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0" w:after="200"/>
        <w:rPr/>
      </w:pPr>
      <w:r>
        <w:rPr>
          <w:rFonts w:eastAsia="Calibri" w:cs="Calibri" w:ascii="Calibri" w:hAnsi="Calibri"/>
          <w:b/>
          <w:bCs/>
          <w:color w:val="2F5496"/>
          <w:sz w:val="30"/>
          <w:szCs w:val="30"/>
        </w:rPr>
        <w:t>Sommaire</w:t>
      </w:r>
    </w:p>
    <w:tbl>
      <w:tblPr>
        <w:tblW w:w="9075" w:type="dxa"/>
        <w:jc w:val="left"/>
        <w:tblInd w:w="0" w:type="dxa"/>
        <w:tblLayout w:type="fixed"/>
        <w:tblCellMar>
          <w:top w:w="70" w:type="dxa"/>
          <w:left w:w="0" w:type="dxa"/>
          <w:bottom w:w="70" w:type="dxa"/>
          <w:right w:w="0" w:type="dxa"/>
        </w:tblCellMar>
      </w:tblPr>
      <w:tblGrid>
        <w:gridCol w:w="8325"/>
        <w:gridCol w:w="750"/>
      </w:tblGrid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Comment lire ce document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1.  Périmètre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2.  Utilisateurs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3.  Fréquence d'usage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4.  Modèle de domaine et vocabulaire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5.  Contraintes et principes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6.  Module Budget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7.  Module Épargne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8.  Le socle commun aux deux modules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9.  Matrice des états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10.  Design system et livrables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11.  Ton et contenu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12.  Jeu de données de référence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13.  Hors périmètre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14.  Décisions à confirmer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15.  Kickoff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  <w:tr>
        <w:trPr/>
        <w:tc>
          <w:tcPr>
            <w:tcW w:w="8325" w:type="dxa"/>
            <w:tcBorders/>
          </w:tcPr>
          <w:p>
            <w:pPr>
              <w:pStyle w:val="Normal"/>
              <w:spacing w:before="0" w:after="0"/>
              <w:rPr/>
            </w:pPr>
            <w:r>
              <w:rPr>
                <w:sz w:val="21"/>
                <w:szCs w:val="21"/>
              </w:rPr>
              <w:t>Annexe - Points de vigilance</w:t>
            </w:r>
          </w:p>
        </w:tc>
        <w:tc>
          <w:tcPr>
            <w:tcW w:w="750" w:type="dxa"/>
            <w:tcBorders/>
          </w:tcPr>
          <w:p>
            <w:pPr>
              <w:pStyle w:val="Normal"/>
              <w:spacing w:before="0" w:after="0"/>
              <w:jc w:val="right"/>
              <w:rPr>
                <w:color w:val="595959"/>
                <w:sz w:val="21"/>
                <w:szCs w:val="21"/>
              </w:rPr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lineRule="exact" w:line="300" w:before="0" w:after="120"/>
        <w:jc w:val="both"/>
        <w:rPr/>
      </w:pPr>
      <w:r>
        <w:rPr>
          <w:b/>
          <w:bCs/>
          <w:sz w:val="21"/>
          <w:szCs w:val="21"/>
        </w:rPr>
        <w:t>Destinataire :</w:t>
      </w:r>
      <w:r>
        <w:rPr>
          <w:sz w:val="21"/>
          <w:szCs w:val="21"/>
        </w:rPr>
        <w:t xml:space="preserve"> designer produit (UX + UI)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Version :</w:t>
      </w:r>
      <w:r>
        <w:rPr>
          <w:sz w:val="21"/>
          <w:szCs w:val="21"/>
        </w:rPr>
        <w:t xml:space="preserve"> 1.0 - à valider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Périmètre :</w:t>
      </w:r>
      <w:r>
        <w:rPr>
          <w:sz w:val="21"/>
          <w:szCs w:val="21"/>
        </w:rPr>
        <w:t xml:space="preserve"> modules Budget et Épargne</w:t>
      </w:r>
    </w:p>
    <w:p>
      <w:pPr>
        <w:pStyle w:val="Normal"/>
        <w:pBdr>
          <w:bottom w:val="single" w:sz="6" w:space="1" w:color="BFBFBF"/>
        </w:pBdr>
        <w:spacing w:before="160" w:after="160"/>
        <w:rPr/>
      </w:pPr>
      <w:r>
        <w:rPr/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Comment lire ce document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Ce document décrit </w:t>
      </w:r>
      <w:r>
        <w:rPr>
          <w:b/>
          <w:bCs/>
          <w:sz w:val="21"/>
          <w:szCs w:val="21"/>
        </w:rPr>
        <w:t>ce qu'il faut construire</w:t>
      </w:r>
      <w:r>
        <w:rPr>
          <w:sz w:val="21"/>
          <w:szCs w:val="21"/>
        </w:rPr>
        <w:t xml:space="preserve"> : le modèle mental, les utilisateurs, les règles métier, les écrans attendus et leur contenu. Il ne décrit pas la mise en forme - c'est ta réponse, pas la mienne.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Trois conventions dans le texte :</w:t>
      </w:r>
    </w:p>
    <w:p>
      <w:pPr>
        <w:pStyle w:val="ListParagraph"/>
        <w:numPr>
          <w:ilvl w:val="0"/>
          <w:numId w:val="8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- comportement métier figé. Il contraint le design, il ne se négocie pas.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[À VALIDER]</w:t>
      </w:r>
      <w:r>
        <w:rPr>
          <w:sz w:val="21"/>
          <w:szCs w:val="21"/>
        </w:rPr>
        <w:t xml:space="preserve"> - décision tranchée avec une recommandation. Si tu es en désaccord, on en discute avant que tu dessines.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[LIBRE]</w:t>
      </w:r>
      <w:r>
        <w:rPr>
          <w:sz w:val="21"/>
          <w:szCs w:val="21"/>
        </w:rPr>
        <w:t xml:space="preserve"> - zone où j'attends explicitement ta proposition. Ne demande pas la réponse, propose-la.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Une première version des deux modules existe et te sera montrée. Elle a permis de valider le besoin et contient de bonnes idées à reprendre. </w:t>
      </w:r>
      <w:r>
        <w:rPr>
          <w:b/>
          <w:bCs/>
          <w:sz w:val="21"/>
          <w:szCs w:val="21"/>
        </w:rPr>
        <w:t>Ce document décrit la cible, pas ses écarts avec l'existant</w:t>
      </w:r>
      <w:r>
        <w:rPr>
          <w:sz w:val="21"/>
          <w:szCs w:val="21"/>
        </w:rPr>
        <w:t xml:space="preserve"> ; l'annexe rassemble en une page les quelques pièges à ne pas reproduire.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Avant de commencer à dessiner, je te demanderai de me reformuler la section 4 (modèle de domaine) avec tes propres mots. C'est le seul point de contrôle vraiment important du projet.</w:t>
      </w:r>
    </w:p>
    <w:p>
      <w:pPr>
        <w:pStyle w:val="Normal"/>
        <w:pBdr>
          <w:bottom w:val="single" w:sz="6" w:space="1" w:color="BFBFBF"/>
        </w:pBdr>
        <w:spacing w:before="160" w:after="160"/>
        <w:rPr/>
      </w:pPr>
      <w:r>
        <w:rPr/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1. Périmètre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ECU est une application de gestion des finances personnelles couvrant les dépenses et revenus, les budgets, l'épargne et le patrimoine.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Ce brief traite deux modules : Budget et Épargne.</w:t>
      </w:r>
      <w:r>
        <w:rPr>
          <w:sz w:val="21"/>
          <w:szCs w:val="21"/>
        </w:rPr>
        <w:t xml:space="preserve"> Les autres sont hors périmètre et ne doivent pas être conçus ici. Ils apparaissent uniquement là où ils touchent aux deux modules concernés - principalement les comptes, dont proviennent tous les mouvements d'argent.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Ce que le produit n'est pas :</w:t>
      </w:r>
      <w:r>
        <w:rPr>
          <w:sz w:val="21"/>
          <w:szCs w:val="21"/>
        </w:rPr>
        <w:t xml:space="preserve"> ni une banque, ni un agrégateur automatique de comptes, ni un outil de comptabilité. Aucune opération financière réelle n'a lieu dans l'application ; tout est déclaratif. Cette contrainte est structurante : l'app ne dit jamais « votre virement a été effectué », mais « vous avez enregistré un virement ».</w:t>
      </w:r>
    </w:p>
    <w:p>
      <w:pPr>
        <w:pStyle w:val="Normal"/>
        <w:pBdr>
          <w:bottom w:val="single" w:sz="6" w:space="1" w:color="BFBFBF"/>
        </w:pBdr>
        <w:spacing w:before="160" w:after="160"/>
        <w:rPr/>
      </w:pPr>
      <w:r>
        <w:rPr/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2. Utilisateurs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Trois profils, par ordre de priorité. Optimise pour le premier, ne casse rien pour les deux autres.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2.1 Rachidatou - la commerçante (priorité 1)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38 ans, tient un étal au marché. Revenus quotidiens, variables, majoritairement en espèces, complétés par du mobile money. Ne distingue pas toujours l'argent du commerce de celui du ménage - c'est justement ce qu'elle voudrait arriver à faire. Participe à une tontine. Téléphone Android d'entrée de gamme, écran 6", data limitée achetée par forfaits.</w:t>
      </w:r>
    </w:p>
    <w:p>
      <w:pPr>
        <w:pStyle w:val="Normal"/>
        <w:spacing w:lineRule="exact" w:line="300" w:before="80" w:after="120"/>
        <w:jc w:val="both"/>
        <w:rPr/>
      </w:pPr>
      <w:r>
        <w:rPr>
          <w:i/>
          <w:iCs/>
          <w:sz w:val="21"/>
          <w:szCs w:val="21"/>
        </w:rPr>
        <w:t>Son moment d'usage :</w:t>
      </w:r>
      <w:r>
        <w:rPr>
          <w:sz w:val="21"/>
          <w:szCs w:val="21"/>
        </w:rPr>
        <w:t xml:space="preserve"> debout, une main sur le téléphone, entre deux clients, en plein soleil. Elle a quinze secondes.</w:t>
      </w:r>
    </w:p>
    <w:p>
      <w:pPr>
        <w:pStyle w:val="Normal"/>
        <w:spacing w:lineRule="exact" w:line="300" w:before="80" w:after="120"/>
        <w:jc w:val="both"/>
        <w:rPr/>
      </w:pPr>
      <w:r>
        <w:rPr>
          <w:i/>
          <w:iCs/>
          <w:sz w:val="21"/>
          <w:szCs w:val="21"/>
        </w:rPr>
        <w:t>Ce qui la ferait abandonner :</w:t>
      </w:r>
      <w:r>
        <w:rPr>
          <w:sz w:val="21"/>
          <w:szCs w:val="21"/>
        </w:rPr>
        <w:t xml:space="preserve"> devoir choisir un compte, puis une catégorie, puis confirmer, avant même de taper le montant.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2.2 Kossi - le salarié (priorité 2)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31 ans, salaire fixe versé en fin de mois. Loyer, transport, soutien financier à sa famille, contributions religieuses régulières. Veut « arrêter d'être à sec le 20 du mois » et met de côté pour un projet.</w:t>
      </w:r>
    </w:p>
    <w:p>
      <w:pPr>
        <w:pStyle w:val="Normal"/>
        <w:spacing w:lineRule="exact" w:line="300" w:before="80" w:after="120"/>
        <w:jc w:val="both"/>
        <w:rPr/>
      </w:pPr>
      <w:r>
        <w:rPr>
          <w:i/>
          <w:iCs/>
          <w:sz w:val="21"/>
          <w:szCs w:val="21"/>
        </w:rPr>
        <w:t>Son moment d'usage :</w:t>
      </w:r>
      <w:r>
        <w:rPr>
          <w:sz w:val="21"/>
          <w:szCs w:val="21"/>
        </w:rPr>
        <w:t xml:space="preserve"> le soir, assis, cinq à dix minutes. Et un rituel mensuel de trente minutes à la paie.</w:t>
      </w:r>
    </w:p>
    <w:p>
      <w:pPr>
        <w:pStyle w:val="Normal"/>
        <w:spacing w:lineRule="exact" w:line="300" w:before="80" w:after="120"/>
        <w:jc w:val="both"/>
        <w:rPr/>
      </w:pPr>
      <w:r>
        <w:rPr>
          <w:i/>
          <w:iCs/>
          <w:sz w:val="21"/>
          <w:szCs w:val="21"/>
        </w:rPr>
        <w:t>Ce qui le ferait abandonner :</w:t>
      </w:r>
      <w:r>
        <w:rPr>
          <w:sz w:val="21"/>
          <w:szCs w:val="21"/>
        </w:rPr>
        <w:t xml:space="preserve"> un budget qui affiche des chiffres qu'il ne sait pas expliquer.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2.3 Aïcha - l'étudiante (priorité 3)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22 ans, revenus irréguliers. Épargne pour un objectif précis : un ordinateur portable. À l'aise avec le mobile, forte attente esthétique, faible tolérance à la friction.</w:t>
      </w:r>
    </w:p>
    <w:p>
      <w:pPr>
        <w:pStyle w:val="Normal"/>
        <w:spacing w:lineRule="exact" w:line="300" w:before="80" w:after="120"/>
        <w:jc w:val="both"/>
        <w:rPr/>
      </w:pPr>
      <w:r>
        <w:rPr>
          <w:i/>
          <w:iCs/>
          <w:sz w:val="21"/>
          <w:szCs w:val="21"/>
        </w:rPr>
        <w:t>Ce qui la ferait abandonner :</w:t>
      </w:r>
      <w:r>
        <w:rPr>
          <w:sz w:val="21"/>
          <w:szCs w:val="21"/>
        </w:rPr>
        <w:t xml:space="preserve"> une app qui ressemble à un tableur.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Implication transversale :</w:t>
      </w:r>
      <w:r>
        <w:rPr>
          <w:sz w:val="21"/>
          <w:szCs w:val="21"/>
        </w:rPr>
        <w:t xml:space="preserve"> ces trois personnes vivent une économie majoritairement </w:t>
      </w:r>
      <w:r>
        <w:rPr>
          <w:b/>
          <w:bCs/>
          <w:sz w:val="21"/>
          <w:szCs w:val="21"/>
        </w:rPr>
        <w:t>en espèces</w:t>
      </w:r>
      <w:r>
        <w:rPr>
          <w:sz w:val="21"/>
          <w:szCs w:val="21"/>
        </w:rPr>
        <w:t xml:space="preserve">, avec le </w:t>
      </w:r>
      <w:r>
        <w:rPr>
          <w:b/>
          <w:bCs/>
          <w:sz w:val="21"/>
          <w:szCs w:val="21"/>
        </w:rPr>
        <w:t>mobile money</w:t>
      </w:r>
      <w:r>
        <w:rPr>
          <w:sz w:val="21"/>
          <w:szCs w:val="21"/>
        </w:rPr>
        <w:t xml:space="preserve"> comme second canal. Ne calque pas les codes des applications bancaires occidentales.</w:t>
      </w:r>
    </w:p>
    <w:p>
      <w:pPr>
        <w:pStyle w:val="Normal"/>
        <w:pBdr>
          <w:bottom w:val="single" w:sz="6" w:space="1" w:color="BFBFBF"/>
        </w:pBdr>
        <w:spacing w:before="160" w:after="160"/>
        <w:rPr/>
      </w:pPr>
      <w:r>
        <w:rPr/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3. Fréquence d'usage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C'est la donnée qui hiérarchise tout le reste.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008"/>
        <w:gridCol w:w="3007"/>
        <w:gridCol w:w="3011"/>
      </w:tblGrid>
      <w:tr>
        <w:trPr>
          <w:tblHeader w:val="true"/>
        </w:trPr>
        <w:tc>
          <w:tcPr>
            <w:tcW w:w="3008" w:type="dxa"/>
            <w:tcBorders>
              <w:top w:val="single" w:sz="4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Action</w:t>
            </w:r>
          </w:p>
        </w:tc>
        <w:tc>
          <w:tcPr>
            <w:tcW w:w="3007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Fréquence</w:t>
            </w:r>
          </w:p>
        </w:tc>
        <w:tc>
          <w:tcPr>
            <w:tcW w:w="3011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Implication design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Enregistrer une dépense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Plusieurs fois par jour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3 interactions max, une main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Vérifier « il me reste combien »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2-3 fois par semaine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Visible sans navigation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Alimenter une caisse d'épargne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1 à 4 fois par mois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Rapide, plus un moment de gratification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Consulter la progression d'un objectif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Souvent, pour la motivation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Émotionnel, pas seulement chiffré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Créer ou ajuster un budget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1 fois par mois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Parcours long et guidé acceptable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Créer une caisse ou un objectif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Rare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Formulaire complet acceptable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La règle qui en découle : la complexité tolérée est inversement proportionnelle à la fréquence.</w:t>
      </w:r>
    </w:p>
    <w:p>
      <w:pPr>
        <w:pStyle w:val="Normal"/>
        <w:pBdr>
          <w:bottom w:val="single" w:sz="6" w:space="1" w:color="BFBFBF"/>
        </w:pBdr>
        <w:spacing w:before="160" w:after="160"/>
        <w:rPr/>
      </w:pPr>
      <w:r>
        <w:rPr/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4. Modèle de domaine et vocabulaire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Cette section est la fondation du projet.</w:t>
      </w:r>
      <w:r>
        <w:rPr>
          <w:sz w:val="21"/>
          <w:szCs w:val="21"/>
        </w:rPr>
        <w:t xml:space="preserve"> Le vocabulaire ci-dessous est le même dans le design, dans le code, dans la base de données et dans les textes affichés à l'utilisateur. Si un terme te semble mauvais, dis-le maintenant - on le change partout. Mais on n'aura pas deux mots pour une chose.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4.1 Les objets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4513"/>
        <w:gridCol w:w="4512"/>
      </w:tblGrid>
      <w:tr>
        <w:trPr>
          <w:tblHeader w:val="true"/>
        </w:trPr>
        <w:tc>
          <w:tcPr>
            <w:tcW w:w="4513" w:type="dxa"/>
            <w:tcBorders>
              <w:top w:val="single" w:sz="4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Terme</w:t>
            </w:r>
          </w:p>
        </w:tc>
        <w:tc>
          <w:tcPr>
            <w:tcW w:w="4512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Définition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Compte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contenant d'argent courant : espèces, mobile money, banque. Possède un solde.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Espèces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Le compte représentant l'argent liquide détenu. C'est un compte, pas une caisse.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Transaction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Le seul événement qui fait bouger de l'argent : dépense, revenu, transfert.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Catégorie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Classification d'une transaction. </w:t>
            </w:r>
            <w:r>
              <w:rPr>
                <w:b/>
                <w:bCs/>
                <w:color w:val="000000"/>
                <w:sz w:val="19"/>
                <w:szCs w:val="19"/>
              </w:rPr>
              <w:t>Typée : dépense ou revenu.</w:t>
            </w: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 Deux niveaux maximum.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Budget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Une somme, une période, une fréquence, répartie entre des catégories de dépense.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Allocation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La part du budget attribuée à une catégorie.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Caisse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contenant d'</w:t>
            </w:r>
            <w:r>
              <w:rPr>
                <w:b/>
                <w:bCs/>
                <w:color w:val="000000"/>
                <w:sz w:val="19"/>
                <w:szCs w:val="19"/>
              </w:rPr>
              <w:t>épargne</w:t>
            </w:r>
            <w:r>
              <w:rPr>
                <w:b w:val="false"/>
                <w:bCs w:val="false"/>
                <w:color w:val="000000"/>
                <w:sz w:val="19"/>
                <w:szCs w:val="19"/>
              </w:rPr>
              <w:t>. Le mot est réservé au module Épargne.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Objectif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Une cible chiffrée, avec ou sans échéance, posée sur une caisse. Une caisse peut en porter plusieurs.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Affectation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Le rattachement d'une part du solde d'une caisse à un objectif. Ne déplace aucun argent.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Dépôt / Retrait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Libellés d'interface d'un transfert entrant ou sortant d'une caisse.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4.2 La règle centrale</w:t>
      </w:r>
    </w:p>
    <w:p>
      <w:pPr>
        <w:pStyle w:val="Normal"/>
        <w:pBdr>
          <w:left w:val="single" w:sz="18" w:space="12" w:color="2F5496"/>
        </w:pBdr>
        <w:spacing w:before="140" w:after="140"/>
        <w:ind w:left="340"/>
        <w:rPr/>
      </w:pPr>
      <w:r>
        <w:rPr>
          <w:b/>
          <w:bCs/>
          <w:color w:val="1F3864"/>
          <w:sz w:val="21"/>
          <w:szCs w:val="21"/>
        </w:rPr>
        <w:t>[RÈGLE] Un seul objet fait bouger l'argent : la transaction. Budget et Épargne ne sont pas des silos - ce sont deux lectures des mêmes transactions.</w:t>
      </w:r>
    </w:p>
    <w:tbl>
      <w:tblPr>
        <w:tblW w:w="9026" w:type="dxa"/>
        <w:jc w:val="left"/>
        <w:tblInd w:w="0" w:type="dxa"/>
        <w:tblLayout w:type="fixed"/>
        <w:tblCellMar>
          <w:top w:w="160" w:type="dxa"/>
          <w:left w:w="200" w:type="dxa"/>
          <w:bottom w:w="160" w:type="dxa"/>
          <w:right w:w="200" w:type="dxa"/>
        </w:tblCellMar>
      </w:tblPr>
      <w:tblGrid>
        <w:gridCol w:w="9026"/>
      </w:tblGrid>
      <w:tr>
        <w:trPr/>
        <w:tc>
          <w:tcPr>
            <w:tcW w:w="902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F4F4F2" w:val="clear"/>
          </w:tcPr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Comptes (espèces, mobile money, banque)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             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|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             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v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Transaction (dépense / revenu / transfert)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             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|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  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+----------+----------+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  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|                     |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  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v                     v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Budget                Épargne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(lecture des dépenses)  (transferts vers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                  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et depuis les caisses)</w:t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Conséquences directes :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 xml:space="preserve">Une dépense saisie depuis un budget est </w:t>
      </w:r>
      <w:r>
        <w:rPr>
          <w:b/>
          <w:bCs/>
          <w:sz w:val="21"/>
          <w:szCs w:val="21"/>
        </w:rPr>
        <w:t>le même objet</w:t>
      </w:r>
      <w:r>
        <w:rPr>
          <w:sz w:val="21"/>
          <w:szCs w:val="21"/>
        </w:rPr>
        <w:t xml:space="preserve"> qu'une dépense saisie ailleurs : même formulaire, même grammaire.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 xml:space="preserve">Un dépôt d'épargne est un </w:t>
      </w:r>
      <w:r>
        <w:rPr>
          <w:b/>
          <w:bCs/>
          <w:sz w:val="21"/>
          <w:szCs w:val="21"/>
        </w:rPr>
        <w:t>transfert</w:t>
      </w:r>
      <w:r>
        <w:rPr>
          <w:sz w:val="21"/>
          <w:szCs w:val="21"/>
        </w:rPr>
        <w:t>, jamais une dépense.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>Si tu te retrouves à dessiner un formulaire de saisie propre à un module, c'est le signal que quelque chose est mal modélisé : reviens vers moi.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4.3 Un mot, une chose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Caisse ≠ espèces.</w:t>
      </w:r>
      <w:r>
        <w:rPr>
          <w:sz w:val="21"/>
          <w:szCs w:val="21"/>
        </w:rPr>
        <w:t xml:space="preserve"> « Caisse » désigne uniquement un contenant d'épargne. L'argent liquide s'appelle « Espèces ».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Dépôt / Retrait ≠ Revenu / Dépense.</w:t>
      </w:r>
      <w:r>
        <w:rPr>
          <w:sz w:val="21"/>
          <w:szCs w:val="21"/>
        </w:rPr>
        <w:t xml:space="preserve"> Un dépôt d'épargne n'est </w:t>
      </w:r>
      <w:r>
        <w:rPr>
          <w:b/>
          <w:bCs/>
          <w:sz w:val="21"/>
          <w:szCs w:val="21"/>
        </w:rPr>
        <w:t>jamais</w:t>
      </w:r>
      <w:r>
        <w:rPr>
          <w:sz w:val="21"/>
          <w:szCs w:val="21"/>
        </w:rPr>
        <w:t xml:space="preserve"> une dépense.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Compte ≠ caisse.</w:t>
      </w:r>
      <w:r>
        <w:rPr>
          <w:sz w:val="21"/>
          <w:szCs w:val="21"/>
        </w:rPr>
        <w:t xml:space="preserve"> Un mot n'apparaît jamais dans un champ sans avoir été rencontré auparavant dans le parcours.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4.4 Décision bloquante - l'objet « carnet »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Un objet intermédiaire nommé « carnet » existe entre le compte et le budget. Sa nature doit être arrêtée avant toute conception, car chaque lecture donne une architecture différente.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4513"/>
        <w:gridCol w:w="4512"/>
      </w:tblGrid>
      <w:tr>
        <w:trPr>
          <w:tblHeader w:val="true"/>
        </w:trPr>
        <w:tc>
          <w:tcPr>
            <w:tcW w:w="4513" w:type="dxa"/>
            <w:tcBorders>
              <w:top w:val="single" w:sz="4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Lecture</w:t>
            </w:r>
          </w:p>
        </w:tc>
        <w:tc>
          <w:tcPr>
            <w:tcW w:w="4512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Conséquence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A - Le carnet est un compte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Le mot disparaît. On budgète depuis un compte. Le plus simple et le plus cohérent avec le modèle.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B - Le carnet est un regroupement de budgets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classeur, sans montant propre. Son montant affiché est la somme de ses budgets.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C - Le carnet est une réserve affectée au budget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contenant intermédiaire, alimenté depuis un compte, dans lequel on puise. Le plus riche, le plus coûteux à expliquer.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[À VALIDER] Recommandation : lecture A.</w:t>
      </w:r>
      <w:r>
        <w:rPr>
          <w:sz w:val="21"/>
          <w:szCs w:val="21"/>
        </w:rPr>
        <w:t xml:space="preserve"> Un concept de plus entre le compte et le budget est un concept de plus à comprendre. </w:t>
      </w:r>
      <w:r>
        <w:rPr>
          <w:b/>
          <w:bCs/>
          <w:sz w:val="21"/>
          <w:szCs w:val="21"/>
        </w:rPr>
        <w:t>Cette décision doit être prise avant la phase 3.</w:t>
      </w:r>
    </w:p>
    <w:p>
      <w:pPr>
        <w:pStyle w:val="Normal"/>
        <w:pBdr>
          <w:bottom w:val="single" w:sz="6" w:space="1" w:color="BFBFBF"/>
        </w:pBdr>
        <w:spacing w:before="160" w:after="160"/>
        <w:rPr/>
      </w:pPr>
      <w:r>
        <w:rPr/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5. Contraintes et principes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5.1 Matériel et contexte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>Android d'entrée de gamme, 2-3 Go de RAM. Pas d'animations lourdes, pas de flous, pas d'ombres multiples.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 xml:space="preserve">Écrans de 5 à 6,5 pouces. </w:t>
      </w:r>
      <w:r>
        <w:rPr>
          <w:b/>
          <w:bCs/>
          <w:sz w:val="21"/>
          <w:szCs w:val="21"/>
        </w:rPr>
        <w:t>Mobile uniquement.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Usage à une main, pouce droit.</w:t>
      </w:r>
      <w:r>
        <w:rPr>
          <w:sz w:val="21"/>
          <w:szCs w:val="21"/>
        </w:rPr>
        <w:t xml:space="preserve"> Les actions fréquentes vivent dans le tiers inférieur de l'écran.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Lecture en plein soleil.</w:t>
      </w:r>
      <w:r>
        <w:rPr>
          <w:sz w:val="21"/>
          <w:szCs w:val="21"/>
        </w:rPr>
        <w:t xml:space="preserve"> Contraste élevé obligatoire ; les gris clairs sur blanc et les textes sous 13 px sont invisibles dehors.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 Aucun bouton d'action n'est poussé hors de vue par l'ouverture du clavier.</w:t>
      </w:r>
      <w:r>
        <w:rPr>
          <w:sz w:val="21"/>
          <w:szCs w:val="21"/>
        </w:rPr>
        <w:t xml:space="preserve"> Tout formulaire est conçu clavier ouvert.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5.2 Réseau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L'application est </w:t>
      </w:r>
      <w:r>
        <w:rPr>
          <w:b/>
          <w:bCs/>
          <w:sz w:val="21"/>
          <w:szCs w:val="21"/>
        </w:rPr>
        <w:t>pleinement utilisable hors connexion</w:t>
      </w:r>
      <w:r>
        <w:rPr>
          <w:sz w:val="21"/>
          <w:szCs w:val="21"/>
        </w:rPr>
        <w:t xml:space="preserve"> : saisie, consultation, budget, épargne. L'état de synchronisation est visible mais discret - l'utilisateur hors ligne n'est pas en erreur. Data payante : pas d'images lourdes.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5.3 Monnaie et chiffres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 xml:space="preserve">Devise : </w:t>
      </w:r>
      <w:r>
        <w:rPr>
          <w:b/>
          <w:bCs/>
          <w:sz w:val="21"/>
          <w:szCs w:val="21"/>
        </w:rPr>
        <w:t>franc CFA (XOF)</w:t>
      </w:r>
      <w:r>
        <w:rPr>
          <w:sz w:val="21"/>
          <w:szCs w:val="21"/>
        </w:rPr>
        <w:t xml:space="preserve">. </w:t>
      </w:r>
      <w:r>
        <w:rPr>
          <w:b/>
          <w:bCs/>
          <w:sz w:val="21"/>
          <w:szCs w:val="21"/>
        </w:rPr>
        <w:t>[RÈGLE] Pas de décimales.</w:t>
      </w:r>
      <w:r>
        <w:rPr>
          <w:sz w:val="21"/>
          <w:szCs w:val="21"/>
        </w:rPr>
        <w:t xml:space="preserve"> Jamais.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 Le séparateur de milliers est l'espace insécable :</w:t>
      </w:r>
      <w:r>
        <w:rPr>
          <w:sz w:val="21"/>
          <w:szCs w:val="21"/>
        </w:rPr>
        <w:t xml:space="preserve"> </w:t>
      </w:r>
      <w:r>
        <w:rPr>
          <w:rFonts w:eastAsia="Consolas" w:cs="Consolas" w:ascii="Consolas" w:hAnsi="Consolas"/>
          <w:color w:val="8B3A1E"/>
          <w:sz w:val="19"/>
          <w:szCs w:val="19"/>
        </w:rPr>
        <w:t>100 000 F</w:t>
      </w:r>
      <w:r>
        <w:rPr>
          <w:sz w:val="21"/>
          <w:szCs w:val="21"/>
        </w:rPr>
        <w:t xml:space="preserve">. En français la virgule se lit comme séparateur décimal, donc </w:t>
      </w:r>
      <w:r>
        <w:rPr>
          <w:rFonts w:eastAsia="Consolas" w:cs="Consolas" w:ascii="Consolas" w:hAnsi="Consolas"/>
          <w:color w:val="8B3A1E"/>
          <w:sz w:val="19"/>
          <w:szCs w:val="19"/>
        </w:rPr>
        <w:t>100,000</w:t>
      </w:r>
      <w:r>
        <w:rPr>
          <w:sz w:val="21"/>
          <w:szCs w:val="21"/>
        </w:rPr>
        <w:t xml:space="preserve"> est compris comme cent.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 Tout montant affiché porte son unité.</w:t>
      </w:r>
      <w:r>
        <w:rPr>
          <w:sz w:val="21"/>
          <w:szCs w:val="21"/>
        </w:rPr>
        <w:t xml:space="preserve"> Un nombre nu dans une phrase est ambigu.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 xml:space="preserve">Symbole après le nombre : forme longue </w:t>
      </w:r>
      <w:r>
        <w:rPr>
          <w:rFonts w:eastAsia="Consolas" w:cs="Consolas" w:ascii="Consolas" w:hAnsi="Consolas"/>
          <w:color w:val="8B3A1E"/>
          <w:sz w:val="19"/>
          <w:szCs w:val="19"/>
        </w:rPr>
        <w:t>F CFA</w:t>
      </w:r>
      <w:r>
        <w:rPr>
          <w:sz w:val="21"/>
          <w:szCs w:val="21"/>
        </w:rPr>
        <w:t xml:space="preserve">, forme courte </w:t>
      </w:r>
      <w:r>
        <w:rPr>
          <w:rFonts w:eastAsia="Consolas" w:cs="Consolas" w:ascii="Consolas" w:hAnsi="Consolas"/>
          <w:color w:val="8B3A1E"/>
          <w:sz w:val="19"/>
          <w:szCs w:val="19"/>
        </w:rPr>
        <w:t>F</w:t>
      </w:r>
      <w:r>
        <w:rPr>
          <w:sz w:val="21"/>
          <w:szCs w:val="21"/>
        </w:rPr>
        <w:t xml:space="preserve"> quand la place manque. Une seule des deux par écran.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Les montants sont longs</w:t>
      </w:r>
      <w:r>
        <w:rPr>
          <w:sz w:val="21"/>
          <w:szCs w:val="21"/>
        </w:rPr>
        <w:t xml:space="preserve"> - 6 à 7 chiffres couramment. Teste toutes tes maquettes avec </w:t>
      </w:r>
      <w:r>
        <w:rPr>
          <w:rFonts w:eastAsia="Consolas" w:cs="Consolas" w:ascii="Consolas" w:hAnsi="Consolas"/>
          <w:color w:val="8B3A1E"/>
          <w:sz w:val="19"/>
          <w:szCs w:val="19"/>
        </w:rPr>
        <w:t>1 250 000 F</w:t>
      </w:r>
      <w:r>
        <w:rPr>
          <w:sz w:val="21"/>
          <w:szCs w:val="21"/>
        </w:rPr>
        <w:t xml:space="preserve">, pas avec </w:t>
      </w:r>
      <w:r>
        <w:rPr>
          <w:rFonts w:eastAsia="Consolas" w:cs="Consolas" w:ascii="Consolas" w:hAnsi="Consolas"/>
          <w:color w:val="8B3A1E"/>
          <w:sz w:val="19"/>
          <w:szCs w:val="19"/>
        </w:rPr>
        <w:t>450 F</w:t>
      </w:r>
      <w:r>
        <w:rPr>
          <w:sz w:val="21"/>
          <w:szCs w:val="21"/>
        </w:rPr>
        <w:t>. Alignement à droite et chiffres tabulaires dans toutes les listes.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[LIBRE]</w:t>
      </w:r>
      <w:r>
        <w:rPr>
          <w:sz w:val="21"/>
          <w:szCs w:val="21"/>
        </w:rPr>
        <w:t xml:space="preserve"> Propose une règle d'abréviation pour les espaces contraints (</w:t>
      </w:r>
      <w:r>
        <w:rPr>
          <w:rFonts w:eastAsia="Consolas" w:cs="Consolas" w:ascii="Consolas" w:hAnsi="Consolas"/>
          <w:color w:val="8B3A1E"/>
          <w:sz w:val="19"/>
          <w:szCs w:val="19"/>
        </w:rPr>
        <w:t>1,25 M</w:t>
      </w:r>
      <w:r>
        <w:rPr>
          <w:sz w:val="21"/>
          <w:szCs w:val="21"/>
        </w:rPr>
        <w:t>), cohérente partout.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5.4 Langue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Français. Prévois </w:t>
      </w:r>
      <w:r>
        <w:rPr>
          <w:b/>
          <w:bCs/>
          <w:sz w:val="21"/>
          <w:szCs w:val="21"/>
        </w:rPr>
        <w:t>+30 % de largeur</w:t>
      </w:r>
      <w:r>
        <w:rPr>
          <w:sz w:val="21"/>
          <w:szCs w:val="21"/>
        </w:rPr>
        <w:t xml:space="preserve"> sur tous les libellés ; aucun texte enfermé dans un composant à largeur fixe. </w:t>
      </w: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Une relecture orthographique complète fait partie des livrables : les fautes d'accord sur un produit financier coûtent directement en crédibilité.</w:t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6. Module Budget</w:t>
      </w:r>
    </w:p>
    <w:p>
      <w:pPr>
        <w:pStyle w:val="Normal"/>
        <w:pBdr>
          <w:left w:val="single" w:sz="18" w:space="12" w:color="2F5496"/>
        </w:pBdr>
        <w:spacing w:before="140" w:after="140"/>
        <w:ind w:left="340"/>
        <w:rPr/>
      </w:pPr>
      <w:r>
        <w:rPr>
          <w:i/>
          <w:iCs/>
          <w:color w:val="1F3864"/>
          <w:sz w:val="21"/>
          <w:szCs w:val="21"/>
        </w:rPr>
        <w:t>« Je veux savoir combien il me reste pour le marché ce mois-ci. »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6.1 Le modèle : descendant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Le budget est descendant.</w:t>
      </w:r>
      <w:r>
        <w:rPr>
          <w:sz w:val="21"/>
          <w:szCs w:val="21"/>
        </w:rPr>
        <w:t xml:space="preserve"> On part d'une somme dont on dispose et on la répartit entre des catégories de dépense. On ne construit pas le budget en additionnant des enveloppes indépendantes.</w:t>
      </w:r>
    </w:p>
    <w:tbl>
      <w:tblPr>
        <w:tblW w:w="9026" w:type="dxa"/>
        <w:jc w:val="left"/>
        <w:tblInd w:w="0" w:type="dxa"/>
        <w:tblLayout w:type="fixed"/>
        <w:tblCellMar>
          <w:top w:w="160" w:type="dxa"/>
          <w:left w:w="200" w:type="dxa"/>
          <w:bottom w:w="160" w:type="dxa"/>
          <w:right w:w="200" w:type="dxa"/>
        </w:tblCellMar>
      </w:tblPr>
      <w:tblGrid>
        <w:gridCol w:w="9026"/>
      </w:tblGrid>
      <w:tr>
        <w:trPr/>
        <w:tc>
          <w:tcPr>
            <w:tcW w:w="902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F4F4F2" w:val="clear"/>
          </w:tcPr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>Somme disponible (220 000 F)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└──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Budget « Août 2026 » - période, fréquence, reconduction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 ├──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Marché ............ 90 000 F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 ├──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Transport ......... 25 000 F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 ├──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Loyer ............. 75 000 F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 ├──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Dîme .............. 22 000 F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 └──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Non alloué .........8 000 F</w:t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p>
      <w:pPr>
        <w:pStyle w:val="Normal"/>
        <w:spacing w:lineRule="exact" w:line="300" w:before="80" w:after="120"/>
        <w:jc w:val="both"/>
        <w:rPr/>
      </w:pPr>
      <w:r>
        <w:rPr>
          <w:i/>
          <w:iCs/>
          <w:sz w:val="21"/>
          <w:szCs w:val="21"/>
        </w:rPr>
        <w:t>Justification :</w:t>
      </w:r>
      <w:r>
        <w:rPr>
          <w:sz w:val="21"/>
          <w:szCs w:val="21"/>
        </w:rPr>
        <w:t xml:space="preserve"> ce modèle colle au raisonnement réel - on budgète ce qu'on a, pas ce qu'on espère.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La somme des allocations ne dépasse jamais le montant du budget.</w:t>
      </w:r>
      <w:r>
        <w:rPr>
          <w:sz w:val="21"/>
          <w:szCs w:val="21"/>
        </w:rPr>
        <w:t xml:space="preserve"> Le non-alloué est un état normal, pas une erreur.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Le triptyque `Montant · Alloué · Non alloué` est visible en permanence</w:t>
      </w:r>
      <w:r>
        <w:rPr>
          <w:sz w:val="21"/>
          <w:szCs w:val="21"/>
        </w:rPr>
        <w:t xml:space="preserve"> pendant la répartition et sur le détail du budget. C'est l'information centrale du module.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6.2 Catégories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Une catégorie a un type : dépense ou revenu.</w:t>
      </w:r>
      <w:r>
        <w:rPr>
          <w:sz w:val="21"/>
          <w:szCs w:val="21"/>
        </w:rPr>
        <w:t xml:space="preserve"> Un budget n'alloue que sur des catégories de </w:t>
      </w:r>
      <w:r>
        <w:rPr>
          <w:b/>
          <w:bCs/>
          <w:sz w:val="21"/>
          <w:szCs w:val="21"/>
        </w:rPr>
        <w:t>dépense</w:t>
      </w:r>
      <w:r>
        <w:rPr>
          <w:sz w:val="21"/>
          <w:szCs w:val="21"/>
        </w:rPr>
        <w:t xml:space="preserve"> ; le sélecteur ne propose rien d'autre.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Le jeu de catégories par défaut couvre les dépenses réelles du public visé : Marché et alimentation, Transport, Loyer, Écolage, Santé, Téléphone et internet, Aide à la famille, Contributions religieuses (dîme, prémices, offrandes), Habillement, Loisirs, Divers.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[LIBRE]</w:t>
      </w:r>
      <w:r>
        <w:rPr>
          <w:sz w:val="21"/>
          <w:szCs w:val="21"/>
        </w:rPr>
        <w:t xml:space="preserve"> L'iconographie, le regroupement et l'ordre de ce jeu par défaut sont ta proposition. Contrainte : les catégories les plus fréquentes doivent être atteignables sans recherche.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6.3 Écrans attendus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008"/>
        <w:gridCol w:w="3007"/>
        <w:gridCol w:w="3011"/>
      </w:tblGrid>
      <w:tr>
        <w:trPr>
          <w:tblHeader w:val="true"/>
        </w:trPr>
        <w:tc>
          <w:tcPr>
            <w:tcW w:w="3008" w:type="dxa"/>
            <w:tcBorders>
              <w:top w:val="single" w:sz="4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#</w:t>
            </w:r>
          </w:p>
        </w:tc>
        <w:tc>
          <w:tcPr>
            <w:tcW w:w="3007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Écran</w:t>
            </w:r>
          </w:p>
        </w:tc>
        <w:tc>
          <w:tcPr>
            <w:tcW w:w="3011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Rôle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B1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Liste des budgets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Voir ses budgets, en créer un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B2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Création - cadre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Nom, montant, période, fréquence, reconduction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B3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Création - répartition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Choisir les catégories et répartir le montant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B4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Sélecteur de catégories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Rechercher, cocher, créer une catégorie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B5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Détail du budget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Suivi de la période en cours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B6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Détail d'une allocation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Consommation d'une catégorie et ses dépenses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B7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Saisie d'une dépense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Le formulaire le plus utilisé de l'app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B8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Transactions à catégoriser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Trier ce qui échappe au budget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B9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Clôture de période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Bilan et reconduction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B10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Statistiques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Où est parti l'argent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6.4 Parcours - créer un budget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B2, le cadre.</w:t>
      </w:r>
      <w:r>
        <w:rPr>
          <w:sz w:val="21"/>
          <w:szCs w:val="21"/>
        </w:rPr>
        <w:t xml:space="preserve"> Nom, montant, date de début, fréquence, reconduction automatique.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 La fréquence par défaut est mensuelle.</w:t>
      </w:r>
      <w:r>
        <w:rPr>
          <w:sz w:val="21"/>
          <w:szCs w:val="21"/>
        </w:rPr>
        <w:t xml:space="preserve"> Plus de 90 % des budgets réels le sont. Les autres options restent accessibles : hebdomadaire, quinzaine, personnalisée, cycle de paie (du 25 au 24, du 5 au 4).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Une incohérence entre le nom, la période et la fréquence est signalée </w:t>
      </w:r>
      <w:r>
        <w:rPr>
          <w:b/>
          <w:bCs/>
          <w:sz w:val="21"/>
          <w:szCs w:val="21"/>
        </w:rPr>
        <w:t>à la création</w:t>
      </w:r>
      <w:r>
        <w:rPr>
          <w:sz w:val="21"/>
          <w:szCs w:val="21"/>
        </w:rPr>
        <w:t>, avant validation.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La reconduction est un réglage unique. Il ne peut pas exister à la fois une case « redémarrer automatiquement » et une action « reconduire » sans que leur différence soit explicite.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>Les exemples de saisie sont parlants : « Ex : Août 2026 ».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B3, la répartition.</w:t>
      </w:r>
      <w:r>
        <w:rPr>
          <w:sz w:val="21"/>
          <w:szCs w:val="21"/>
        </w:rPr>
        <w:t xml:space="preserve"> L'écran le plus important du module, et le plus difficile.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Contenu attendu :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 xml:space="preserve">Le triptyque </w:t>
      </w:r>
      <w:r>
        <w:rPr>
          <w:rFonts w:eastAsia="Consolas" w:cs="Consolas" w:ascii="Consolas" w:hAnsi="Consolas"/>
          <w:color w:val="8B3A1E"/>
          <w:sz w:val="19"/>
          <w:szCs w:val="19"/>
        </w:rPr>
        <w:t>Montant · Alloué · Non alloué</w:t>
      </w:r>
      <w:r>
        <w:rPr>
          <w:sz w:val="21"/>
          <w:szCs w:val="21"/>
        </w:rPr>
        <w:t>, visible en permanence, en traitement neutre.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>La liste des catégories choisies, chacune avec son champ de montant.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>Un accès au sélecteur de catégories (B4).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[LIBRE]</w:t>
      </w:r>
      <w:r>
        <w:rPr>
          <w:sz w:val="21"/>
          <w:szCs w:val="21"/>
        </w:rPr>
        <w:t xml:space="preserve"> Au moins une aide à la répartition : répartir également, affecter le reliquat à une ligne, saisie en pourcentage, ou reprise de la répartition de la période précédente. Répartir sept lignes à la main est le point de friction majeur du parcours - c'est là qu'on gagne ou qu'on perd l'utilisateur.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Le libellé de catégorie ne se tronque pas au profit du champ de montant. Un montant à 6 chiffres n'a pas besoin de plus d'un tiers de la largeur.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La suppression d'une ligne est une action secondaire, discrète, sur un écran dont l'action attendue est la saisie.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Aucun message d'erreur n'apparaît avant que l'utilisateur ait eu l'occasion de commettre l'erreur.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B4, le sélecteur.</w:t>
      </w:r>
      <w:r>
        <w:rPr>
          <w:sz w:val="21"/>
          <w:szCs w:val="21"/>
        </w:rPr>
        <w:t xml:space="preserve"> Recherche, sélection multiple, création d'une catégorie à la volée, catégories déjà choisies distinguées. Il sert aussi dans le formulaire de dépense : </w:t>
      </w: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c'est le même composant, paramétré différemment.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6.5 Parcours - enregistrer une dépense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C'est le parcours le plus fréquent de toute l'application. Il définit la grammaire de saisie de l'app entière.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Le montant se saisit en premier.</w:t>
      </w:r>
      <w:r>
        <w:rPr>
          <w:sz w:val="21"/>
          <w:szCs w:val="21"/>
        </w:rPr>
        <w:t xml:space="preserve"> C'est la seule information que l'utilisateur a en tête à cet instant.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Champ vide à l'ouverture, clavier numérique déjà ouvert, focus sur le montant.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Tout sauf le montant a une valeur par défaut. Une dépense doit pouvoir être enregistrée avec le montant seul : date = aujourd'hui, compte = dernier utilisé, catégorie = à trier plus tard.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[À VALIDER]</w:t>
      </w:r>
      <w:r>
        <w:rPr>
          <w:sz w:val="21"/>
          <w:szCs w:val="21"/>
        </w:rPr>
        <w:t xml:space="preserve"> Objectif : </w:t>
      </w:r>
      <w:r>
        <w:rPr>
          <w:b/>
          <w:bCs/>
          <w:sz w:val="21"/>
          <w:szCs w:val="21"/>
        </w:rPr>
        <w:t>3 interactions</w:t>
      </w:r>
      <w:r>
        <w:rPr>
          <w:sz w:val="21"/>
          <w:szCs w:val="21"/>
        </w:rPr>
        <w:t xml:space="preserve"> pour le cas courant - montant, catégorie, valider.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Contenu : montant, catégorie, compte source, date, description optionnelle, justificatif photo optionnel.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Le compte source est un champ du formulaire. Une dépense sort toujours d'un compte identifié </w:t>
      </w:r>
      <w:r>
        <w:rPr>
          <w:i/>
          <w:iCs/>
          <w:sz w:val="21"/>
          <w:szCs w:val="21"/>
        </w:rPr>
        <w:t>(principe 7)</w:t>
      </w:r>
      <w:r>
        <w:rPr>
          <w:sz w:val="21"/>
          <w:szCs w:val="21"/>
        </w:rPr>
        <w:t>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Les champs optionnels ne dominent pas visuellement les champs obligatoires.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[À VALIDER]</w:t>
      </w:r>
      <w:r>
        <w:rPr>
          <w:sz w:val="21"/>
          <w:szCs w:val="21"/>
        </w:rPr>
        <w:t xml:space="preserve"> Une seule taxonomie : la catégorie. Si un second axe de classement (tags) est retenu, son rôle doit être distinct et explicable en une phrase ; sinon il disparaît.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[LIBRE]</w:t>
      </w:r>
      <w:r>
        <w:rPr>
          <w:sz w:val="21"/>
          <w:szCs w:val="21"/>
        </w:rPr>
        <w:t xml:space="preserve"> Propose un mécanisme de saisie encore plus rapide pour les dépenses répétitives de faible montant - le taxi quotidien, le déjeuner. C'est un axe de différenciation réel pour Rachidatou.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Après validation :</w:t>
      </w:r>
      <w:r>
        <w:rPr>
          <w:sz w:val="21"/>
          <w:szCs w:val="21"/>
        </w:rPr>
        <w:t xml:space="preserve"> confirmation immédiate et non bloquante, avec possibilité d'annuler. Pas de modale de succès.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6.6 Parcours - suivre son budget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B5, le détail du budget.</w:t>
      </w:r>
      <w:r>
        <w:rPr>
          <w:sz w:val="21"/>
          <w:szCs w:val="21"/>
        </w:rPr>
        <w:t xml:space="preserve"> L'écran consulté deux à trois fois par semaine. Il répond à une seule question : </w:t>
      </w:r>
      <w:r>
        <w:rPr>
          <w:i/>
          <w:iCs/>
          <w:sz w:val="21"/>
          <w:szCs w:val="21"/>
        </w:rPr>
        <w:t>où j'en suis</w:t>
      </w:r>
      <w:r>
        <w:rPr>
          <w:sz w:val="21"/>
          <w:szCs w:val="21"/>
        </w:rPr>
        <w:t>.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Contenu attendu :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>L'état global : montant, consommé, restant, temps restant.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 xml:space="preserve">La liste des allocations, chacune avec sa </w:t>
      </w:r>
      <w:r>
        <w:rPr>
          <w:b/>
          <w:bCs/>
          <w:sz w:val="21"/>
          <w:szCs w:val="21"/>
        </w:rPr>
        <w:t>jauge</w:t>
      </w:r>
      <w:r>
        <w:rPr>
          <w:sz w:val="21"/>
          <w:szCs w:val="21"/>
        </w:rPr>
        <w:t xml:space="preserve"> </w:t>
      </w:r>
      <w:r>
        <w:rPr>
          <w:i/>
          <w:iCs/>
          <w:sz w:val="21"/>
          <w:szCs w:val="21"/>
        </w:rPr>
        <w:t>(voir 6.7)</w:t>
      </w:r>
      <w:r>
        <w:rPr>
          <w:sz w:val="21"/>
          <w:szCs w:val="21"/>
        </w:rPr>
        <w:t>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>L'accès à la saisie de dépense, dans le tiers inférieur.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>L'indicateur de transactions à catégoriser, s'il y en a.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>Les actions de fin de cycle, dans une zone distincte de l'information.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Clôturer et reconduire sont deux actions de nature différente : l'une est irréversible et demande confirmation, l'autre non. Elles ne peuvent pas être deux boutons de même poids côte à côte.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B8, les transactions à catégoriser.</w:t>
      </w:r>
      <w:r>
        <w:rPr>
          <w:sz w:val="21"/>
          <w:szCs w:val="21"/>
        </w:rPr>
        <w:t xml:space="preserve"> Les dépenses non catégorisées n'entrent dans aucune allocation et sortent donc du budget en silence - ce qui rend le budget faux sans le dire. </w:t>
      </w: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Le détail du budget affiche en permanence « N transactions à catégoriser (X F) » tant qu'il en reste, et cet indicateur ouvre un écran de tri rapide. C'est un composant à part entière que j'attends de toi.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6.7 Le calcul du consommé et le rythme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Le consommé est le chiffre le plus lu du module. Il doit être défendable au franc près.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Sont comptées</w:t>
      </w:r>
      <w:r>
        <w:rPr>
          <w:sz w:val="21"/>
          <w:szCs w:val="21"/>
        </w:rPr>
        <w:t xml:space="preserve"> les transactions de type dépense, dont la catégorie est allouée dans le budget, dont la </w:t>
      </w:r>
      <w:r>
        <w:rPr>
          <w:b/>
          <w:bCs/>
          <w:sz w:val="21"/>
          <w:szCs w:val="21"/>
        </w:rPr>
        <w:t>date d'opération</w:t>
      </w:r>
      <w:r>
        <w:rPr>
          <w:sz w:val="21"/>
          <w:szCs w:val="21"/>
        </w:rPr>
        <w:t xml:space="preserve"> (jamais la date de saisie) tombe dans la période.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Sont exclus :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 Les transferts entre comptes.</w:t>
      </w:r>
      <w:r>
        <w:rPr>
          <w:sz w:val="21"/>
          <w:szCs w:val="21"/>
        </w:rPr>
        <w:t xml:space="preserve"> Un virement du compte courant vers les espèces n'est pas une dépense.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 Les dépôts d'épargne</w:t>
      </w:r>
      <w:r>
        <w:rPr>
          <w:sz w:val="21"/>
          <w:szCs w:val="21"/>
        </w:rPr>
        <w:t xml:space="preserve"> </w:t>
      </w:r>
      <w:r>
        <w:rPr>
          <w:i/>
          <w:iCs/>
          <w:sz w:val="21"/>
          <w:szCs w:val="21"/>
        </w:rPr>
        <w:t>(voir la question ouverte en §14)</w:t>
      </w:r>
      <w:r>
        <w:rPr>
          <w:sz w:val="21"/>
          <w:szCs w:val="21"/>
        </w:rPr>
        <w:t>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Cas particuliers :</w:t>
      </w:r>
      <w:r>
        <w:rPr>
          <w:sz w:val="21"/>
          <w:szCs w:val="21"/>
        </w:rPr>
        <w:t xml:space="preserve"> un revenu affecté à une catégorie de dépense </w:t>
      </w:r>
      <w:r>
        <w:rPr>
          <w:i/>
          <w:iCs/>
          <w:sz w:val="21"/>
          <w:szCs w:val="21"/>
        </w:rPr>
        <w:t>diminue</w:t>
      </w:r>
      <w:r>
        <w:rPr>
          <w:sz w:val="21"/>
          <w:szCs w:val="21"/>
        </w:rPr>
        <w:t xml:space="preserve"> le consommé de cette catégorie - un frais remboursé ne doit pas manger l'allocation. La modification ou la suppression d'une transaction recalcule la période concernée.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Le rythme.</w:t>
      </w:r>
      <w:r>
        <w:rPr>
          <w:sz w:val="21"/>
          <w:szCs w:val="21"/>
        </w:rPr>
        <w:t xml:space="preserve"> Un budget consommé à 60 % le 5 du mois est un problème ; à 60 % le 28, c'est une réussite. Les seuils bruts ne suffisent donc pas.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</w:t>
      </w:r>
      <w:r>
        <w:rPr>
          <w:rFonts w:eastAsia="Consolas" w:cs="Consolas" w:ascii="Consolas" w:hAnsi="Consolas"/>
          <w:color w:val="8B3A1E"/>
          <w:sz w:val="19"/>
          <w:szCs w:val="19"/>
        </w:rPr>
        <w:t>rythme attendu = alloué × (jours écoulés / jours de la période)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Deux indicateurs dérivés à exposer : le </w:t>
      </w:r>
      <w:r>
        <w:rPr>
          <w:b/>
          <w:bCs/>
          <w:sz w:val="21"/>
          <w:szCs w:val="21"/>
        </w:rPr>
        <w:t>reste par jour</w:t>
      </w:r>
      <w:r>
        <w:rPr>
          <w:sz w:val="21"/>
          <w:szCs w:val="21"/>
        </w:rPr>
        <w:t xml:space="preserve"> = (alloué − consommé) / jours restants, et la </w:t>
      </w:r>
      <w:r>
        <w:rPr>
          <w:b/>
          <w:bCs/>
          <w:sz w:val="21"/>
          <w:szCs w:val="21"/>
        </w:rPr>
        <w:t>projection de fin de période</w:t>
      </w:r>
      <w:r>
        <w:rPr>
          <w:sz w:val="21"/>
          <w:szCs w:val="21"/>
        </w:rPr>
        <w:t xml:space="preserve"> au rythme actuel. Ce sont eux qui rendent le budget actionnable plutôt que constatatif.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Ce que j'attends de toi :</w:t>
      </w:r>
      <w:r>
        <w:rPr>
          <w:sz w:val="21"/>
          <w:szCs w:val="21"/>
        </w:rPr>
        <w:t xml:space="preserve"> une jauge d'allocation portant </w:t>
      </w:r>
      <w:r>
        <w:rPr>
          <w:b/>
          <w:bCs/>
          <w:sz w:val="21"/>
          <w:szCs w:val="21"/>
        </w:rPr>
        <w:t>deux informations superposées</w:t>
      </w:r>
      <w:r>
        <w:rPr>
          <w:sz w:val="21"/>
          <w:szCs w:val="21"/>
        </w:rPr>
        <w:t xml:space="preserve"> - la consommation et le marqueur de rythme - lisible à 40 px de haut, dans une liste de douze, en plein soleil. C'est le composant le plus difficile du projet.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6.8 États et alertes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4513"/>
        <w:gridCol w:w="4512"/>
      </w:tblGrid>
      <w:tr>
        <w:trPr>
          <w:tblHeader w:val="true"/>
        </w:trPr>
        <w:tc>
          <w:tcPr>
            <w:tcW w:w="4513" w:type="dxa"/>
            <w:tcBorders>
              <w:top w:val="single" w:sz="4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État de l'allocation</w:t>
            </w:r>
          </w:p>
        </w:tc>
        <w:tc>
          <w:tcPr>
            <w:tcW w:w="4512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Condition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Non démarrée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Aucune dépense sur la période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Dans le rythme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Consommé ≤ rythme attendu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En avance sur le rythme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Consommé &gt; rythme attendu, &lt; 100 %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Proche de la limite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≥ </w:t>
            </w:r>
            <w:r>
              <w:rPr>
                <w:b w:val="false"/>
                <w:bCs w:val="false"/>
                <w:color w:val="000000"/>
                <w:sz w:val="19"/>
                <w:szCs w:val="19"/>
              </w:rPr>
              <w:t>80 % de l'allocation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Dépassée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&gt; 100 %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Clôturée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Période passée, figée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Alertes déclenchées </w:t>
      </w:r>
      <w:r>
        <w:rPr>
          <w:b/>
          <w:bCs/>
          <w:sz w:val="21"/>
          <w:szCs w:val="21"/>
        </w:rPr>
        <w:t>localement</w:t>
      </w:r>
      <w:r>
        <w:rPr>
          <w:sz w:val="21"/>
          <w:szCs w:val="21"/>
        </w:rPr>
        <w:t xml:space="preserve">, à la saisie, pour fonctionner hors ligne. </w:t>
      </w:r>
      <w:r>
        <w:rPr>
          <w:b/>
          <w:bCs/>
          <w:sz w:val="21"/>
          <w:szCs w:val="21"/>
        </w:rPr>
        <w:t>Une alerte par seuil et par période</w:t>
      </w:r>
      <w:r>
        <w:rPr>
          <w:sz w:val="21"/>
          <w:szCs w:val="21"/>
        </w:rPr>
        <w:t xml:space="preserve"> : franchir 80 %, redescendre, refranchir ne déclenche pas deux notifications. Seuils par défaut 80 % et 100 %, désactivables par allocation.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Ton factuel : « Marché : 90 % utilisé, 8 jours restants ». Aucun message injonctif permanent dans l'interface </w:t>
      </w:r>
      <w:r>
        <w:rPr>
          <w:i/>
          <w:iCs/>
          <w:sz w:val="21"/>
          <w:szCs w:val="21"/>
        </w:rPr>
        <w:t>(principe 4)</w:t>
      </w:r>
      <w:r>
        <w:rPr>
          <w:sz w:val="21"/>
          <w:szCs w:val="21"/>
        </w:rPr>
        <w:t>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6.9 Cycle de vie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Distinction définition / occurrence.</w:t>
      </w:r>
      <w:r>
        <w:rPr>
          <w:sz w:val="21"/>
          <w:szCs w:val="21"/>
        </w:rPr>
        <w:t xml:space="preserve"> La </w:t>
      </w:r>
      <w:r>
        <w:rPr>
          <w:i/>
          <w:iCs/>
          <w:sz w:val="21"/>
          <w:szCs w:val="21"/>
        </w:rPr>
        <w:t>définition</w:t>
      </w:r>
      <w:r>
        <w:rPr>
          <w:sz w:val="21"/>
          <w:szCs w:val="21"/>
        </w:rPr>
        <w:t xml:space="preserve"> est « Marché : 90 000 F par mois ». L'</w:t>
      </w:r>
      <w:r>
        <w:rPr>
          <w:i/>
          <w:iCs/>
          <w:sz w:val="21"/>
          <w:szCs w:val="21"/>
        </w:rPr>
        <w:t>occurrence</w:t>
      </w:r>
      <w:r>
        <w:rPr>
          <w:sz w:val="21"/>
          <w:szCs w:val="21"/>
        </w:rPr>
        <w:t xml:space="preserve"> est « Marché, août 2026 : alloué 90 000, consommé 74 200 ». Ce sont deux objets, et </w:t>
      </w:r>
      <w:r>
        <w:rPr>
          <w:b/>
          <w:bCs/>
          <w:sz w:val="21"/>
          <w:szCs w:val="21"/>
        </w:rPr>
        <w:t>les périodes passées sont figées</w:t>
      </w:r>
      <w:r>
        <w:rPr>
          <w:sz w:val="21"/>
          <w:szCs w:val="21"/>
        </w:rPr>
        <w:t xml:space="preserve"> : modifier une définition en novembre ne change rien à l'affichage de septembre.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Une modification en cours de période s'applique à la période en cours </w:t>
      </w:r>
      <w:r>
        <w:rPr>
          <w:b/>
          <w:bCs/>
          <w:sz w:val="21"/>
          <w:szCs w:val="21"/>
        </w:rPr>
        <w:t>ou</w:t>
      </w:r>
      <w:r>
        <w:rPr>
          <w:sz w:val="21"/>
          <w:szCs w:val="21"/>
        </w:rPr>
        <w:t xml:space="preserve"> à partir de la suivante, au choix de l'utilisateur, jamais rétroactivement sur une période close.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B9, la clôture.</w:t>
      </w:r>
      <w:r>
        <w:rPr>
          <w:sz w:val="21"/>
          <w:szCs w:val="21"/>
        </w:rPr>
        <w:t xml:space="preserve"> Le passage d'un cycle au suivant est un moment produit à part entière : bilan de la période écoulée, ajustement des allocations, reconduction. </w:t>
      </w: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Il n'est jamais bloquant - la reconduction par défaut est automatique.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Un budget ne se supprime pas, il s'archive ; l'historique reste consultable. Une catégorie allouée dans un budget actif ne peut être supprimée sans réaffectation de ses transactions.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6.10 Statistiques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Les statistiques répondent à des questions d'utilisateur, pas à des métriques d'application. Les trois questions à traiter :</w:t>
      </w:r>
    </w:p>
    <w:p>
      <w:pPr>
        <w:pStyle w:val="ListParagraph"/>
        <w:numPr>
          <w:ilvl w:val="0"/>
          <w:numId w:val="9"/>
        </w:numPr>
        <w:spacing w:lineRule="exact" w:line="276" w:before="40" w:after="40"/>
        <w:rPr/>
      </w:pPr>
      <w:r>
        <w:rPr>
          <w:sz w:val="21"/>
          <w:szCs w:val="21"/>
        </w:rPr>
        <w:t>Où est parti mon argent cette période ?</w:t>
      </w:r>
    </w:p>
    <w:p>
      <w:pPr>
        <w:pStyle w:val="ListParagraph"/>
        <w:numPr>
          <w:ilvl w:val="0"/>
          <w:numId w:val="10"/>
        </w:numPr>
        <w:spacing w:lineRule="exact" w:line="276" w:before="40" w:after="40"/>
        <w:rPr/>
      </w:pPr>
      <w:r>
        <w:rPr>
          <w:sz w:val="21"/>
          <w:szCs w:val="21"/>
        </w:rPr>
        <w:t>Est-ce que je dépense plus ou moins qu'avant ?</w:t>
      </w:r>
    </w:p>
    <w:p>
      <w:pPr>
        <w:pStyle w:val="ListParagraph"/>
        <w:numPr>
          <w:ilvl w:val="0"/>
          <w:numId w:val="11"/>
        </w:numPr>
        <w:spacing w:lineRule="exact" w:line="276" w:before="40" w:after="40"/>
        <w:rPr/>
      </w:pPr>
      <w:r>
        <w:rPr>
          <w:sz w:val="21"/>
          <w:szCs w:val="21"/>
        </w:rPr>
        <w:t>Quelles catégories me mettent en difficulté ?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Un budget </w:t>
      </w:r>
      <w:r>
        <w:rPr>
          <w:b/>
          <w:bCs/>
          <w:sz w:val="21"/>
          <w:szCs w:val="21"/>
        </w:rPr>
        <w:t>en cours</w:t>
      </w:r>
      <w:r>
        <w:rPr>
          <w:sz w:val="21"/>
          <w:szCs w:val="21"/>
        </w:rPr>
        <w:t xml:space="preserve"> n'est ni respecté ni dépassé : il est en cours.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La période analysée recouvre celle du budget analysé, ou l'écart est affiché explicitement.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Un graphique de répartition n'apparaît qu'à partir de </w:t>
      </w:r>
      <w:r>
        <w:rPr>
          <w:b/>
          <w:bCs/>
          <w:sz w:val="21"/>
          <w:szCs w:val="21"/>
        </w:rPr>
        <w:t>deux parts réelles</w:t>
      </w:r>
      <w:r>
        <w:rPr>
          <w:sz w:val="21"/>
          <w:szCs w:val="21"/>
        </w:rPr>
        <w:t>. Un camembert à part unique n'est pas une donnée.</w:t>
      </w:r>
    </w:p>
    <w:p>
      <w:pPr>
        <w:pStyle w:val="Normal"/>
        <w:pBdr>
          <w:bottom w:val="single" w:sz="6" w:space="1" w:color="BFBFBF"/>
        </w:pBdr>
        <w:spacing w:before="160" w:after="160"/>
        <w:rPr/>
      </w:pPr>
      <w:r>
        <w:rPr/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7. Module Épargne</w:t>
      </w:r>
    </w:p>
    <w:p>
      <w:pPr>
        <w:pStyle w:val="Normal"/>
        <w:pBdr>
          <w:left w:val="single" w:sz="18" w:space="12" w:color="2F5496"/>
        </w:pBdr>
        <w:spacing w:before="140" w:after="140"/>
        <w:ind w:left="340"/>
        <w:rPr/>
      </w:pPr>
      <w:r>
        <w:rPr>
          <w:i/>
          <w:iCs/>
          <w:color w:val="1F3864"/>
          <w:sz w:val="21"/>
          <w:szCs w:val="21"/>
        </w:rPr>
        <w:t>« Je veux réunir 350 000 F pour un ordinateur d'ici décembre, et savoir si je suis dans les temps. »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7.1 Le modèle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Une caisse peut porter plusieurs objectifs.</w:t>
      </w:r>
      <w:r>
        <w:rPr>
          <w:sz w:val="21"/>
          <w:szCs w:val="21"/>
        </w:rPr>
        <w:t xml:space="preserve"> Une caisse est un contenant d'épargne - nom, couleur, solde. Un objectif est une cible posée sur tout ou partie de ce solde.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Il n'existe pas deux types d'épargne.</w:t>
      </w:r>
      <w:r>
        <w:rPr>
          <w:sz w:val="21"/>
          <w:szCs w:val="21"/>
        </w:rPr>
        <w:t xml:space="preserve"> Une caisse avec cible et une caisse sans cible sont la même chose à deux moments différents. Cette distinction n'apparaît nulle part : ni dans la navigation, ni dans les statistiques, ni dans les libellés.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Une caisse : nom, couleur, illustration, solde (calculé), zéro à N objectifs.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Un objectif : nom, montant cible, échéance optionnelle, montant affecté, état.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7.2 L'affectation - le point structurant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Le solde d'une caisse se décompose toujours, et l'utilisateur doit pouvoir le voir :</w:t>
      </w:r>
    </w:p>
    <w:tbl>
      <w:tblPr>
        <w:tblW w:w="9026" w:type="dxa"/>
        <w:jc w:val="left"/>
        <w:tblInd w:w="0" w:type="dxa"/>
        <w:tblLayout w:type="fixed"/>
        <w:tblCellMar>
          <w:top w:w="160" w:type="dxa"/>
          <w:left w:w="200" w:type="dxa"/>
          <w:bottom w:w="160" w:type="dxa"/>
          <w:right w:w="200" w:type="dxa"/>
        </w:tblCellMar>
      </w:tblPr>
      <w:tblGrid>
        <w:gridCol w:w="9026"/>
      </w:tblGrid>
      <w:tr>
        <w:trPr/>
        <w:tc>
          <w:tcPr>
            <w:tcW w:w="902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F4F4F2" w:val="clear"/>
          </w:tcPr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>solde de la caisse = somme des montants affectés aux objectifs</w:t>
            </w:r>
          </w:p>
          <w:p>
            <w:pPr>
              <w:pStyle w:val="Normal"/>
              <w:spacing w:lineRule="exact" w:line="240" w:before="0" w:after="0"/>
              <w:rPr/>
            </w:pPr>
            <w:r>
              <w:rPr>
                <w:rFonts w:eastAsia="Consolas" w:cs="Consolas" w:ascii="Consolas" w:hAnsi="Consolas"/>
                <w:sz w:val="17"/>
                <w:szCs w:val="17"/>
              </w:rPr>
              <w:t xml:space="preserve">                   </w:t>
            </w:r>
            <w:r>
              <w:rPr>
                <w:rFonts w:eastAsia="Consolas" w:cs="Consolas" w:ascii="Consolas" w:hAnsi="Consolas"/>
                <w:sz w:val="17"/>
                <w:szCs w:val="17"/>
              </w:rPr>
              <w:t>+ épargne non affectée</w:t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[À VALIDER] L'affectation d'un dépôt à un objectif est facultative.</w:t>
      </w:r>
      <w:r>
        <w:rPr>
          <w:sz w:val="21"/>
          <w:szCs w:val="21"/>
        </w:rPr>
        <w:t xml:space="preserve"> Le sélecteur d'objectif est présent dans le formulaire, avec « Non affecté » comme valeur possible, mais le choix n'est jamais imposé.</w:t>
      </w:r>
    </w:p>
    <w:p>
      <w:pPr>
        <w:pStyle w:val="Normal"/>
        <w:spacing w:lineRule="exact" w:line="300" w:before="80" w:after="120"/>
        <w:jc w:val="both"/>
        <w:rPr/>
      </w:pPr>
      <w:r>
        <w:rPr>
          <w:i/>
          <w:iCs/>
          <w:sz w:val="21"/>
          <w:szCs w:val="21"/>
        </w:rPr>
        <w:t>Justification :</w:t>
      </w:r>
      <w:r>
        <w:rPr>
          <w:sz w:val="21"/>
          <w:szCs w:val="21"/>
        </w:rPr>
        <w:t xml:space="preserve"> l'utilisateur met souvent de l'argent de côté sans savoir encore à quoi il servira. Le forcer à choisir produirait des affectations arbitraires, donc des données fausses.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L'affectation d'un montant déjà déposé est modifiable après coup, sans nouvelle transaction. Affecter ou répartir est une opération interne : aucun argent ne bouge, seule l'étiquette change.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008"/>
        <w:gridCol w:w="3007"/>
        <w:gridCol w:w="3011"/>
      </w:tblGrid>
      <w:tr>
        <w:trPr>
          <w:tblHeader w:val="true"/>
        </w:trPr>
        <w:tc>
          <w:tcPr>
            <w:tcW w:w="3008" w:type="dxa"/>
            <w:tcBorders>
              <w:top w:val="single" w:sz="4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État de la caisse</w:t>
            </w:r>
          </w:p>
        </w:tc>
        <w:tc>
          <w:tcPr>
            <w:tcW w:w="3007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Condition</w:t>
            </w:r>
          </w:p>
        </w:tc>
        <w:tc>
          <w:tcPr>
            <w:tcW w:w="3011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Traitement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Épargne disponible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Somme des affectations &lt; solde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Montant non affecté visible, proposition de l'affecter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Entièrement affectée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Somme des affectations = solde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État nominal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Sur-engagée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Somme des cibles &gt; solde + capacité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Signalé sans dramatiser : viser haut n'est pas une erreur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La somme des </w:t>
      </w:r>
      <w:r>
        <w:rPr>
          <w:b/>
          <w:bCs/>
          <w:sz w:val="21"/>
          <w:szCs w:val="21"/>
        </w:rPr>
        <w:t>cibles</w:t>
      </w:r>
      <w:r>
        <w:rPr>
          <w:sz w:val="21"/>
          <w:szCs w:val="21"/>
        </w:rPr>
        <w:t xml:space="preserve"> peut librement dépasser le solde - c'est le principe même d'un objectif. Ce qui ne peut jamais dépasser le solde, c'est la somme des montants </w:t>
      </w:r>
      <w:r>
        <w:rPr>
          <w:b/>
          <w:bCs/>
          <w:sz w:val="21"/>
          <w:szCs w:val="21"/>
        </w:rPr>
        <w:t>affectés</w:t>
      </w:r>
      <w:r>
        <w:rPr>
          <w:sz w:val="21"/>
          <w:szCs w:val="21"/>
        </w:rPr>
        <w:t>. Confondre les deux produit des progressions au-delà de 100 %.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7.</w:t>
      </w: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3</w:t>
      </w: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 xml:space="preserve"> Parcours - créer une caisse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Nom, couleur, illustration, solde initial </w:t>
      </w:r>
      <w:r>
        <w:rPr>
          <w:b/>
          <w:bCs/>
          <w:sz w:val="21"/>
          <w:szCs w:val="21"/>
        </w:rPr>
        <w:t>optionnel</w:t>
      </w:r>
      <w:r>
        <w:rPr>
          <w:sz w:val="21"/>
          <w:szCs w:val="21"/>
        </w:rPr>
        <w:t>, et proposition de fixer un premier objectif dans la foulée.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Le champ de solde initial est libellé sans ambiguïté : c'est un point de départ, pas une cible. S'il est renseigné, il génère un dépôt, donc il exige un compte source </w:t>
      </w:r>
      <w:r>
        <w:rPr>
          <w:i/>
          <w:iCs/>
          <w:sz w:val="21"/>
          <w:szCs w:val="21"/>
        </w:rPr>
        <w:t>(voir 7.5)</w:t>
      </w:r>
      <w:r>
        <w:rPr>
          <w:sz w:val="21"/>
          <w:szCs w:val="21"/>
        </w:rPr>
        <w:t>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L'objectif se propose au moment de la création, pas seulement depuis un écran de détail que l'utilisateur devra aller chercher.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7.</w:t>
      </w: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4</w:t>
      </w: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 xml:space="preserve"> Parcours - déposer et retirer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Un dépôt est toujours un transfert depuis un compte. Un retrait est toujours un transfert vers un compte.</w:t>
      </w:r>
      <w:r>
        <w:rPr>
          <w:sz w:val="21"/>
          <w:szCs w:val="21"/>
        </w:rPr>
        <w:t xml:space="preserve"> Il n'existe aucun dépôt sans origine ni aucun retrait sans destination. C'est la conséquence directe du principe 7 : sans cette règle, le solde global de l'application devient impossible à reconstituer, donc indéfendable.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 xml:space="preserve">Le sélecteur de compte est un </w:t>
      </w:r>
      <w:r>
        <w:rPr>
          <w:b/>
          <w:bCs/>
          <w:sz w:val="21"/>
          <w:szCs w:val="21"/>
        </w:rPr>
        <w:t>champ à part entière</w:t>
      </w:r>
      <w:r>
        <w:rPr>
          <w:sz w:val="21"/>
          <w:szCs w:val="21"/>
        </w:rPr>
        <w:t xml:space="preserve"> du formulaire, avec une valeur par défaut : dernier compte utilisé, ou Espèces.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 xml:space="preserve">Un compte </w:t>
      </w:r>
      <w:r>
        <w:rPr>
          <w:b/>
          <w:bCs/>
          <w:sz w:val="21"/>
          <w:szCs w:val="21"/>
        </w:rPr>
        <w:t>Espèces existe par défaut</w:t>
      </w:r>
      <w:r>
        <w:rPr>
          <w:sz w:val="21"/>
          <w:szCs w:val="21"/>
        </w:rPr>
        <w:t xml:space="preserve"> à l'installation, pour qu'un premier dépôt soit possible sans configuration préalable.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 xml:space="preserve">Un dépôt d'épargne </w:t>
      </w:r>
      <w:r>
        <w:rPr>
          <w:b/>
          <w:bCs/>
          <w:sz w:val="21"/>
          <w:szCs w:val="21"/>
        </w:rPr>
        <w:t>n'est pas une dépense</w:t>
      </w:r>
      <w:r>
        <w:rPr>
          <w:sz w:val="21"/>
          <w:szCs w:val="21"/>
        </w:rPr>
        <w:t xml:space="preserve"> et ne diminue jamais le patrimoine de l'utilisateur.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Le formulaire :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Champ montant </w:t>
      </w:r>
      <w:r>
        <w:rPr>
          <w:b/>
          <w:bCs/>
          <w:sz w:val="21"/>
          <w:szCs w:val="21"/>
        </w:rPr>
        <w:t>vide</w:t>
      </w:r>
      <w:r>
        <w:rPr>
          <w:sz w:val="21"/>
          <w:szCs w:val="21"/>
        </w:rPr>
        <w:t xml:space="preserve"> à l'ouverture, clavier ouvert, focus sur le montant.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Hauteur du formulaire stable pendant la saisie : tous les champs sont présents dès l'ouverture.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>Contenu : montant, compte, objectif d'affectation (optionnel), date, note optionnelle.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 Dépôt et retrait n'ont pas le même poids visuel.</w:t>
      </w:r>
      <w:r>
        <w:rPr>
          <w:sz w:val="21"/>
          <w:szCs w:val="21"/>
        </w:rPr>
        <w:t xml:space="preserve"> Le dépôt est l'action principale ; le retrait est légitime et secondaire. </w:t>
      </w:r>
      <w:r>
        <w:rPr>
          <w:b/>
          <w:bCs/>
          <w:sz w:val="21"/>
          <w:szCs w:val="21"/>
        </w:rPr>
        <w:t>Il n'est pas une faute</w:t>
      </w:r>
      <w:r>
        <w:rPr>
          <w:sz w:val="21"/>
          <w:szCs w:val="21"/>
        </w:rPr>
        <w:t xml:space="preserve"> : ni couleur d'alerte, ni iconographie d'avertissement. Un utilisateur qui retire son argent fait exactement ce pour quoi il l'avait mis de côté.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Les actions de saisie vivent dans le </w:t>
      </w:r>
      <w:r>
        <w:rPr>
          <w:b/>
          <w:bCs/>
          <w:sz w:val="21"/>
          <w:szCs w:val="21"/>
        </w:rPr>
        <w:t>tiers inférieur</w:t>
      </w:r>
      <w:r>
        <w:rPr>
          <w:sz w:val="21"/>
          <w:szCs w:val="21"/>
        </w:rPr>
        <w:t xml:space="preserve"> de l'écran.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Le retrait quand plusieurs objectifs coexistent :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Le retrait indique d'où il sort : de l'épargne non affectée, ou d'un objectif désigné. Par défaut il puise dans le non affecté.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Quand un retrait entame un objectif, l'impact est annoncé </w:t>
      </w:r>
      <w:r>
        <w:rPr>
          <w:b/>
          <w:bCs/>
          <w:sz w:val="21"/>
          <w:szCs w:val="21"/>
        </w:rPr>
        <w:t>factuellement</w:t>
      </w:r>
      <w:r>
        <w:rPr>
          <w:sz w:val="21"/>
          <w:szCs w:val="21"/>
        </w:rPr>
        <w:t xml:space="preserve"> : « Objectif Ordinateur repoussé à mars ». Pas de confirmation moralisatrice, pas d'entrave, pas d'illustration triste.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[LIBRE]</w:t>
      </w:r>
      <w:r>
        <w:rPr>
          <w:sz w:val="21"/>
          <w:szCs w:val="21"/>
        </w:rPr>
        <w:t xml:space="preserve"> Le cas « le retrait dépasse le non affecté et touche plusieurs objectifs » est le plus délicat du module. Propose une résolution : répartition proportionnelle, choix manuel, ou ordre de priorité.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7.</w:t>
      </w: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5</w:t>
      </w: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 xml:space="preserve"> Parcours - suivre un objectif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C'est le cœur de valeur du module. Ce qui différencie ECU d'un carnet, c'est de </w:t>
      </w:r>
      <w:r>
        <w:rPr>
          <w:b/>
          <w:bCs/>
          <w:sz w:val="21"/>
          <w:szCs w:val="21"/>
        </w:rPr>
        <w:t>projeter</w:t>
      </w:r>
      <w:r>
        <w:rPr>
          <w:sz w:val="21"/>
          <w:szCs w:val="21"/>
        </w:rPr>
        <w:t xml:space="preserve"> : dire à l'utilisateur où il en sera, pas seulement où il en est.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Pour </w:t>
      </w:r>
      <w:r>
        <w:rPr>
          <w:b/>
          <w:bCs/>
          <w:sz w:val="21"/>
          <w:szCs w:val="21"/>
        </w:rPr>
        <w:t>chaque objectif</w:t>
      </w:r>
      <w:r>
        <w:rPr>
          <w:sz w:val="21"/>
          <w:szCs w:val="21"/>
        </w:rPr>
        <w:t>, ces quatre informations sont accessibles sans navigation supplémentaire :</w:t>
      </w:r>
    </w:p>
    <w:p>
      <w:pPr>
        <w:pStyle w:val="ListParagraph"/>
        <w:numPr>
          <w:ilvl w:val="0"/>
          <w:numId w:val="12"/>
        </w:numPr>
        <w:spacing w:lineRule="exact" w:line="276" w:before="40" w:after="40"/>
        <w:rPr/>
      </w:pPr>
      <w:r>
        <w:rPr>
          <w:sz w:val="21"/>
          <w:szCs w:val="21"/>
        </w:rPr>
        <w:t>la progression (montant affecté / cible, en valeur et en pourcentage) ;</w:t>
      </w:r>
    </w:p>
    <w:p>
      <w:pPr>
        <w:pStyle w:val="ListParagraph"/>
        <w:numPr>
          <w:ilvl w:val="0"/>
          <w:numId w:val="13"/>
        </w:numPr>
        <w:spacing w:lineRule="exact" w:line="276" w:before="40" w:after="40"/>
        <w:rPr/>
      </w:pPr>
      <w:r>
        <w:rPr>
          <w:sz w:val="21"/>
          <w:szCs w:val="21"/>
        </w:rPr>
        <w:t>le reste à réunir ;</w:t>
      </w:r>
    </w:p>
    <w:p>
      <w:pPr>
        <w:pStyle w:val="ListParagraph"/>
        <w:numPr>
          <w:ilvl w:val="0"/>
          <w:numId w:val="14"/>
        </w:numPr>
        <w:spacing w:lineRule="exact" w:line="276" w:before="40" w:after="40"/>
        <w:rPr/>
      </w:pPr>
      <w:r>
        <w:rPr>
          <w:sz w:val="21"/>
          <w:szCs w:val="21"/>
        </w:rPr>
        <w:t>l'échéance et le temps restant ;</w:t>
      </w:r>
    </w:p>
    <w:p>
      <w:pPr>
        <w:pStyle w:val="ListParagraph"/>
        <w:numPr>
          <w:ilvl w:val="0"/>
          <w:numId w:val="15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l'effort nécessaire : « X par mois pour y arriver »</w:t>
      </w:r>
      <w:r>
        <w:rPr>
          <w:sz w:val="21"/>
          <w:szCs w:val="21"/>
        </w:rPr>
        <w:t>.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Le quatrième point est le principal levier de motivation du produit. Il est calculé, pas saisi : </w:t>
      </w:r>
      <w:r>
        <w:rPr>
          <w:rFonts w:eastAsia="Consolas" w:cs="Consolas" w:ascii="Consolas" w:hAnsi="Consolas"/>
          <w:color w:val="8B3A1E"/>
          <w:sz w:val="19"/>
          <w:szCs w:val="19"/>
        </w:rPr>
        <w:t>(cible − affecté) / mois restants</w:t>
      </w:r>
      <w:r>
        <w:rPr>
          <w:sz w:val="21"/>
          <w:szCs w:val="21"/>
        </w:rPr>
        <w:t>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Au niveau de la </w:t>
      </w:r>
      <w:r>
        <w:rPr>
          <w:b/>
          <w:bCs/>
          <w:sz w:val="21"/>
          <w:szCs w:val="21"/>
        </w:rPr>
        <w:t>caisse</w:t>
      </w:r>
      <w:r>
        <w:rPr>
          <w:sz w:val="21"/>
          <w:szCs w:val="21"/>
        </w:rPr>
        <w:t>, l'effort agrégé est affiché - la somme des efforts mensuels de tous les objectifs actifs. C'est ce chiffre qui dit à l'utilisateur si son ensemble d'objectifs est tenable.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[LIBRE]</w:t>
      </w:r>
      <w:r>
        <w:rPr>
          <w:sz w:val="21"/>
          <w:szCs w:val="21"/>
        </w:rPr>
        <w:t xml:space="preserve"> Dans la liste des caisses (E1), une caisse portant quatre objectifs ne peut pas tous les afficher. Propose une règle de synthèse - objectif le plus urgent, progression agrégée, compteur - sachant que la carte doit rester de hauteur stable quel que soit le nombre d'objectifs.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[LIBRE]</w:t>
      </w:r>
      <w:r>
        <w:rPr>
          <w:sz w:val="21"/>
          <w:szCs w:val="21"/>
        </w:rPr>
        <w:t xml:space="preserve"> L'ordre d'affichage des objectifs porte du sens : échéance la plus proche, plus grande progression, ordre manuel. À toi de proposer, sachant que le plus urgent doit être le plus visible.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[LIBRE]</w:t>
      </w:r>
      <w:r>
        <w:rPr>
          <w:sz w:val="21"/>
          <w:szCs w:val="21"/>
        </w:rPr>
        <w:t xml:space="preserve"> Une projection inverse est un bon complément : au rythme des trois derniers mois, tel objectif est atteint en tel mois. À toi de juger si elle mérite sa place.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États d'un objectif :</w:t>
      </w:r>
      <w:r>
        <w:rPr>
          <w:sz w:val="21"/>
          <w:szCs w:val="21"/>
        </w:rPr>
        <w:t xml:space="preserve"> non démarré / en retard / dans les temps / en avance / atteint / échéance dépassée.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Un objectif atteint ne disparaît pas. Il change d'état et se distingue visuellement jusqu'à ce que l'utilisateur le clôture ou en retire les fonds.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E10 - objectif atteint.</w:t>
      </w:r>
      <w:r>
        <w:rPr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[LIBRE]</w:t>
      </w:r>
      <w:r>
        <w:rPr>
          <w:sz w:val="21"/>
          <w:szCs w:val="21"/>
        </w:rPr>
        <w:t xml:space="preserve"> C'est la seule vraie récompense du produit et il mérite un traitement particulier. Il doit aussi proposer une suite : retirer, relever la cible, ouvrir une nouvelle caisse.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7.</w:t>
      </w: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6</w:t>
      </w: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 xml:space="preserve"> Plan de contribution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Un plan est un rappel, pas un prélèvement.</w:t>
      </w:r>
      <w:r>
        <w:rPr>
          <w:sz w:val="21"/>
          <w:szCs w:val="21"/>
        </w:rPr>
        <w:t xml:space="preserve"> L'app ne bouge pas d'argent. Ni le vocabulaire, ni les icônes, ni les états ne suggèrent un automatisme bancaire. À l'échéance, la contribution est </w:t>
      </w:r>
      <w:r>
        <w:rPr>
          <w:b/>
          <w:bCs/>
          <w:sz w:val="21"/>
          <w:szCs w:val="21"/>
        </w:rPr>
        <w:t>proposée</w:t>
      </w:r>
      <w:r>
        <w:rPr>
          <w:sz w:val="21"/>
          <w:szCs w:val="21"/>
        </w:rPr>
        <w:t>, jamais créée.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7.</w:t>
      </w: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7</w:t>
      </w: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 xml:space="preserve"> Historique et statistiques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E9</w:t>
      </w:r>
      <w:r>
        <w:rPr>
          <w:sz w:val="21"/>
          <w:szCs w:val="21"/>
        </w:rPr>
        <w:t xml:space="preserve"> affiche un en-tête de solde, la période couverte, les opérations groupées par jour, et le solde après opération sur chaque ligne - </w:t>
      </w: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libellé explicitement, pas abrégé.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Un solde d'épargne est cumulatif, pas périodique.</w:t>
      </w:r>
      <w:r>
        <w:rPr>
          <w:sz w:val="21"/>
          <w:szCs w:val="21"/>
        </w:rPr>
        <w:t xml:space="preserve"> Un filtre de dates appliqué à un solde total produit des chiffres faux. Le sélecteur de période ne s'applique qu'aux </w:t>
      </w:r>
      <w:r>
        <w:rPr>
          <w:b/>
          <w:bCs/>
          <w:sz w:val="21"/>
          <w:szCs w:val="21"/>
        </w:rPr>
        <w:t>flux</w:t>
      </w:r>
      <w:r>
        <w:rPr>
          <w:sz w:val="21"/>
          <w:szCs w:val="21"/>
        </w:rPr>
        <w:t xml:space="preserve"> de la période, jamais aux soldes ni aux progressions.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Les trois questions à traiter en statistiques :</w:t>
      </w:r>
    </w:p>
    <w:p>
      <w:pPr>
        <w:pStyle w:val="ListParagraph"/>
        <w:numPr>
          <w:ilvl w:val="0"/>
          <w:numId w:val="16"/>
        </w:numPr>
        <w:spacing w:lineRule="exact" w:line="276" w:before="40" w:after="40"/>
        <w:rPr/>
      </w:pPr>
      <w:r>
        <w:rPr>
          <w:sz w:val="21"/>
          <w:szCs w:val="21"/>
        </w:rPr>
        <w:t>Est-ce que j'épargne plus ou moins qu'avant ?</w:t>
      </w:r>
    </w:p>
    <w:p>
      <w:pPr>
        <w:pStyle w:val="ListParagraph"/>
        <w:numPr>
          <w:ilvl w:val="0"/>
          <w:numId w:val="17"/>
        </w:numPr>
        <w:spacing w:lineRule="exact" w:line="276" w:before="40" w:after="40"/>
        <w:rPr/>
      </w:pPr>
      <w:r>
        <w:rPr>
          <w:sz w:val="21"/>
          <w:szCs w:val="21"/>
        </w:rPr>
        <w:t>À quel rythme ?</w:t>
      </w:r>
    </w:p>
    <w:p>
      <w:pPr>
        <w:pStyle w:val="ListParagraph"/>
        <w:numPr>
          <w:ilvl w:val="0"/>
          <w:numId w:val="18"/>
        </w:numPr>
        <w:spacing w:lineRule="exact" w:line="276" w:before="40" w:after="40"/>
        <w:rPr/>
      </w:pPr>
      <w:r>
        <w:rPr>
          <w:sz w:val="21"/>
          <w:szCs w:val="21"/>
        </w:rPr>
        <w:t>Quand est-ce que j'atteins mon objectif ?</w:t>
      </w:r>
    </w:p>
    <w:p>
      <w:pPr>
        <w:pStyle w:val="Normal"/>
        <w:pBdr>
          <w:bottom w:val="single" w:sz="6" w:space="1" w:color="BFBFBF"/>
        </w:pBdr>
        <w:spacing w:before="160" w:after="160"/>
        <w:rPr/>
      </w:pPr>
      <w:r>
        <w:rPr/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8. Le socle commun aux deux modules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Les deux modules ont la même ossature. </w:t>
      </w:r>
      <w:r>
        <w:rPr>
          <w:b/>
          <w:bCs/>
          <w:sz w:val="21"/>
          <w:szCs w:val="21"/>
        </w:rPr>
        <w:t>[RÈGLE] Ils partagent les mêmes composants</w:t>
      </w:r>
      <w:r>
        <w:rPr>
          <w:sz w:val="21"/>
          <w:szCs w:val="21"/>
        </w:rPr>
        <w:t>, pas une ressemblance vague.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3008"/>
        <w:gridCol w:w="3007"/>
        <w:gridCol w:w="3011"/>
      </w:tblGrid>
      <w:tr>
        <w:trPr>
          <w:tblHeader w:val="true"/>
        </w:trPr>
        <w:tc>
          <w:tcPr>
            <w:tcW w:w="3008" w:type="dxa"/>
            <w:tcBorders>
              <w:top w:val="single" w:sz="4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Concept</w:t>
            </w:r>
          </w:p>
        </w:tc>
        <w:tc>
          <w:tcPr>
            <w:tcW w:w="3007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Budget</w:t>
            </w:r>
          </w:p>
        </w:tc>
        <w:tc>
          <w:tcPr>
            <w:tcW w:w="3011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Épargne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tout à répartir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Montant du budget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Solde de la caisse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Des parts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Allocations par catégorie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Affectations par objectif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reliquat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Non alloué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Non affecté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Une progression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Consommé / alloué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Affecté / cible</w:t>
            </w:r>
          </w:p>
        </w:tc>
      </w:tr>
      <w:tr>
        <w:trPr/>
        <w:tc>
          <w:tcPr>
            <w:tcW w:w="3008" w:type="dxa"/>
            <w:tcBorders>
              <w:top w:val="single" w:sz="2" w:space="0" w:color="BFBFBF"/>
              <w:left w:val="single" w:sz="4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cycle</w:t>
            </w:r>
          </w:p>
        </w:tc>
        <w:tc>
          <w:tcPr>
            <w:tcW w:w="3007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Période, clôture, reconduction</w:t>
            </w:r>
          </w:p>
        </w:tc>
        <w:tc>
          <w:tcPr>
            <w:tcW w:w="3011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Échéance, atteinte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</w:t>
      </w:r>
      <w:r>
        <w:rPr>
          <w:sz w:val="21"/>
          <w:szCs w:val="21"/>
        </w:rPr>
        <w:t xml:space="preserve"> Le composant de répartition, la jauge de progression, la saisie de montant et le sélecteur (catégorie ou objectif) sont </w:t>
      </w:r>
      <w:r>
        <w:rPr>
          <w:b/>
          <w:bCs/>
          <w:sz w:val="21"/>
          <w:szCs w:val="21"/>
        </w:rPr>
        <w:t>les mêmes objets</w:t>
      </w:r>
      <w:r>
        <w:rPr>
          <w:sz w:val="21"/>
          <w:szCs w:val="21"/>
        </w:rPr>
        <w:t xml:space="preserve"> dans les deux modules, avec un paramétrage différent. Un utilisateur qui a compris la répartition d'un budget doit comprendre l'affectation d'une caisse sans réapprentissage.</w:t>
      </w:r>
    </w:p>
    <w:p>
      <w:pPr>
        <w:pStyle w:val="Normal"/>
        <w:pBdr>
          <w:bottom w:val="single" w:sz="6" w:space="1" w:color="BFBFBF"/>
        </w:pBdr>
        <w:spacing w:before="160" w:after="160"/>
        <w:rPr/>
      </w:pPr>
      <w:r>
        <w:rPr/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9. Matrice des états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Chaque écran livré est accompagné de ses états.</w:t>
      </w:r>
      <w:r>
        <w:rPr>
          <w:sz w:val="21"/>
          <w:szCs w:val="21"/>
        </w:rPr>
        <w:t xml:space="preserve"> Un écran livré uniquement en version « plein et idéal » est un écran incomplet. C'est le point qui coûte le plus cher quand il est traité en développement plutôt qu'en design.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4513"/>
        <w:gridCol w:w="4512"/>
      </w:tblGrid>
      <w:tr>
        <w:trPr>
          <w:tblHeader w:val="true"/>
        </w:trPr>
        <w:tc>
          <w:tcPr>
            <w:tcW w:w="4513" w:type="dxa"/>
            <w:tcBorders>
              <w:top w:val="single" w:sz="4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État</w:t>
            </w:r>
          </w:p>
        </w:tc>
        <w:tc>
          <w:tcPr>
            <w:tcW w:w="4512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Question à laquelle il répond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Vide initial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Rien n'existe encore. Que voit un utilisateur au jour 1 ?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Vide filtré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Il y a des données, mais aucune ne correspond au filtre.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Chargement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Le contenu arrive.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Partiel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Budget créé sans dépense, caisse sans objectif.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Nominal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Le cas courant.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Dense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15 allocations, 6 objectifs, 40 transactions. Est-ce encore lisible ?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Valeur extrême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Montant à 7 chiffres, libellé de 55 caractères, allocation dépassée de 400 %.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Hors ligne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Comment le signaler sans faire croire à une panne ?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Erreur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Échec de synchronisation, conflit de données.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000000"/>
                <w:sz w:val="19"/>
                <w:szCs w:val="19"/>
              </w:rPr>
              <w:t>Succès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Dépense enregistrée, objectif atteint.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À produire au minimum pour : B3, B5, B7, B8, E1, E3, E4, E5, E7.</w:t>
      </w:r>
    </w:p>
    <w:p>
      <w:pPr>
        <w:pStyle w:val="Normal"/>
        <w:pBdr>
          <w:bottom w:val="single" w:sz="6" w:space="1" w:color="BFBFBF"/>
        </w:pBdr>
        <w:spacing w:before="160" w:after="160"/>
        <w:rPr>
          <w:rFonts w:ascii="Calibri" w:hAnsi="Calibri" w:eastAsia="Calibri" w:cs="Calibri"/>
          <w:b/>
          <w:bCs/>
          <w:color w:val="2F5496"/>
          <w:sz w:val="21"/>
          <w:szCs w:val="21"/>
        </w:rPr>
      </w:pPr>
      <w:r>
        <w:rPr/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11. Ton et contenu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L'écriture fait partie du design. Propose les textes plutôt que de laisser des </w:t>
      </w:r>
      <w:r>
        <w:rPr>
          <w:rFonts w:eastAsia="Consolas" w:cs="Consolas" w:ascii="Consolas" w:hAnsi="Consolas"/>
          <w:color w:val="8B3A1E"/>
          <w:sz w:val="19"/>
          <w:szCs w:val="19"/>
        </w:rPr>
        <w:t>Label</w:t>
      </w:r>
      <w:r>
        <w:rPr>
          <w:sz w:val="21"/>
          <w:szCs w:val="21"/>
        </w:rPr>
        <w:t>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Le ton :</w:t>
      </w:r>
      <w:r>
        <w:rPr>
          <w:sz w:val="21"/>
          <w:szCs w:val="21"/>
        </w:rPr>
        <w:t xml:space="preserve"> direct, factuel, respectueux. On parle à un adulte qui gère son argent, pas à un enfant qu'on encourage.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4513"/>
        <w:gridCol w:w="4512"/>
      </w:tblGrid>
      <w:tr>
        <w:trPr>
          <w:tblHeader w:val="true"/>
        </w:trPr>
        <w:tc>
          <w:tcPr>
            <w:tcW w:w="4513" w:type="dxa"/>
            <w:tcBorders>
              <w:top w:val="single" w:sz="4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À faire</w:t>
            </w:r>
          </w:p>
        </w:tc>
        <w:tc>
          <w:tcPr>
            <w:tcW w:w="4512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À éviter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« 8 jours restants, 16 000 F disponibles »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« N'oubliez pas d'enregistrer toutes vos dépenses »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« Alloué 95 200 F · Reste 4 800 F »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« Il reste 4800 qui n'est pas encore utilisé »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« Objectif atteint »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« Bravo championne ! »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« Aucune dépense ce mois-ci »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« Oups, c'est bien vide par ici… »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« Enregistré »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« Votre dépense a été enregistrée avec succès »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Pas d'emoji dans l'interface. Pas d'exclamations. Pas de registre soutenu inhabituel. Pas de jargon interne exposé à l'utilisateur.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Une explication de concept ne passe jamais par une modale bloquante.</w:t>
      </w:r>
      <w:r>
        <w:rPr>
          <w:sz w:val="21"/>
          <w:szCs w:val="21"/>
        </w:rPr>
        <w:t xml:space="preserve"> Si un concept a besoin d'être expliqué à chaque ouverture d'un écran, c'est l'écran qu'il faut corriger.</w:t>
      </w:r>
    </w:p>
    <w:p>
      <w:pPr>
        <w:pStyle w:val="Normal"/>
        <w:pBdr>
          <w:bottom w:val="single" w:sz="6" w:space="1" w:color="BFBFBF"/>
        </w:pBdr>
        <w:spacing w:before="160" w:after="160"/>
        <w:rPr/>
      </w:pPr>
      <w:r>
        <w:rPr/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12. Jeu de données de référence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[RÈGLE] Toutes les maquettes utilisent ce jeu de données.</w:t>
      </w:r>
      <w:r>
        <w:rPr>
          <w:sz w:val="21"/>
          <w:szCs w:val="21"/>
        </w:rPr>
        <w:t xml:space="preserve"> Aucun </w:t>
      </w:r>
      <w:r>
        <w:rPr>
          <w:rFonts w:eastAsia="Consolas" w:cs="Consolas" w:ascii="Consolas" w:hAnsi="Consolas"/>
          <w:color w:val="8B3A1E"/>
          <w:sz w:val="19"/>
          <w:szCs w:val="19"/>
        </w:rPr>
        <w:t>Lorem ipsum</w:t>
      </w:r>
      <w:r>
        <w:rPr>
          <w:sz w:val="21"/>
          <w:szCs w:val="21"/>
        </w:rPr>
        <w:t>, aucun montant trop propre. Les données plausibles révèlent les problèmes de mise en page que les données idéales dissimulent.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Budget « Août 2026 » - 220 000 F, du 1er au 31 août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2256"/>
        <w:gridCol w:w="2256"/>
        <w:gridCol w:w="2255"/>
        <w:gridCol w:w="2258"/>
      </w:tblGrid>
      <w:tr>
        <w:trPr>
          <w:tblHeader w:val="true"/>
        </w:trPr>
        <w:tc>
          <w:tcPr>
            <w:tcW w:w="2256" w:type="dxa"/>
            <w:tcBorders>
              <w:top w:val="single" w:sz="4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Catégorie</w:t>
            </w:r>
          </w:p>
        </w:tc>
        <w:tc>
          <w:tcPr>
            <w:tcW w:w="2256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Alloué</w:t>
            </w:r>
          </w:p>
        </w:tc>
        <w:tc>
          <w:tcPr>
            <w:tcW w:w="2255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Consommé</w:t>
            </w:r>
          </w:p>
        </w:tc>
        <w:tc>
          <w:tcPr>
            <w:tcW w:w="2258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État</w:t>
            </w:r>
          </w:p>
        </w:tc>
      </w:tr>
      <w:tr>
        <w:trPr/>
        <w:tc>
          <w:tcPr>
            <w:tcW w:w="2256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Marché et alimentation</w:t>
            </w:r>
          </w:p>
        </w:tc>
        <w:tc>
          <w:tcPr>
            <w:tcW w:w="22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90 000 F</w:t>
            </w:r>
          </w:p>
        </w:tc>
        <w:tc>
          <w:tcPr>
            <w:tcW w:w="225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74 200 F</w:t>
            </w:r>
          </w:p>
        </w:tc>
        <w:tc>
          <w:tcPr>
            <w:tcW w:w="225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En avance sur le rythme</w:t>
            </w:r>
          </w:p>
        </w:tc>
      </w:tr>
      <w:tr>
        <w:trPr/>
        <w:tc>
          <w:tcPr>
            <w:tcW w:w="2256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Transport</w:t>
            </w:r>
          </w:p>
        </w:tc>
        <w:tc>
          <w:tcPr>
            <w:tcW w:w="22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25 000 F</w:t>
            </w:r>
          </w:p>
        </w:tc>
        <w:tc>
          <w:tcPr>
            <w:tcW w:w="225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26 800 F</w:t>
            </w:r>
          </w:p>
        </w:tc>
        <w:tc>
          <w:tcPr>
            <w:tcW w:w="225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Dépassée</w:t>
            </w:r>
          </w:p>
        </w:tc>
      </w:tr>
      <w:tr>
        <w:trPr/>
        <w:tc>
          <w:tcPr>
            <w:tcW w:w="2256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Loyer</w:t>
            </w:r>
          </w:p>
        </w:tc>
        <w:tc>
          <w:tcPr>
            <w:tcW w:w="22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75 000 F</w:t>
            </w:r>
          </w:p>
        </w:tc>
        <w:tc>
          <w:tcPr>
            <w:tcW w:w="225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75 000 F</w:t>
            </w:r>
          </w:p>
        </w:tc>
        <w:tc>
          <w:tcPr>
            <w:tcW w:w="225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Dans le rythme</w:t>
            </w:r>
          </w:p>
        </w:tc>
      </w:tr>
      <w:tr>
        <w:trPr/>
        <w:tc>
          <w:tcPr>
            <w:tcW w:w="2256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Dîme et offrandes</w:t>
            </w:r>
          </w:p>
        </w:tc>
        <w:tc>
          <w:tcPr>
            <w:tcW w:w="22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22 000 F</w:t>
            </w:r>
          </w:p>
        </w:tc>
        <w:tc>
          <w:tcPr>
            <w:tcW w:w="225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22 000 F</w:t>
            </w:r>
          </w:p>
        </w:tc>
        <w:tc>
          <w:tcPr>
            <w:tcW w:w="225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Dans le rythme</w:t>
            </w:r>
          </w:p>
        </w:tc>
      </w:tr>
      <w:tr>
        <w:trPr/>
        <w:tc>
          <w:tcPr>
            <w:tcW w:w="2256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Santé</w:t>
            </w:r>
          </w:p>
        </w:tc>
        <w:tc>
          <w:tcPr>
            <w:tcW w:w="2256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15 000 F</w:t>
            </w:r>
          </w:p>
        </w:tc>
        <w:tc>
          <w:tcPr>
            <w:tcW w:w="225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0 F</w:t>
            </w:r>
          </w:p>
        </w:tc>
        <w:tc>
          <w:tcPr>
            <w:tcW w:w="2258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Non démarrée</w:t>
            </w:r>
          </w:p>
        </w:tc>
      </w:tr>
      <w:tr>
        <w:trPr/>
        <w:tc>
          <w:tcPr>
            <w:tcW w:w="2256" w:type="dxa"/>
            <w:tcBorders>
              <w:top w:val="single" w:sz="2" w:space="0" w:color="BFBFBF"/>
              <w:left w:val="single" w:sz="4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Téléphone et internet</w:t>
            </w:r>
          </w:p>
        </w:tc>
        <w:tc>
          <w:tcPr>
            <w:tcW w:w="2256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12 000 F</w:t>
            </w:r>
          </w:p>
        </w:tc>
        <w:tc>
          <w:tcPr>
            <w:tcW w:w="2255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9 500 F</w:t>
            </w:r>
          </w:p>
        </w:tc>
        <w:tc>
          <w:tcPr>
            <w:tcW w:w="2258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Dans le rythme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Non alloué : 8 000 F. Plus </w:t>
      </w:r>
      <w:r>
        <w:rPr>
          <w:b/>
          <w:bCs/>
          <w:sz w:val="21"/>
          <w:szCs w:val="21"/>
        </w:rPr>
        <w:t>4 transactions à catégoriser</w:t>
      </w:r>
      <w:r>
        <w:rPr>
          <w:sz w:val="21"/>
          <w:szCs w:val="21"/>
        </w:rPr>
        <w:t xml:space="preserve"> représentant 18 700 F.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Caisses d'épargne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Projets</w:t>
      </w:r>
      <w:r>
        <w:rPr>
          <w:sz w:val="21"/>
          <w:szCs w:val="21"/>
        </w:rPr>
        <w:t xml:space="preserve"> - solde 280 000 F</w:t>
      </w:r>
    </w:p>
    <w:p>
      <w:pPr>
        <w:pStyle w:val="ListParagraph"/>
        <w:numPr>
          <w:ilvl w:val="1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>Ordinateur portable - cible 350 000 F, échéance décembre 2026, affecté 235 000 F, dans les temps</w:t>
      </w:r>
    </w:p>
    <w:p>
      <w:pPr>
        <w:pStyle w:val="ListParagraph"/>
        <w:numPr>
          <w:ilvl w:val="1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>Voyage - cible 200 000 F, échéance septembre 2026, affecté 45 000 F, en retard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Fonds d'urgence</w:t>
      </w:r>
      <w:r>
        <w:rPr>
          <w:sz w:val="21"/>
          <w:szCs w:val="21"/>
        </w:rPr>
        <w:t xml:space="preserve"> - solde 60 000 F, cible 500 000 F, sans échéance, non affecté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Libellés de transactions :</w:t>
      </w:r>
      <w:r>
        <w:rPr>
          <w:sz w:val="21"/>
          <w:szCs w:val="21"/>
        </w:rPr>
        <w:t xml:space="preserve"> tomates et piment, taxi-moto, recharge crédit, sac de riz, frais de scolarité, dîme mensuelle, contribution tontine, carburant, consultation clinique, réparation moto.</w:t>
      </w:r>
    </w:p>
    <w:p>
      <w:pPr>
        <w:pStyle w:val="Normal"/>
        <w:spacing w:lineRule="exact" w:line="300" w:before="80" w:after="120"/>
        <w:jc w:val="both"/>
        <w:rPr/>
      </w:pPr>
      <w:r>
        <w:rPr>
          <w:b/>
          <w:bCs/>
          <w:sz w:val="21"/>
          <w:szCs w:val="21"/>
        </w:rPr>
        <w:t>Cas limites à inclure dans au moins une maquette :</w:t>
      </w:r>
      <w:r>
        <w:rPr>
          <w:sz w:val="21"/>
          <w:szCs w:val="21"/>
        </w:rPr>
        <w:t xml:space="preserve"> un montant à 7 chiffres (</w:t>
      </w:r>
      <w:r>
        <w:rPr>
          <w:rFonts w:eastAsia="Consolas" w:cs="Consolas" w:ascii="Consolas" w:hAnsi="Consolas"/>
          <w:color w:val="8B3A1E"/>
          <w:sz w:val="19"/>
          <w:szCs w:val="19"/>
        </w:rPr>
        <w:t>1 250 000 F</w:t>
      </w:r>
      <w:r>
        <w:rPr>
          <w:sz w:val="21"/>
          <w:szCs w:val="21"/>
        </w:rPr>
        <w:t>), un libellé de 55 caractères, une liste de 20 transactions le même jour, une allocation dépassée de 250 %, un objectif à 0 %, une caisse à 4 objectifs.</w:t>
      </w:r>
    </w:p>
    <w:p>
      <w:pPr>
        <w:pStyle w:val="Normal"/>
        <w:pBdr>
          <w:bottom w:val="single" w:sz="6" w:space="1" w:color="BFBFBF"/>
        </w:pBdr>
        <w:spacing w:before="160" w:after="160"/>
        <w:rPr/>
      </w:pPr>
      <w:r>
        <w:rPr/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13. Hors périmètre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Ces sujets ne sont </w:t>
      </w:r>
      <w:r>
        <w:rPr>
          <w:b/>
          <w:bCs/>
          <w:sz w:val="21"/>
          <w:szCs w:val="21"/>
        </w:rPr>
        <w:t>pas</w:t>
      </w:r>
      <w:r>
        <w:rPr>
          <w:sz w:val="21"/>
          <w:szCs w:val="21"/>
        </w:rPr>
        <w:t xml:space="preserve"> à concevoir :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sz w:val="21"/>
          <w:szCs w:val="21"/>
        </w:rPr>
        <w:t>OCR de reçus</w:t>
      </w:r>
    </w:p>
    <w:p>
      <w:pPr>
        <w:pStyle w:val="ListParagraph"/>
        <w:spacing w:lineRule="exact" w:line="276" w:before="40" w:after="40"/>
        <w:rPr>
          <w:rFonts w:ascii="Calibri" w:hAnsi="Calibri" w:eastAsia="Calibri" w:cs="Calibri"/>
          <w:b/>
          <w:bCs/>
          <w:color w:val="2F5496"/>
          <w:sz w:val="21"/>
          <w:szCs w:val="21"/>
        </w:rPr>
      </w:pPr>
      <w:r>
        <w:rPr/>
      </w:r>
    </w:p>
    <w:p>
      <w:pPr>
        <w:pStyle w:val="ListParagraph"/>
        <w:spacing w:lineRule="exact" w:line="276" w:before="40" w:after="40"/>
        <w:rPr>
          <w:rFonts w:ascii="Calibri" w:hAnsi="Calibri" w:eastAsia="Calibri" w:cs="Calibri"/>
          <w:b/>
          <w:bCs/>
          <w:color w:val="2F5496"/>
          <w:sz w:val="21"/>
          <w:szCs w:val="21"/>
        </w:rPr>
      </w:pPr>
      <w:r>
        <w:rPr/>
      </w:r>
    </w:p>
    <w:p>
      <w:pPr>
        <w:pStyle w:val="ListParagraph"/>
        <w:numPr>
          <w:ilvl w:val="0"/>
          <w:numId w:val="19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L'objet « carnet » - décision bloquante.</w:t>
      </w:r>
      <w:r>
        <w:rPr>
          <w:sz w:val="21"/>
          <w:szCs w:val="21"/>
        </w:rPr>
        <w:t xml:space="preserve"> Compte, regroupement, ou réserve ? Recommandation : lecture A, le carnet est un compte et le mot disparaît. </w:t>
      </w:r>
      <w:r>
        <w:rPr>
          <w:i/>
          <w:iCs/>
          <w:sz w:val="21"/>
          <w:szCs w:val="21"/>
        </w:rPr>
        <w:t>(§4.4)</w:t>
      </w:r>
    </w:p>
    <w:p>
      <w:pPr>
        <w:pStyle w:val="ListParagraph"/>
        <w:numPr>
          <w:ilvl w:val="0"/>
          <w:numId w:val="20"/>
        </w:numPr>
        <w:spacing w:lineRule="exact" w:line="276" w:before="40" w:after="40"/>
        <w:rPr/>
      </w:pPr>
      <w:r>
        <w:rPr>
          <w:sz w:val="21"/>
          <w:szCs w:val="21"/>
        </w:rPr>
        <w:t xml:space="preserve">Objectif de 3 interactions pour la saisie d'une dépense. </w:t>
      </w:r>
      <w:r>
        <w:rPr>
          <w:i/>
          <w:iCs/>
          <w:sz w:val="21"/>
          <w:szCs w:val="21"/>
        </w:rPr>
        <w:t>(§6.5)</w:t>
      </w:r>
    </w:p>
    <w:p>
      <w:pPr>
        <w:pStyle w:val="ListParagraph"/>
        <w:numPr>
          <w:ilvl w:val="0"/>
          <w:numId w:val="21"/>
        </w:numPr>
        <w:spacing w:lineRule="exact" w:line="276" w:before="40" w:after="40"/>
        <w:rPr/>
      </w:pPr>
      <w:r>
        <w:rPr>
          <w:sz w:val="21"/>
          <w:szCs w:val="21"/>
        </w:rPr>
        <w:t xml:space="preserve">Une seule taxonomie de classement des dépenses : la catégorie. </w:t>
      </w:r>
      <w:r>
        <w:rPr>
          <w:i/>
          <w:iCs/>
          <w:sz w:val="21"/>
          <w:szCs w:val="21"/>
        </w:rPr>
        <w:t>(§6.5)</w:t>
      </w:r>
    </w:p>
    <w:p>
      <w:pPr>
        <w:pStyle w:val="ListParagraph"/>
        <w:numPr>
          <w:ilvl w:val="0"/>
          <w:numId w:val="22"/>
        </w:numPr>
        <w:spacing w:lineRule="exact" w:line="276" w:before="40" w:after="40"/>
        <w:rPr/>
      </w:pPr>
      <w:r>
        <w:rPr>
          <w:sz w:val="21"/>
          <w:szCs w:val="21"/>
        </w:rPr>
        <w:t xml:space="preserve">L'affectation d'un dépôt à un objectif est facultative. </w:t>
      </w:r>
      <w:r>
        <w:rPr>
          <w:i/>
          <w:iCs/>
          <w:sz w:val="21"/>
          <w:szCs w:val="21"/>
        </w:rPr>
        <w:t>(§7.2)</w:t>
      </w:r>
    </w:p>
    <w:p>
      <w:pPr>
        <w:pStyle w:val="ListParagraph"/>
        <w:numPr>
          <w:ilvl w:val="0"/>
          <w:numId w:val="23"/>
        </w:numPr>
        <w:spacing w:lineRule="exact" w:line="276" w:before="40" w:after="40"/>
        <w:rPr/>
      </w:pPr>
      <w:r>
        <w:rPr>
          <w:sz w:val="21"/>
          <w:szCs w:val="21"/>
        </w:rPr>
        <w:t xml:space="preserve">Tontine hors périmètre - à rediscuter compte tenu de l'usage local. </w:t>
      </w:r>
      <w:r>
        <w:rPr>
          <w:i/>
          <w:iCs/>
          <w:sz w:val="21"/>
          <w:szCs w:val="21"/>
        </w:rPr>
        <w:t>(§7.9)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 xml:space="preserve">Une question ouverte, sur laquelle j'attends ton avis d'usage : </w:t>
      </w:r>
      <w:r>
        <w:rPr>
          <w:b/>
          <w:bCs/>
          <w:sz w:val="21"/>
          <w:szCs w:val="21"/>
        </w:rPr>
        <w:t>l'épargne doit-elle apparaître comme une allocation du budget ?</w:t>
      </w:r>
      <w:r>
        <w:rPr>
          <w:sz w:val="21"/>
          <w:szCs w:val="21"/>
        </w:rPr>
        <w:t xml:space="preserve"> La méthode « on se paie d'abord » dit oui - l'épargne est une dépense obligatoire qu'on programme en premier. C'est plus vertueux, mais ça crée un pont entre les deux modules.</w:t>
      </w:r>
    </w:p>
    <w:p>
      <w:pPr>
        <w:pStyle w:val="Heading2"/>
        <w:spacing w:before="360" w:after="140"/>
        <w:rPr/>
      </w:pPr>
      <w:r>
        <w:rPr>
          <w:rFonts w:eastAsia="Calibri" w:cs="Calibri" w:ascii="Calibri" w:hAnsi="Calibri"/>
          <w:b/>
          <w:bCs/>
          <w:color w:val="2F5496"/>
          <w:sz w:val="25"/>
          <w:szCs w:val="25"/>
        </w:rPr>
        <w:t>Annexe - Points de vigilance</w:t>
      </w:r>
    </w:p>
    <w:p>
      <w:pPr>
        <w:pStyle w:val="Normal"/>
        <w:spacing w:lineRule="exact" w:line="300" w:before="80" w:after="120"/>
        <w:jc w:val="both"/>
        <w:rPr/>
      </w:pPr>
      <w:r>
        <w:rPr>
          <w:sz w:val="21"/>
          <w:szCs w:val="21"/>
        </w:rPr>
        <w:t>Une première version des deux modules existe. Elle contient des idées à reprendre et quelques pièges à ne pas reproduire. Cette annexe tient en une page volontairement : le document de référence, c'est le corps du brief.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À reprendre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Le modèle descendant du budget</w:t>
      </w:r>
      <w:r>
        <w:rPr>
          <w:sz w:val="21"/>
          <w:szCs w:val="21"/>
        </w:rPr>
        <w:t xml:space="preserve"> - partir d'une somme et la répartir. C'est la bonne idée du module, et elle est conservée telle quelle.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Le cycle de vie du budget</w:t>
      </w:r>
      <w:r>
        <w:rPr>
          <w:sz w:val="21"/>
          <w:szCs w:val="21"/>
        </w:rPr>
        <w:t xml:space="preserve"> - clôture et reconduction sont déjà pensées, ce qui est rare à ce stade.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Le formulaire de dépense</w:t>
      </w:r>
      <w:r>
        <w:rPr>
          <w:sz w:val="21"/>
          <w:szCs w:val="21"/>
        </w:rPr>
        <w:t xml:space="preserve"> - montant en premier, champ vide, clavier ouvert. Il applique déjà la règle de saisie du brief : sers-t'en comme point de départ.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L'identité des caisses</w:t>
      </w:r>
      <w:r>
        <w:rPr>
          <w:sz w:val="21"/>
          <w:szCs w:val="21"/>
        </w:rPr>
        <w:t xml:space="preserve"> - illustration et couleur par caisse, immédiatement lisibles.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Le regroupement des transactions par jour</w:t>
      </w:r>
      <w:r>
        <w:rPr>
          <w:sz w:val="21"/>
          <w:szCs w:val="21"/>
        </w:rPr>
        <w:t xml:space="preserve"> et l'affichage du solde après opération.</w:t>
      </w:r>
    </w:p>
    <w:p>
      <w:pPr>
        <w:pStyle w:val="ListParagraph"/>
        <w:numPr>
          <w:ilvl w:val="0"/>
          <w:numId w:val="1"/>
        </w:numPr>
        <w:spacing w:lineRule="exact" w:line="276" w:before="40" w:after="40"/>
        <w:rPr/>
      </w:pPr>
      <w:r>
        <w:rPr>
          <w:b/>
          <w:bCs/>
          <w:sz w:val="21"/>
          <w:szCs w:val="21"/>
        </w:rPr>
        <w:t>Les états vides qui indiquent quoi faire</w:t>
      </w:r>
      <w:r>
        <w:rPr>
          <w:sz w:val="21"/>
          <w:szCs w:val="21"/>
        </w:rPr>
        <w:t>, et le bouton d'ajout flottant atteignable au pouce.</w:t>
      </w:r>
    </w:p>
    <w:p>
      <w:pPr>
        <w:pStyle w:val="Heading3"/>
        <w:spacing w:before="280" w:after="110"/>
        <w:rPr/>
      </w:pPr>
      <w:r>
        <w:rPr>
          <w:rFonts w:eastAsia="Calibri" w:cs="Calibri" w:ascii="Calibri" w:hAnsi="Calibri"/>
          <w:b/>
          <w:bCs/>
          <w:color w:val="2F5496"/>
          <w:sz w:val="22"/>
          <w:szCs w:val="22"/>
        </w:rPr>
        <w:t>À ne pas reproduire</w:t>
      </w:r>
    </w:p>
    <w:tbl>
      <w:tblPr>
        <w:tblW w:w="9026" w:type="dxa"/>
        <w:jc w:val="left"/>
        <w:tblInd w:w="0" w:type="dxa"/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4513"/>
        <w:gridCol w:w="4512"/>
      </w:tblGrid>
      <w:tr>
        <w:trPr>
          <w:tblHeader w:val="true"/>
        </w:trPr>
        <w:tc>
          <w:tcPr>
            <w:tcW w:w="4513" w:type="dxa"/>
            <w:tcBorders>
              <w:top w:val="single" w:sz="4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Piège</w:t>
            </w:r>
          </w:p>
        </w:tc>
        <w:tc>
          <w:tcPr>
            <w:tcW w:w="4512" w:type="dxa"/>
            <w:tcBorders>
              <w:top w:val="single" w:sz="4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  <w:shd w:color="auto" w:fill="EDF1F8" w:val="clear"/>
          </w:tcPr>
          <w:p>
            <w:pPr>
              <w:pStyle w:val="Normal"/>
              <w:spacing w:before="0" w:after="0"/>
              <w:rPr/>
            </w:pPr>
            <w:r>
              <w:rPr>
                <w:b/>
                <w:bCs/>
                <w:color w:val="2F5496"/>
                <w:sz w:val="19"/>
                <w:szCs w:val="19"/>
              </w:rPr>
              <w:t>Règle qui l'écarte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De l'argent qui apparaît sans provenance (dépôt ou budget sans compte source)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§5.5 principe 7, §7.5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budget alloué sur des catégories de revenus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§6.2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Une distinction « épargne simple » / « épargne avec objectif »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§7.1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Un montant pré-rempli à </w:t>
            </w:r>
            <w:r>
              <w:rPr>
                <w:rFonts w:eastAsia="Consolas" w:cs="Consolas" w:ascii="Consolas" w:hAnsi="Consolas"/>
                <w:b w:val="false"/>
                <w:bCs w:val="false"/>
                <w:color w:val="8B3A1E"/>
                <w:sz w:val="17"/>
                <w:szCs w:val="17"/>
              </w:rPr>
              <w:t>0</w:t>
            </w:r>
            <w:r>
              <w:rPr>
                <w:b w:val="false"/>
                <w:bCs w:val="false"/>
                <w:color w:val="000000"/>
                <w:sz w:val="19"/>
                <w:szCs w:val="19"/>
              </w:rPr>
              <w:t xml:space="preserve"> qu'il faut effacer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§7.5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interrupteur qui change la hauteur d'un formulaire en cours de saisie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§7.5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message d'erreur affiché avant toute interaction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§6.4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reliquat non alloué traité comme une erreur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§6.1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message injonctif permanent dans l'interface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§5.5 principe 4, §11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Une modale bloquante qui explique un concept interne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§11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Une action de correction en bouton primaire pleine largeur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§5.5 principe 8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Deux actions de nature différente en boutons identiques accolés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§6.6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Une même couleur pour l'action principale, l'alerte et le lien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§5.6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filtre de période appliqué à un solde cumulatif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§7.8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2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Un camembert à 100 % avec une seule part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§6.10</w:t>
            </w:r>
          </w:p>
        </w:tc>
      </w:tr>
      <w:tr>
        <w:trPr/>
        <w:tc>
          <w:tcPr>
            <w:tcW w:w="4513" w:type="dxa"/>
            <w:tcBorders>
              <w:top w:val="single" w:sz="2" w:space="0" w:color="BFBFBF"/>
              <w:left w:val="single" w:sz="4" w:space="0" w:color="BFBFBF"/>
              <w:bottom w:val="single" w:sz="4" w:space="0" w:color="BFBFBF"/>
              <w:right w:val="single" w:sz="2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La virgule comme séparateur de milliers</w:t>
            </w:r>
          </w:p>
        </w:tc>
        <w:tc>
          <w:tcPr>
            <w:tcW w:w="4512" w:type="dxa"/>
            <w:tcBorders>
              <w:top w:val="single" w:sz="2" w:space="0" w:color="BFBFBF"/>
              <w:left w:val="single" w:sz="2" w:space="0" w:color="BFBFBF"/>
              <w:bottom w:val="single" w:sz="4" w:space="0" w:color="BFBFBF"/>
              <w:right w:val="single" w:sz="4" w:space="0" w:color="BFBFBF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b w:val="false"/>
                <w:bCs w:val="false"/>
                <w:color w:val="000000"/>
                <w:sz w:val="19"/>
                <w:szCs w:val="19"/>
              </w:rPr>
              <w:t>§5.3</w:t>
            </w:r>
          </w:p>
        </w:tc>
      </w:tr>
    </w:tbl>
    <w:p>
      <w:pPr>
        <w:pStyle w:val="Normal"/>
        <w:spacing w:before="0" w:after="200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nsolas">
    <w:charset w:val="01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6" w:color="BFBFBF"/>
      </w:pBdr>
      <w:jc w:val="right"/>
      <w:rPr/>
    </w:pPr>
    <w:r>
      <w:rPr>
        <w:color w:val="595959"/>
        <w:sz w:val="16"/>
        <w:szCs w:val="16"/>
      </w:rPr>
      <w:t xml:space="preserve">ECU - Budget et Épargne   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18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6" w:color="BFBFBF"/>
      </w:pBdr>
      <w:jc w:val="right"/>
      <w:rPr/>
    </w:pPr>
    <w:r>
      <w:rPr>
        <w:color w:val="595959"/>
        <w:sz w:val="16"/>
        <w:szCs w:val="16"/>
      </w:rPr>
      <w:t xml:space="preserve">ECU - Budget et Épargne   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18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60" w:hanging="28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920" w:hanging="280"/>
      </w:pPr>
      <w:rPr/>
    </w:lvl>
    <w:lvl w:ilvl="2">
      <w:start w:val="1"/>
      <w:numFmt w:val="lowerRoman"/>
      <w:lvlText w:val="%3."/>
      <w:lvlJc w:val="left"/>
      <w:pPr>
        <w:tabs>
          <w:tab w:val="num" w:pos="0"/>
        </w:tabs>
        <w:ind w:left="1380" w:hanging="28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60" w:hanging="28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920" w:hanging="280"/>
      </w:pPr>
      <w:rPr/>
    </w:lvl>
    <w:lvl w:ilvl="2">
      <w:start w:val="1"/>
      <w:numFmt w:val="lowerRoman"/>
      <w:lvlText w:val="%3."/>
      <w:lvlJc w:val="left"/>
      <w:pPr>
        <w:tabs>
          <w:tab w:val="num" w:pos="0"/>
        </w:tabs>
        <w:ind w:left="1380" w:hanging="28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460" w:hanging="28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920" w:hanging="280"/>
      </w:pPr>
      <w:rPr/>
    </w:lvl>
    <w:lvl w:ilvl="2">
      <w:start w:val="1"/>
      <w:numFmt w:val="lowerRoman"/>
      <w:lvlText w:val="%3."/>
      <w:lvlJc w:val="left"/>
      <w:pPr>
        <w:tabs>
          <w:tab w:val="num" w:pos="0"/>
        </w:tabs>
        <w:ind w:left="1380" w:hanging="28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460" w:hanging="28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920" w:hanging="280"/>
      </w:pPr>
      <w:rPr/>
    </w:lvl>
    <w:lvl w:ilvl="2">
      <w:start w:val="1"/>
      <w:numFmt w:val="lowerRoman"/>
      <w:lvlText w:val="%3."/>
      <w:lvlJc w:val="left"/>
      <w:pPr>
        <w:tabs>
          <w:tab w:val="num" w:pos="0"/>
        </w:tabs>
        <w:ind w:left="1380" w:hanging="28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460" w:hanging="28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920" w:hanging="280"/>
      </w:pPr>
      <w:rPr/>
    </w:lvl>
    <w:lvl w:ilvl="2">
      <w:start w:val="1"/>
      <w:numFmt w:val="lowerRoman"/>
      <w:lvlText w:val="%3."/>
      <w:lvlJc w:val="left"/>
      <w:pPr>
        <w:tabs>
          <w:tab w:val="num" w:pos="0"/>
        </w:tabs>
        <w:ind w:left="1380" w:hanging="28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1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2"/>
  </w:num>
  <w:num w:numId="11">
    <w:abstractNumId w:val="2"/>
  </w:num>
  <w:num w:numId="12">
    <w:abstractNumId w:val="2"/>
    <w:lvlOverride w:ilvl="0">
      <w:startOverride w:val="1"/>
    </w:lvlOverride>
  </w:num>
  <w:num w:numId="13">
    <w:abstractNumId w:val="2"/>
  </w:num>
  <w:num w:numId="14">
    <w:abstractNumId w:val="2"/>
  </w:num>
  <w:num w:numId="15">
    <w:abstractNumId w:val="2"/>
  </w:num>
  <w:num w:numId="16">
    <w:abstractNumId w:val="2"/>
    <w:lvlOverride w:ilvl="0">
      <w:startOverride w:val="1"/>
    </w:lvlOverride>
  </w:num>
  <w:num w:numId="17">
    <w:abstractNumId w:val="2"/>
  </w:num>
  <w:num w:numId="18">
    <w:abstractNumId w:val="2"/>
  </w:num>
  <w:num w:numId="19">
    <w:abstractNumId w:val="2"/>
    <w:lvlOverride w:ilvl="0">
      <w:startOverride w:val="1"/>
    </w:lvlOverride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color w:val="1A1A1A"/>
        <w:sz w:val="21"/>
        <w:szCs w:val="21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1"/>
      <w:szCs w:val="21"/>
      <w:lang w:val="fr-FR" w:eastAsia="zh-CN" w:bidi="hi-IN"/>
    </w:rPr>
  </w:style>
  <w:style w:type="paragraph" w:styleId="Heading1">
    <w:name w:val="Heading 1"/>
    <w:basedOn w:val="Titre"/>
    <w:qFormat/>
    <w:pPr/>
    <w:rPr>
      <w:color w:val="2E74B5"/>
      <w:sz w:val="32"/>
      <w:szCs w:val="32"/>
    </w:rPr>
  </w:style>
  <w:style w:type="paragraph" w:styleId="Heading2">
    <w:name w:val="Heading 2"/>
    <w:basedOn w:val="Titre"/>
    <w:qFormat/>
    <w:pPr/>
    <w:rPr>
      <w:color w:val="2E74B5"/>
      <w:sz w:val="26"/>
      <w:szCs w:val="26"/>
    </w:rPr>
  </w:style>
  <w:style w:type="paragraph" w:styleId="Heading3">
    <w:name w:val="Heading 3"/>
    <w:basedOn w:val="Titre"/>
    <w:qFormat/>
    <w:pPr/>
    <w:rPr>
      <w:color w:val="1F4D78"/>
      <w:sz w:val="24"/>
      <w:szCs w:val="24"/>
    </w:rPr>
  </w:style>
  <w:style w:type="paragraph" w:styleId="Heading4">
    <w:name w:val="Heading 4"/>
    <w:basedOn w:val="Titre"/>
    <w:qFormat/>
    <w:pPr/>
    <w:rPr>
      <w:i/>
      <w:iCs/>
      <w:color w:val="2E74B5"/>
    </w:rPr>
  </w:style>
  <w:style w:type="paragraph" w:styleId="Heading5">
    <w:name w:val="Heading 5"/>
    <w:basedOn w:val="Titre"/>
    <w:qFormat/>
    <w:pPr/>
    <w:rPr>
      <w:color w:val="2E74B5"/>
    </w:rPr>
  </w:style>
  <w:style w:type="paragraph" w:styleId="Heading6">
    <w:name w:val="Heading 6"/>
    <w:basedOn w:val="Titre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ctresdenotedebasdepage">
    <w:name w:val="Caractères de note de bas de page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Caractresdenotedefin">
    <w:name w:val="Caractères de note de fin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Titre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Calibri" w:hAnsi="Calibri" w:eastAsia="Calibri" w:cs="Calibri"/>
      <w:b/>
      <w:bCs/>
      <w:color w:val="1A1A1A"/>
      <w:kern w:val="0"/>
      <w:sz w:val="21"/>
      <w:szCs w:val="21"/>
      <w:lang w:val="fr-FR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1"/>
      <w:szCs w:val="21"/>
      <w:lang w:val="fr-F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-tteetpieddepage">
    <w:name w:val="En-tête et pied de page"/>
    <w:basedOn w:val="Normal"/>
    <w:qFormat/>
    <w:pPr/>
    <w:rPr/>
  </w:style>
  <w:style w:type="paragraph" w:styleId="Footer">
    <w:name w:val="Footer"/>
    <w:basedOn w:val="En-tteetpieddepage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LibreOffice/24.2.7.2$Linux_X86_64 LibreOffice_project/420$Build-2</Application>
  <AppVersion>15.0000</AppVersion>
  <Pages>18</Pages>
  <Words>5668</Words>
  <Characters>28231</Characters>
  <CharactersWithSpaces>33624</CharactersWithSpaces>
  <Paragraphs>501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2026-08-20T17:42:37Z</dcterms:created>
  <dc:creator>ECU</dc:creator>
  <dc:description>Brief designer application ECU</dc:description>
  <dc:language>fr-FR</dc:language>
  <cp:lastModifiedBy/>
  <dcterms:modified xsi:type="dcterms:W3CDTF">2026-08-20T18:58:05Z</dcterms:modified>
  <cp:revision>7</cp:revision>
  <dc:subject/>
  <dc:title>Brief de conception UX / UI — ECU</dc:title>
</cp:coreProperties>
</file>