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4" w:name="adyk-cas-concret"/>
    <w:p>
      <w:pPr>
        <w:pStyle w:val="Heading1"/>
      </w:pPr>
      <w:r>
        <w:t xml:space="preserve">ADYK — Cas concret</w:t>
      </w:r>
    </w:p>
    <w:bookmarkStart w:id="9" w:name="contexte"/>
    <w:p>
      <w:pPr>
        <w:pStyle w:val="Heading3"/>
      </w:pPr>
      <w:r>
        <w:t xml:space="preserve">CONTEXTE</w:t>
      </w:r>
    </w:p>
    <w:p>
      <w:pPr>
        <w:pStyle w:val="FirstParagraph"/>
      </w:pPr>
      <w:r>
        <w:rPr>
          <w:b/>
          <w:bCs/>
        </w:rPr>
        <w:t xml:space="preserve">Structurer et digitaliser les processus métiers</w:t>
      </w:r>
    </w:p>
    <w:p>
      <w:pPr>
        <w:pStyle w:val="BodyText"/>
      </w:pPr>
      <w:r>
        <w:t xml:space="preserve">Dans le cadre de ses activités,</w:t>
      </w:r>
      <w:r>
        <w:t xml:space="preserve"> </w:t>
      </w:r>
      <w:r>
        <w:rPr>
          <w:b/>
          <w:bCs/>
        </w:rPr>
        <w:t xml:space="preserve">ADYK souhaitait structurer et digitaliser ses processus métiers</w:t>
      </w:r>
      <w:r>
        <w:t xml:space="preserve"> </w:t>
      </w:r>
      <w:r>
        <w:t xml:space="preserve">afin d’améliorer la gestion de ses activités et de répondre plus efficacement à ses enjeux opérationnels.</w:t>
      </w:r>
    </w:p>
    <w:p>
      <w:pPr>
        <w:pStyle w:val="BodyText"/>
      </w:pPr>
      <w:r>
        <w:t xml:space="preserve">NetByUs est intervenu pour</w:t>
      </w:r>
      <w:r>
        <w:t xml:space="preserve"> </w:t>
      </w:r>
      <w:r>
        <w:rPr>
          <w:b/>
          <w:bCs/>
        </w:rPr>
        <w:t xml:space="preserve">analyser les besoins, formaliser les processus et accompagner la conception d’une solution logicielle adaptée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9"/>
    <w:bookmarkStart w:id="10" w:name="comprendre"/>
    <w:p>
      <w:pPr>
        <w:pStyle w:val="Heading3"/>
      </w:pPr>
      <w:r>
        <w:t xml:space="preserve">COMPRENDRE</w:t>
      </w:r>
    </w:p>
    <w:p>
      <w:pPr>
        <w:pStyle w:val="FirstParagraph"/>
      </w:pPr>
      <w:r>
        <w:rPr>
          <w:b/>
          <w:bCs/>
        </w:rPr>
        <w:t xml:space="preserve">Analyser et formaliser les besoins</w:t>
      </w:r>
    </w:p>
    <w:p>
      <w:pPr>
        <w:pStyle w:val="Compact"/>
        <w:numPr>
          <w:ilvl w:val="0"/>
          <w:numId w:val="1001"/>
        </w:numPr>
      </w:pPr>
      <w:r>
        <w:t xml:space="preserve">Recueil et formalisation des besoins</w:t>
      </w:r>
    </w:p>
    <w:p>
      <w:pPr>
        <w:pStyle w:val="Compact"/>
        <w:numPr>
          <w:ilvl w:val="0"/>
          <w:numId w:val="1001"/>
        </w:numPr>
      </w:pPr>
      <w:r>
        <w:t xml:space="preserve">Analyse et optimisation des processus métiers</w:t>
      </w:r>
    </w:p>
    <w:p>
      <w:pPr>
        <w:pStyle w:val="Compact"/>
        <w:numPr>
          <w:ilvl w:val="0"/>
          <w:numId w:val="1001"/>
        </w:numPr>
      </w:pPr>
      <w:r>
        <w:t xml:space="preserve">Définition des exigences fonctionnelles</w:t>
      </w:r>
    </w:p>
    <w:p>
      <w:pPr>
        <w:pStyle w:val="Compact"/>
        <w:numPr>
          <w:ilvl w:val="0"/>
          <w:numId w:val="1001"/>
        </w:numPr>
      </w:pPr>
      <w:r>
        <w:t xml:space="preserve">Définition des workflows et règles de gestion</w:t>
      </w:r>
    </w:p>
    <w:p>
      <w:r>
        <w:pict>
          <v:rect style="width:0;height:1.5pt" o:hralign="center" o:hrstd="t" o:hr="t"/>
        </w:pict>
      </w:r>
    </w:p>
    <w:bookmarkEnd w:id="10"/>
    <w:bookmarkStart w:id="11" w:name="construire"/>
    <w:p>
      <w:pPr>
        <w:pStyle w:val="Heading3"/>
      </w:pPr>
      <w:r>
        <w:t xml:space="preserve">CONSTRUIRE</w:t>
      </w:r>
    </w:p>
    <w:p>
      <w:pPr>
        <w:pStyle w:val="FirstParagraph"/>
      </w:pPr>
      <w:r>
        <w:rPr>
          <w:b/>
          <w:bCs/>
        </w:rPr>
        <w:t xml:space="preserve">Concevoir et réaliser la solution</w:t>
      </w:r>
    </w:p>
    <w:p>
      <w:pPr>
        <w:pStyle w:val="Compact"/>
        <w:numPr>
          <w:ilvl w:val="0"/>
          <w:numId w:val="1002"/>
        </w:numPr>
      </w:pPr>
      <w:r>
        <w:t xml:space="preserve">Traduction des besoins métiers en solution fonctionnelle</w:t>
      </w:r>
    </w:p>
    <w:p>
      <w:pPr>
        <w:pStyle w:val="Compact"/>
        <w:numPr>
          <w:ilvl w:val="0"/>
          <w:numId w:val="1002"/>
        </w:numPr>
      </w:pPr>
      <w:r>
        <w:t xml:space="preserve">Traduction des processus en fonctionnalités, workflows et règles de gestion</w:t>
      </w:r>
    </w:p>
    <w:p>
      <w:pPr>
        <w:pStyle w:val="Compact"/>
        <w:numPr>
          <w:ilvl w:val="0"/>
          <w:numId w:val="1002"/>
        </w:numPr>
      </w:pPr>
      <w:r>
        <w:t xml:space="preserve">Conception et développement de la solution</w:t>
      </w:r>
    </w:p>
    <w:p>
      <w:pPr>
        <w:pStyle w:val="Compact"/>
        <w:numPr>
          <w:ilvl w:val="0"/>
          <w:numId w:val="1002"/>
        </w:numPr>
      </w:pPr>
      <w:r>
        <w:t xml:space="preserve">Tests et validation de la solution</w:t>
      </w:r>
    </w:p>
    <w:p>
      <w:r>
        <w:pict>
          <v:rect style="width:0;height:1.5pt" o:hralign="center" o:hrstd="t" o:hr="t"/>
        </w:pict>
      </w:r>
    </w:p>
    <w:bookmarkEnd w:id="11"/>
    <w:bookmarkStart w:id="12" w:name="faire-vivre"/>
    <w:p>
      <w:pPr>
        <w:pStyle w:val="Heading3"/>
      </w:pPr>
      <w:r>
        <w:t xml:space="preserve">FAIRE VIVRE</w:t>
      </w:r>
    </w:p>
    <w:p>
      <w:pPr>
        <w:pStyle w:val="FirstParagraph"/>
      </w:pPr>
      <w:r>
        <w:rPr>
          <w:b/>
          <w:bCs/>
        </w:rPr>
        <w:t xml:space="preserve">Déployer et accompagner les utilisateurs</w:t>
      </w:r>
    </w:p>
    <w:p>
      <w:pPr>
        <w:pStyle w:val="Compact"/>
        <w:numPr>
          <w:ilvl w:val="0"/>
          <w:numId w:val="1003"/>
        </w:numPr>
      </w:pPr>
      <w:r>
        <w:t xml:space="preserve">Mise en production de la solution</w:t>
      </w:r>
    </w:p>
    <w:p>
      <w:pPr>
        <w:pStyle w:val="Compact"/>
        <w:numPr>
          <w:ilvl w:val="0"/>
          <w:numId w:val="1003"/>
        </w:numPr>
      </w:pPr>
      <w:r>
        <w:t xml:space="preserve">Accompagnement des utilisateurs</w:t>
      </w:r>
    </w:p>
    <w:p>
      <w:pPr>
        <w:pStyle w:val="Compact"/>
        <w:numPr>
          <w:ilvl w:val="0"/>
          <w:numId w:val="1003"/>
        </w:numPr>
      </w:pPr>
      <w:r>
        <w:t xml:space="preserve">Support post-déploiement</w:t>
      </w:r>
    </w:p>
    <w:p>
      <w:pPr>
        <w:pStyle w:val="Compact"/>
        <w:numPr>
          <w:ilvl w:val="0"/>
          <w:numId w:val="1003"/>
        </w:numPr>
      </w:pPr>
      <w:r>
        <w:t xml:space="preserve">Accompagnement dans l’évolution de la solution</w:t>
      </w:r>
    </w:p>
    <w:p>
      <w:r>
        <w:pict>
          <v:rect style="width:0;height:1.5pt" o:hralign="center" o:hrstd="t" o:hr="t"/>
        </w:pict>
      </w:r>
    </w:p>
    <w:bookmarkEnd w:id="12"/>
    <w:bookmarkStart w:id="13" w:name="résultats-obtenus"/>
    <w:p>
      <w:pPr>
        <w:pStyle w:val="Heading3"/>
      </w:pPr>
      <w:r>
        <w:t xml:space="preserve">RÉSULTATS OBTENUS</w:t>
      </w:r>
    </w:p>
    <w:p>
      <w:pPr>
        <w:pStyle w:val="FirstParagraph"/>
      </w:pPr>
      <w:r>
        <w:rPr>
          <w:b/>
          <w:bCs/>
        </w:rPr>
        <w:t xml:space="preserve">Une solution alignée sur les réalités opérationnelles d’ADYK</w:t>
      </w:r>
    </w:p>
    <w:p>
      <w:pPr>
        <w:pStyle w:val="Compact"/>
        <w:numPr>
          <w:ilvl w:val="0"/>
          <w:numId w:val="1004"/>
        </w:numPr>
      </w:pPr>
      <w:r>
        <w:t xml:space="preserve">Structuration et digitalisation des processus métiers</w:t>
      </w:r>
    </w:p>
    <w:p>
      <w:pPr>
        <w:pStyle w:val="Compact"/>
        <w:numPr>
          <w:ilvl w:val="0"/>
          <w:numId w:val="1004"/>
        </w:numPr>
      </w:pPr>
      <w:r>
        <w:t xml:space="preserve">Amélioration de l’organisation des activités</w:t>
      </w:r>
    </w:p>
    <w:p>
      <w:pPr>
        <w:pStyle w:val="Compact"/>
        <w:numPr>
          <w:ilvl w:val="0"/>
          <w:numId w:val="1004"/>
        </w:numPr>
      </w:pPr>
      <w:r>
        <w:t xml:space="preserve">Amélioration de la fiabilité des informations</w:t>
      </w:r>
    </w:p>
    <w:p>
      <w:pPr>
        <w:pStyle w:val="Compact"/>
        <w:numPr>
          <w:ilvl w:val="0"/>
          <w:numId w:val="1004"/>
        </w:numPr>
      </w:pPr>
      <w:r>
        <w:t xml:space="preserve">Meilleure maîtrise des processus</w:t>
      </w:r>
    </w:p>
    <w:p>
      <w:pPr>
        <w:pStyle w:val="Compact"/>
        <w:numPr>
          <w:ilvl w:val="0"/>
          <w:numId w:val="1004"/>
        </w:numPr>
      </w:pPr>
      <w:r>
        <w:t xml:space="preserve">Une solution adaptée aux réalités opérationnelles et aux perspectives d’évolution d’ADYK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