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1"/>
        <w:bidi w:val="0"/>
        <w:spacing w:before="240" w:after="120"/>
        <w:jc w:val="left"/>
        <w:rPr/>
      </w:pPr>
      <w:r>
        <w:rPr/>
        <w:t>Politiques de Mise en Service de Matériels Informatiques chez Sensio Labs</w:t>
      </w:r>
    </w:p>
    <w:p>
      <w:pPr>
        <w:pStyle w:val="Titre2"/>
        <w:bidi w:val="0"/>
        <w:jc w:val="left"/>
        <w:rPr/>
      </w:pPr>
      <w:r>
        <w:rPr/>
        <w:t>Introduction</w:t>
      </w:r>
    </w:p>
    <w:p>
      <w:pPr>
        <w:pStyle w:val="Corpsdetexte"/>
        <w:bidi w:val="0"/>
        <w:spacing w:lineRule="auto" w:line="276" w:before="0" w:after="140"/>
        <w:jc w:val="left"/>
        <w:rPr/>
      </w:pPr>
      <w:r>
        <w:rPr/>
        <w:t>Les politiques de mise en service de matériels informatiques chez Sensio Labs sont conçues pour assurer l'efficacité opérationnelle, la sécurité des données et la gestion appropriée des ressources informatiques de l'entreprise. Ces politiques visent à standardiser les procédures d'acquisition, de configuration et de gestion des équipements informatiques pour tous les employés.</w:t>
      </w:r>
    </w:p>
    <w:p>
      <w:pPr>
        <w:pStyle w:val="Lignehorizontale"/>
        <w:suppressLineNumbers/>
        <w:pBdr>
          <w:bottom w:val="double" w:sz="2" w:space="0" w:color="808080"/>
        </w:pBdr>
        <w:bidi w:val="0"/>
        <w:spacing w:before="0" w:after="283"/>
        <w:jc w:val="left"/>
        <w:rPr/>
      </w:pPr>
      <w:r>
        <w:rPr/>
      </w:r>
    </w:p>
    <w:p>
      <w:pPr>
        <w:pStyle w:val="Titre2"/>
        <w:bidi w:val="0"/>
        <w:jc w:val="left"/>
        <w:rPr/>
      </w:pPr>
      <w:r>
        <w:rPr/>
        <w:t>Objectifs des Politiques de Mise en Service</w:t>
      </w:r>
    </w:p>
    <w:p>
      <w:pPr>
        <w:pStyle w:val="Corpsdetexte"/>
        <w:bidi w:val="0"/>
        <w:spacing w:lineRule="auto" w:line="276" w:before="0" w:after="140"/>
        <w:jc w:val="left"/>
        <w:rPr/>
      </w:pPr>
      <w:r>
        <w:rPr/>
        <w:t>Les objectifs principaux des politiques de mise en service de matériels informatiques sont :</w:t>
      </w:r>
    </w:p>
    <w:p>
      <w:pPr>
        <w:pStyle w:val="Corpsdetexte"/>
        <w:numPr>
          <w:ilvl w:val="0"/>
          <w:numId w:val="1"/>
        </w:numPr>
        <w:tabs>
          <w:tab w:val="clear" w:pos="709"/>
          <w:tab w:val="left" w:pos="709" w:leader="none"/>
        </w:tabs>
        <w:bidi w:val="0"/>
        <w:ind w:left="709" w:hanging="283"/>
        <w:jc w:val="left"/>
        <w:rPr/>
      </w:pPr>
      <w:r>
        <w:rPr>
          <w:rStyle w:val="Accentuationforte"/>
        </w:rPr>
        <w:t>Standardisation et Consistance</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Établir des normes cohérentes pour l'acquisition, la configuration et la maintenance des matériels informatiques à travers l'entreprise.</w:t>
      </w:r>
    </w:p>
    <w:p>
      <w:pPr>
        <w:pStyle w:val="Corpsdetexte"/>
        <w:numPr>
          <w:ilvl w:val="0"/>
          <w:numId w:val="1"/>
        </w:numPr>
        <w:tabs>
          <w:tab w:val="clear" w:pos="709"/>
          <w:tab w:val="left" w:pos="709" w:leader="none"/>
        </w:tabs>
        <w:bidi w:val="0"/>
        <w:ind w:left="709" w:hanging="283"/>
        <w:jc w:val="left"/>
        <w:rPr/>
      </w:pPr>
      <w:r>
        <w:rPr>
          <w:rStyle w:val="Accentuationforte"/>
        </w:rPr>
        <w:t>Sécurité et Conformité</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Garantir la sécurité des données et la conformité aux politiques de sécurité informatique lors de la mise en service des équipements.</w:t>
      </w:r>
    </w:p>
    <w:p>
      <w:pPr>
        <w:pStyle w:val="Corpsdetexte"/>
        <w:numPr>
          <w:ilvl w:val="0"/>
          <w:numId w:val="1"/>
        </w:numPr>
        <w:tabs>
          <w:tab w:val="clear" w:pos="709"/>
          <w:tab w:val="left" w:pos="709" w:leader="none"/>
        </w:tabs>
        <w:bidi w:val="0"/>
        <w:ind w:left="709" w:hanging="283"/>
        <w:jc w:val="left"/>
        <w:rPr/>
      </w:pPr>
      <w:r>
        <w:rPr>
          <w:rStyle w:val="Accentuationforte"/>
        </w:rPr>
        <w:t>Optimisation des Ressources</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Maximiser l'utilisation efficace des ressources matérielles et minimiser les coûts liés à l'acquisition et à la gestion des matériels.</w:t>
      </w:r>
    </w:p>
    <w:p>
      <w:pPr>
        <w:pStyle w:val="Corpsdetexte"/>
        <w:numPr>
          <w:ilvl w:val="0"/>
          <w:numId w:val="1"/>
        </w:numPr>
        <w:tabs>
          <w:tab w:val="clear" w:pos="709"/>
          <w:tab w:val="left" w:pos="709" w:leader="none"/>
        </w:tabs>
        <w:bidi w:val="0"/>
        <w:ind w:left="709" w:hanging="283"/>
        <w:jc w:val="left"/>
        <w:rPr/>
      </w:pPr>
      <w:r>
        <w:rPr>
          <w:rStyle w:val="Accentuationforte"/>
        </w:rPr>
        <w:t>Support Utilisateur</w:t>
      </w:r>
      <w:r>
        <w:rPr/>
        <w:t xml:space="preserve"> :</w:t>
      </w:r>
    </w:p>
    <w:p>
      <w:pPr>
        <w:pStyle w:val="Corpsdetexte"/>
        <w:numPr>
          <w:ilvl w:val="1"/>
          <w:numId w:val="1"/>
        </w:numPr>
        <w:tabs>
          <w:tab w:val="clear" w:pos="709"/>
          <w:tab w:val="left" w:pos="1418" w:leader="none"/>
        </w:tabs>
        <w:bidi w:val="0"/>
        <w:ind w:left="1418" w:hanging="283"/>
        <w:jc w:val="left"/>
        <w:rPr/>
      </w:pPr>
      <w:r>
        <w:rPr/>
        <w:t>Assurer un soutien technique approprié et réactif aux employés lors de la mise en service et tout au long du cycle de vie des équipements.</w:t>
      </w:r>
    </w:p>
    <w:p>
      <w:pPr>
        <w:pStyle w:val="Lignehorizontale"/>
        <w:bidi w:val="0"/>
        <w:jc w:val="left"/>
        <w:rPr/>
      </w:pPr>
      <w:r>
        <w:rPr/>
      </w:r>
    </w:p>
    <w:p>
      <w:pPr>
        <w:pStyle w:val="Titre2"/>
        <w:bidi w:val="0"/>
        <w:jc w:val="left"/>
        <w:rPr/>
      </w:pPr>
      <w:r>
        <w:rPr/>
        <w:t>Responsabilités</w:t>
      </w:r>
    </w:p>
    <w:p>
      <w:pPr>
        <w:pStyle w:val="Titre3"/>
        <w:bidi w:val="0"/>
        <w:jc w:val="left"/>
        <w:rPr/>
      </w:pPr>
      <w:r>
        <w:rPr/>
        <w:t>Direction de la DSI</w:t>
      </w:r>
    </w:p>
    <w:p>
      <w:pPr>
        <w:pStyle w:val="Corpsdetexte"/>
        <w:numPr>
          <w:ilvl w:val="0"/>
          <w:numId w:val="2"/>
        </w:numPr>
        <w:tabs>
          <w:tab w:val="clear" w:pos="709"/>
          <w:tab w:val="left" w:pos="709" w:leader="none"/>
        </w:tabs>
        <w:bidi w:val="0"/>
        <w:spacing w:before="0" w:after="0"/>
        <w:ind w:left="709" w:hanging="283"/>
        <w:jc w:val="left"/>
        <w:rPr/>
      </w:pPr>
      <w:r>
        <w:rPr/>
        <w:t>Définir et maintenir les politiques et procédures pour la mise en service des matériels informatiques.</w:t>
      </w:r>
    </w:p>
    <w:p>
      <w:pPr>
        <w:pStyle w:val="Corpsdetexte"/>
        <w:numPr>
          <w:ilvl w:val="0"/>
          <w:numId w:val="2"/>
        </w:numPr>
        <w:tabs>
          <w:tab w:val="clear" w:pos="709"/>
          <w:tab w:val="left" w:pos="709" w:leader="none"/>
        </w:tabs>
        <w:bidi w:val="0"/>
        <w:ind w:left="709" w:hanging="283"/>
        <w:jc w:val="left"/>
        <w:rPr/>
      </w:pPr>
      <w:r>
        <w:rPr/>
        <w:t>Approuver les demandes d'acquisition de matériels conformément aux besoins opérationnels et budgétaires.</w:t>
      </w:r>
    </w:p>
    <w:p>
      <w:pPr>
        <w:pStyle w:val="Titre3"/>
        <w:bidi w:val="0"/>
        <w:jc w:val="left"/>
        <w:rPr/>
      </w:pPr>
      <w:r>
        <w:rPr/>
        <w:t>Service des Achats et Approvisionnement</w:t>
      </w:r>
    </w:p>
    <w:p>
      <w:pPr>
        <w:pStyle w:val="Corpsdetexte"/>
        <w:numPr>
          <w:ilvl w:val="0"/>
          <w:numId w:val="3"/>
        </w:numPr>
        <w:tabs>
          <w:tab w:val="clear" w:pos="709"/>
          <w:tab w:val="left" w:pos="709" w:leader="none"/>
        </w:tabs>
        <w:bidi w:val="0"/>
        <w:ind w:left="709" w:hanging="283"/>
        <w:jc w:val="left"/>
        <w:rPr/>
      </w:pPr>
      <w:r>
        <w:rPr/>
        <w:t>Collaborer avec la DSI pour acquérir des matériels informatiques conformes aux spécifications et aux standards de sécurité définis.</w:t>
      </w:r>
    </w:p>
    <w:p>
      <w:pPr>
        <w:pStyle w:val="Titre3"/>
        <w:bidi w:val="0"/>
        <w:jc w:val="left"/>
        <w:rPr/>
      </w:pPr>
      <w:r>
        <w:rPr/>
        <w:t>Techniciens Informatiques</w:t>
      </w:r>
    </w:p>
    <w:p>
      <w:pPr>
        <w:pStyle w:val="Corpsdetexte"/>
        <w:numPr>
          <w:ilvl w:val="0"/>
          <w:numId w:val="4"/>
        </w:numPr>
        <w:tabs>
          <w:tab w:val="clear" w:pos="709"/>
          <w:tab w:val="left" w:pos="709" w:leader="none"/>
        </w:tabs>
        <w:bidi w:val="0"/>
        <w:ind w:left="709" w:hanging="283"/>
        <w:jc w:val="left"/>
        <w:rPr/>
      </w:pPr>
      <w:r>
        <w:rPr/>
        <w:t>Configurer et déployer les matériels informatiques conformément aux standards de l'entreprise et aux exigences des utilisateurs.</w:t>
      </w:r>
    </w:p>
    <w:p>
      <w:pPr>
        <w:pStyle w:val="Titre3"/>
        <w:bidi w:val="0"/>
        <w:jc w:val="left"/>
        <w:rPr/>
      </w:pPr>
      <w:r>
        <w:rPr/>
        <w:t>Utilisateurs et Employés</w:t>
      </w:r>
    </w:p>
    <w:p>
      <w:pPr>
        <w:pStyle w:val="Corpsdetexte"/>
        <w:numPr>
          <w:ilvl w:val="0"/>
          <w:numId w:val="5"/>
        </w:numPr>
        <w:tabs>
          <w:tab w:val="clear" w:pos="709"/>
          <w:tab w:val="left" w:pos="709" w:leader="none"/>
        </w:tabs>
        <w:bidi w:val="0"/>
        <w:spacing w:before="0" w:after="0"/>
        <w:ind w:left="709" w:hanging="283"/>
        <w:jc w:val="left"/>
        <w:rPr/>
      </w:pPr>
      <w:r>
        <w:rPr/>
        <w:t>Suivre les procédures établies pour demander et utiliser les matériels informatiques de manière responsable et sécurisée.</w:t>
      </w:r>
    </w:p>
    <w:p>
      <w:pPr>
        <w:pStyle w:val="Corpsdetexte"/>
        <w:numPr>
          <w:ilvl w:val="0"/>
          <w:numId w:val="5"/>
        </w:numPr>
        <w:tabs>
          <w:tab w:val="clear" w:pos="709"/>
          <w:tab w:val="left" w:pos="709" w:leader="none"/>
        </w:tabs>
        <w:bidi w:val="0"/>
        <w:ind w:left="709" w:hanging="283"/>
        <w:jc w:val="left"/>
        <w:rPr/>
      </w:pPr>
      <w:r>
        <w:rPr/>
        <w:t>Signaler immédiatement tout problème ou toute anomalie à l'équipe technique pour résolution.</w:t>
      </w:r>
    </w:p>
    <w:p>
      <w:pPr>
        <w:pStyle w:val="Lignehorizontale"/>
        <w:bidi w:val="0"/>
        <w:jc w:val="left"/>
        <w:rPr/>
      </w:pPr>
      <w:r>
        <w:rPr/>
      </w:r>
    </w:p>
    <w:p>
      <w:pPr>
        <w:pStyle w:val="Titre2"/>
        <w:bidi w:val="0"/>
        <w:jc w:val="left"/>
        <w:rPr/>
      </w:pPr>
      <w:r>
        <w:rPr/>
        <w:t>Politiques et Procédures</w:t>
      </w:r>
    </w:p>
    <w:p>
      <w:pPr>
        <w:pStyle w:val="Titre3"/>
        <w:bidi w:val="0"/>
        <w:jc w:val="left"/>
        <w:rPr/>
      </w:pPr>
      <w:r>
        <w:rPr/>
        <w:t>1. Acquisition de Matériels</w:t>
      </w:r>
    </w:p>
    <w:p>
      <w:pPr>
        <w:pStyle w:val="Titre4"/>
        <w:bidi w:val="0"/>
        <w:jc w:val="left"/>
        <w:rPr/>
      </w:pPr>
      <w:r>
        <w:rPr/>
        <w:t>Demande d'Acquisition</w:t>
      </w:r>
    </w:p>
    <w:p>
      <w:pPr>
        <w:pStyle w:val="Corpsdetexte"/>
        <w:numPr>
          <w:ilvl w:val="0"/>
          <w:numId w:val="6"/>
        </w:numPr>
        <w:tabs>
          <w:tab w:val="clear" w:pos="709"/>
          <w:tab w:val="left" w:pos="709" w:leader="none"/>
        </w:tabs>
        <w:bidi w:val="0"/>
        <w:ind w:left="709" w:hanging="283"/>
        <w:jc w:val="left"/>
        <w:rPr/>
      </w:pPr>
      <w:r>
        <w:rPr/>
        <w:t>Toute demande d'acquisition de matériels informatiques doit être soumise via un formulaire ou un système de billetterie informatique approuvé.</w:t>
      </w:r>
    </w:p>
    <w:p>
      <w:pPr>
        <w:pStyle w:val="Titre4"/>
        <w:bidi w:val="0"/>
        <w:jc w:val="left"/>
        <w:rPr/>
      </w:pPr>
      <w:r>
        <w:rPr/>
        <w:t>Approbation et Budget</w:t>
      </w:r>
    </w:p>
    <w:p>
      <w:pPr>
        <w:pStyle w:val="Corpsdetexte"/>
        <w:numPr>
          <w:ilvl w:val="0"/>
          <w:numId w:val="7"/>
        </w:numPr>
        <w:tabs>
          <w:tab w:val="clear" w:pos="709"/>
          <w:tab w:val="left" w:pos="709" w:leader="none"/>
        </w:tabs>
        <w:bidi w:val="0"/>
        <w:ind w:left="709" w:hanging="283"/>
        <w:jc w:val="left"/>
        <w:rPr/>
      </w:pPr>
      <w:r>
        <w:rPr/>
        <w:t>Les demandes sont évaluées et approuvées par la DSI en fonction des besoins opérationnels, des budgets disponibles et des politiques d'approvisionnement de l'entreprise.</w:t>
      </w:r>
    </w:p>
    <w:p>
      <w:pPr>
        <w:pStyle w:val="Titre3"/>
        <w:bidi w:val="0"/>
        <w:jc w:val="left"/>
        <w:rPr/>
      </w:pPr>
      <w:r>
        <w:rPr/>
        <w:t>2. Configuration et Installation</w:t>
      </w:r>
    </w:p>
    <w:p>
      <w:pPr>
        <w:pStyle w:val="Titre4"/>
        <w:bidi w:val="0"/>
        <w:jc w:val="left"/>
        <w:rPr/>
      </w:pPr>
      <w:r>
        <w:rPr/>
        <w:t>Standardisation des Configurations</w:t>
      </w:r>
    </w:p>
    <w:p>
      <w:pPr>
        <w:pStyle w:val="Corpsdetexte"/>
        <w:numPr>
          <w:ilvl w:val="0"/>
          <w:numId w:val="8"/>
        </w:numPr>
        <w:tabs>
          <w:tab w:val="clear" w:pos="709"/>
          <w:tab w:val="left" w:pos="709" w:leader="none"/>
        </w:tabs>
        <w:bidi w:val="0"/>
        <w:ind w:left="709" w:hanging="283"/>
        <w:jc w:val="left"/>
        <w:rPr/>
      </w:pPr>
      <w:r>
        <w:rPr/>
        <w:t>Les matériels informatiques sont configurés selon les standards définis par la DSI, incluant les paramètres de sécurité, les logiciels nécessaires et les paramètres réseau.</w:t>
      </w:r>
    </w:p>
    <w:p>
      <w:pPr>
        <w:pStyle w:val="Titre4"/>
        <w:bidi w:val="0"/>
        <w:jc w:val="left"/>
        <w:rPr/>
      </w:pPr>
      <w:r>
        <w:rPr/>
        <w:t>Tests Préliminaires</w:t>
      </w:r>
    </w:p>
    <w:p>
      <w:pPr>
        <w:pStyle w:val="Corpsdetexte"/>
        <w:numPr>
          <w:ilvl w:val="0"/>
          <w:numId w:val="9"/>
        </w:numPr>
        <w:tabs>
          <w:tab w:val="clear" w:pos="709"/>
          <w:tab w:val="left" w:pos="709" w:leader="none"/>
        </w:tabs>
        <w:bidi w:val="0"/>
        <w:ind w:left="709" w:hanging="283"/>
        <w:jc w:val="left"/>
        <w:rPr/>
      </w:pPr>
      <w:r>
        <w:rPr/>
        <w:t>Effectuer des tests de fonctionnement pour vérifier que les matériels sont opérationnels et conformes aux spécifications avant la mise en service auprès des utilisateurs.</w:t>
      </w:r>
    </w:p>
    <w:p>
      <w:pPr>
        <w:pStyle w:val="Titre3"/>
        <w:bidi w:val="0"/>
        <w:jc w:val="left"/>
        <w:rPr/>
      </w:pPr>
      <w:r>
        <w:rPr/>
        <w:t>3. Distribution et Attribution</w:t>
      </w:r>
    </w:p>
    <w:p>
      <w:pPr>
        <w:pStyle w:val="Titre4"/>
        <w:bidi w:val="0"/>
        <w:jc w:val="left"/>
        <w:rPr/>
      </w:pPr>
      <w:r>
        <w:rPr/>
        <w:t>Attribution aux Utilisateurs</w:t>
      </w:r>
    </w:p>
    <w:p>
      <w:pPr>
        <w:pStyle w:val="Corpsdetexte"/>
        <w:numPr>
          <w:ilvl w:val="0"/>
          <w:numId w:val="10"/>
        </w:numPr>
        <w:tabs>
          <w:tab w:val="clear" w:pos="709"/>
          <w:tab w:val="left" w:pos="709" w:leader="none"/>
        </w:tabs>
        <w:bidi w:val="0"/>
        <w:ind w:left="709" w:hanging="283"/>
        <w:jc w:val="left"/>
        <w:rPr/>
      </w:pPr>
      <w:r>
        <w:rPr/>
        <w:t>Les matériels sont attribués aux utilisateurs selon leur profil d'accès et leurs besoins fonctionnels, avec une documentation appropriée.</w:t>
      </w:r>
    </w:p>
    <w:p>
      <w:pPr>
        <w:pStyle w:val="Titre4"/>
        <w:bidi w:val="0"/>
        <w:jc w:val="left"/>
        <w:rPr/>
      </w:pPr>
      <w:r>
        <w:rPr/>
        <w:t>Sensibilisation et Formation</w:t>
      </w:r>
    </w:p>
    <w:p>
      <w:pPr>
        <w:pStyle w:val="Corpsdetexte"/>
        <w:numPr>
          <w:ilvl w:val="0"/>
          <w:numId w:val="11"/>
        </w:numPr>
        <w:tabs>
          <w:tab w:val="clear" w:pos="709"/>
          <w:tab w:val="left" w:pos="709" w:leader="none"/>
        </w:tabs>
        <w:bidi w:val="0"/>
        <w:ind w:left="709" w:hanging="283"/>
        <w:jc w:val="left"/>
        <w:rPr/>
      </w:pPr>
      <w:r>
        <w:rPr/>
        <w:t>Fournir aux utilisateurs des instructions d'utilisation et des sessions de formation de base pour maximiser l'efficacité et la sécurité de l'utilisation des équipements.</w:t>
      </w:r>
    </w:p>
    <w:p>
      <w:pPr>
        <w:pStyle w:val="Titre3"/>
        <w:bidi w:val="0"/>
        <w:jc w:val="left"/>
        <w:rPr/>
      </w:pPr>
      <w:r>
        <w:rPr/>
        <w:t>4. Gestion du Cycle de Vie</w:t>
      </w:r>
    </w:p>
    <w:p>
      <w:pPr>
        <w:pStyle w:val="Titre4"/>
        <w:bidi w:val="0"/>
        <w:jc w:val="left"/>
        <w:rPr/>
      </w:pPr>
      <w:r>
        <w:rPr/>
        <w:t>Maintenance et Suivi</w:t>
      </w:r>
    </w:p>
    <w:p>
      <w:pPr>
        <w:pStyle w:val="Corpsdetexte"/>
        <w:numPr>
          <w:ilvl w:val="0"/>
          <w:numId w:val="12"/>
        </w:numPr>
        <w:tabs>
          <w:tab w:val="clear" w:pos="709"/>
          <w:tab w:val="left" w:pos="709" w:leader="none"/>
        </w:tabs>
        <w:bidi w:val="0"/>
        <w:spacing w:before="0" w:after="0"/>
        <w:ind w:left="709" w:hanging="283"/>
        <w:jc w:val="left"/>
        <w:rPr/>
      </w:pPr>
      <w:r>
        <w:rPr/>
        <w:t>Assurer la maintenance régulière des matériels pour prévenir les pannes et prolonger leur durée de vie utile.</w:t>
      </w:r>
    </w:p>
    <w:p>
      <w:pPr>
        <w:pStyle w:val="Corpsdetexte"/>
        <w:numPr>
          <w:ilvl w:val="0"/>
          <w:numId w:val="12"/>
        </w:numPr>
        <w:tabs>
          <w:tab w:val="clear" w:pos="709"/>
          <w:tab w:val="left" w:pos="709" w:leader="none"/>
        </w:tabs>
        <w:bidi w:val="0"/>
        <w:ind w:left="709" w:hanging="283"/>
        <w:jc w:val="left"/>
        <w:rPr/>
      </w:pPr>
      <w:r>
        <w:rPr/>
        <w:t>Tenir à jour un inventaire précis des matériels attribués et des modifications apportées à leur configuration.</w:t>
      </w:r>
    </w:p>
    <w:p>
      <w:pPr>
        <w:pStyle w:val="Lignehorizontale"/>
        <w:bidi w:val="0"/>
        <w:jc w:val="left"/>
        <w:rPr/>
      </w:pPr>
      <w:r>
        <w:rPr/>
      </w:r>
    </w:p>
    <w:p>
      <w:pPr>
        <w:pStyle w:val="Titre2"/>
        <w:bidi w:val="0"/>
        <w:jc w:val="left"/>
        <w:rPr/>
      </w:pPr>
      <w:r>
        <w:rPr/>
        <w:t>Sécurité et Conformité</w:t>
      </w:r>
    </w:p>
    <w:p>
      <w:pPr>
        <w:pStyle w:val="Titre3"/>
        <w:bidi w:val="0"/>
        <w:jc w:val="left"/>
        <w:rPr/>
      </w:pPr>
      <w:r>
        <w:rPr/>
        <w:t>Sécurité des Données</w:t>
      </w:r>
    </w:p>
    <w:p>
      <w:pPr>
        <w:pStyle w:val="Corpsdetexte"/>
        <w:numPr>
          <w:ilvl w:val="0"/>
          <w:numId w:val="13"/>
        </w:numPr>
        <w:tabs>
          <w:tab w:val="clear" w:pos="709"/>
          <w:tab w:val="left" w:pos="709" w:leader="none"/>
        </w:tabs>
        <w:bidi w:val="0"/>
        <w:ind w:left="709" w:hanging="283"/>
        <w:jc w:val="left"/>
        <w:rPr/>
      </w:pPr>
      <w:r>
        <w:rPr/>
        <w:t>Appliquer des mesures de sécurité appropriées, telles que le chiffrement des données et l'installation de logiciels antivirus, sur tous les matériels en service.</w:t>
      </w:r>
    </w:p>
    <w:p>
      <w:pPr>
        <w:pStyle w:val="Titre3"/>
        <w:bidi w:val="0"/>
        <w:jc w:val="left"/>
        <w:rPr/>
      </w:pPr>
      <w:r>
        <w:rPr/>
        <w:t>Protection Physique</w:t>
      </w:r>
    </w:p>
    <w:p>
      <w:pPr>
        <w:pStyle w:val="Corpsdetexte"/>
        <w:numPr>
          <w:ilvl w:val="0"/>
          <w:numId w:val="14"/>
        </w:numPr>
        <w:tabs>
          <w:tab w:val="clear" w:pos="709"/>
          <w:tab w:val="left" w:pos="709" w:leader="none"/>
        </w:tabs>
        <w:bidi w:val="0"/>
        <w:ind w:left="709" w:hanging="283"/>
        <w:jc w:val="left"/>
        <w:rPr/>
      </w:pPr>
      <w:r>
        <w:rPr/>
        <w:t>Protéger physiquement les matériels contre le vol et les dommages en utilisant des dispositifs de verrouillage et des politiques de sécurité d'accès.</w:t>
      </w:r>
    </w:p>
    <w:p>
      <w:pPr>
        <w:pStyle w:val="Lignehorizontale"/>
        <w:bidi w:val="0"/>
        <w:jc w:val="left"/>
        <w:rPr/>
      </w:pPr>
      <w:r>
        <w:rPr/>
      </w:r>
    </w:p>
    <w:p>
      <w:pPr>
        <w:pStyle w:val="Titre2"/>
        <w:bidi w:val="0"/>
        <w:jc w:val="left"/>
        <w:rPr/>
      </w:pPr>
      <w:r>
        <w:rPr/>
        <w:t>Élimination et Remplacement</w:t>
      </w:r>
    </w:p>
    <w:p>
      <w:pPr>
        <w:pStyle w:val="Titre3"/>
        <w:bidi w:val="0"/>
        <w:jc w:val="left"/>
        <w:rPr/>
      </w:pPr>
      <w:r>
        <w:rPr/>
        <w:t>Politique de Remplacement</w:t>
      </w:r>
    </w:p>
    <w:p>
      <w:pPr>
        <w:pStyle w:val="Corpsdetexte"/>
        <w:numPr>
          <w:ilvl w:val="0"/>
          <w:numId w:val="15"/>
        </w:numPr>
        <w:tabs>
          <w:tab w:val="clear" w:pos="709"/>
          <w:tab w:val="left" w:pos="709" w:leader="none"/>
        </w:tabs>
        <w:bidi w:val="0"/>
        <w:ind w:left="709" w:hanging="283"/>
        <w:jc w:val="left"/>
        <w:rPr/>
      </w:pPr>
      <w:r>
        <w:rPr/>
        <w:t>Établir des critères clairs pour le remplacement des matériels obsolètes ou défectueux, en tenant compte de leur impact sur la sécurité et la productivité.</w:t>
      </w:r>
    </w:p>
    <w:p>
      <w:pPr>
        <w:pStyle w:val="Titre3"/>
        <w:bidi w:val="0"/>
        <w:jc w:val="left"/>
        <w:rPr/>
      </w:pPr>
      <w:r>
        <w:rPr/>
        <w:t>Élimination des Données</w:t>
      </w:r>
    </w:p>
    <w:p>
      <w:pPr>
        <w:pStyle w:val="Corpsdetexte"/>
        <w:numPr>
          <w:ilvl w:val="0"/>
          <w:numId w:val="16"/>
        </w:numPr>
        <w:tabs>
          <w:tab w:val="clear" w:pos="709"/>
          <w:tab w:val="left" w:pos="709" w:leader="none"/>
        </w:tabs>
        <w:bidi w:val="0"/>
        <w:ind w:left="709" w:hanging="283"/>
        <w:jc w:val="left"/>
        <w:rPr/>
      </w:pPr>
      <w:r>
        <w:rPr/>
        <w:t>Assurer la suppression sécurisée des données personnelles ou sensibles des matériels désaffectés avant leur retrait ou leur remplacement.</w:t>
      </w:r>
    </w:p>
    <w:p>
      <w:pPr>
        <w:pStyle w:val="Lignehorizontale"/>
        <w:bidi w:val="0"/>
        <w:jc w:val="left"/>
        <w:rPr/>
      </w:pPr>
      <w:r>
        <w:rPr/>
      </w:r>
    </w:p>
    <w:p>
      <w:pPr>
        <w:pStyle w:val="Titre2"/>
        <w:bidi w:val="0"/>
        <w:jc w:val="left"/>
        <w:rPr/>
      </w:pPr>
      <w:r>
        <w:rPr/>
        <w:t>Sanctions en Cas de Non-Respect</w:t>
      </w:r>
    </w:p>
    <w:p>
      <w:pPr>
        <w:pStyle w:val="Corpsdetexte"/>
        <w:numPr>
          <w:ilvl w:val="0"/>
          <w:numId w:val="17"/>
        </w:numPr>
        <w:tabs>
          <w:tab w:val="clear" w:pos="709"/>
          <w:tab w:val="left" w:pos="709" w:leader="none"/>
        </w:tabs>
        <w:bidi w:val="0"/>
        <w:spacing w:before="0" w:after="140"/>
        <w:ind w:left="709" w:hanging="283"/>
        <w:jc w:val="left"/>
        <w:rPr/>
      </w:pPr>
      <w:r>
        <w:rPr/>
        <w:t>Le non-respect des politiques de mise en service de matériels informatiques peut entraîner des mesures disciplinaires, y compris des avertissements, des restrictions d'accès ou des actions juridiques en cas de violation grave.</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pStyle w:val="Titre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spacing w:before="140" w:after="120"/>
      <w:outlineLvl w:val="2"/>
    </w:pPr>
    <w:rPr>
      <w:rFonts w:ascii="Liberation Serif" w:hAnsi="Liberation Serif" w:eastAsia="Noto Serif CJK SC" w:cs="Lohit Devanagari"/>
      <w:b/>
      <w:bCs/>
      <w:sz w:val="28"/>
      <w:szCs w:val="28"/>
    </w:rPr>
  </w:style>
  <w:style w:type="paragraph" w:styleId="Titre4">
    <w:name w:val="Heading 4"/>
    <w:basedOn w:val="Titre"/>
    <w:next w:val="Corpsdetexte"/>
    <w:qFormat/>
    <w:pPr>
      <w:spacing w:before="120" w:after="120"/>
      <w:outlineLvl w:val="3"/>
    </w:pPr>
    <w:rPr>
      <w:rFonts w:ascii="Liberation Serif" w:hAnsi="Liberation Serif" w:eastAsia="Noto Serif CJK SC" w:cs="Lohit Devanagari"/>
      <w:b/>
      <w:bCs/>
      <w:sz w:val="24"/>
      <w:szCs w:val="24"/>
    </w:rPr>
  </w:style>
  <w:style w:type="character" w:styleId="Caractresdenumrotation">
    <w:name w:val="Caractères de numérotation"/>
    <w:qFormat/>
    <w:rPr/>
  </w:style>
  <w:style w:type="character" w:styleId="Accentuationforte">
    <w:name w:val="Accentuation forte"/>
    <w:qFormat/>
    <w:rPr>
      <w:b/>
      <w:bCs/>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LibreOffice/7.3.7.2$Linux_X86_64 LibreOffice_project/30$Build-2</Application>
  <AppVersion>15.0000</AppVersion>
  <Pages>3</Pages>
  <Words>657</Words>
  <Characters>3986</Characters>
  <CharactersWithSpaces>4560</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2024-07-16T14:11:13Z</dcterms:created>
  <dc:creator/>
  <dc:description/>
  <dc:language>fr-FR</dc:language>
  <cp:lastModifiedBy/>
  <dcterms:modified xsi:type="dcterms:W3CDTF">2024-07-16T14:12:13Z</dcterms:modified>
  <cp:revision>1</cp:revision>
  <dc:subject/>
  <dc:title/>
</cp:coreProperties>
</file>