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footer2.xml.rels" ContentType="application/vnd.openxmlformats-package.relationships+xml"/>
  <Override PartName="/word/_rels/header2.xml.rels" ContentType="application/vnd.openxmlformats-package.relationships+xml"/>
  <Override PartName="/word/_rels/footer3.xml.rels" ContentType="application/vnd.openxmlformats-package.relationships+xml"/>
  <Override PartName="/word/_rels/header3.xml.rels" ContentType="application/vnd.openxmlformats-package.relationships+xml"/>
  <Override PartName="/word/_rels/fontTable.xml.rels" ContentType="application/vnd.openxmlformats-package.relationship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media/image1.png" ContentType="image/png"/>
  <Override PartName="/word/media/image2.png" ContentType="image/png"/>
  <Override PartName="/word/fonts/font9.odttf" ContentType="application/vnd.openxmlformats-officedocument.obfuscatedFont"/>
  <Override PartName="/word/fonts/font15.odttf" ContentType="application/vnd.openxmlformats-officedocument.obfuscatedFont"/>
  <Override PartName="/word/fonts/font8.odttf" ContentType="application/vnd.openxmlformats-officedocument.obfuscatedFont"/>
  <Override PartName="/word/fonts/font14.odttf" ContentType="application/vnd.openxmlformats-officedocument.obfuscatedFont"/>
  <Override PartName="/word/fonts/font18.odttf" ContentType="application/vnd.openxmlformats-officedocument.obfuscatedFont"/>
  <Override PartName="/word/fonts/font17.odttf" ContentType="application/vnd.openxmlformats-officedocument.obfuscatedFont"/>
  <Override PartName="/word/fonts/font16.odttf" ContentType="application/vnd.openxmlformats-officedocument.obfuscatedFont"/>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10.odttf" ContentType="application/vnd.openxmlformats-officedocument.obfuscatedFont"/>
  <Override PartName="/word/fonts/font4.odttf" ContentType="application/vnd.openxmlformats-officedocument.obfuscatedFont"/>
  <Override PartName="/word/fonts/font7.odttf" ContentType="application/vnd.openxmlformats-officedocument.obfuscatedFont"/>
  <Override PartName="/word/fonts/font13.odttf" ContentType="application/vnd.openxmlformats-officedocument.obfuscatedFont"/>
  <Override PartName="/word/fonts/font11.odttf" ContentType="application/vnd.openxmlformats-officedocument.obfuscatedFont"/>
  <Override PartName="/word/fonts/font5.odttf" ContentType="application/vnd.openxmlformats-officedocument.obfuscatedFont"/>
  <Override PartName="/word/fonts/font12.odttf" ContentType="application/vnd.openxmlformats-officedocument.obfuscatedFont"/>
  <Override PartName="/word/fonts/font6.odttf" ContentType="application/vnd.openxmlformats-officedocument.obfuscatedFont"/>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3600" w:after="200"/>
        <w:rPr/>
      </w:pPr>
      <w:r>
        <w:rPr>
          <w:b/>
          <w:bCs/>
          <w:color w:val="EF7913"/>
          <w:spacing w:val="40"/>
          <w:sz w:val="20"/>
          <w:szCs w:val="20"/>
        </w:rPr>
        <w:t>NETBYUS · DOCUMENT INTERNE</w:t>
      </w:r>
    </w:p>
    <w:p>
      <w:pPr>
        <w:pStyle w:val="Normal"/>
        <w:spacing w:lineRule="auto" w:line="240" w:before="200" w:after="240"/>
        <w:rPr/>
      </w:pPr>
      <w:r>
        <w:rPr>
          <w:b/>
          <w:bCs/>
          <w:color w:val="0F1A14"/>
          <w:sz w:val="56"/>
          <w:szCs w:val="56"/>
        </w:rPr>
        <w:t>Cahier des charges ECU</w:t>
      </w:r>
    </w:p>
    <w:p>
      <w:pPr>
        <w:pStyle w:val="Normal"/>
        <w:spacing w:before="0" w:after="480"/>
        <w:rPr/>
      </w:pPr>
      <w:r>
        <w:rPr>
          <w:color w:val="5F6670"/>
          <w:sz w:val="26"/>
          <w:szCs w:val="26"/>
        </w:rPr>
        <w:t>Application de gestion de patrimoine personnel, site web, plateforme partenaires et objets ECU. Cadre de travail et spécifications pour le design.</w:t>
      </w:r>
    </w:p>
    <w:p>
      <w:pPr>
        <w:pStyle w:val="Normal"/>
        <w:pBdr>
          <w:bottom w:val="single" w:sz="18" w:space="1" w:color="166FB6"/>
        </w:pBdr>
        <w:spacing w:before="0" w:after="360"/>
        <w:ind w:right="8738"/>
        <w:rPr/>
      </w:pPr>
      <w:r>
        <w:rPr/>
      </w:r>
    </w:p>
    <w:p>
      <w:pPr>
        <w:pStyle w:val="Normal"/>
        <w:tabs>
          <w:tab w:val="clear" w:pos="720"/>
          <w:tab w:val="left" w:pos="1800" w:leader="none"/>
        </w:tabs>
        <w:spacing w:before="0" w:after="60"/>
        <w:rPr/>
      </w:pPr>
      <w:r>
        <w:rPr>
          <w:color w:val="5F6670"/>
          <w:sz w:val="20"/>
          <w:szCs w:val="20"/>
        </w:rPr>
        <w:t>Version</w:t>
      </w:r>
      <w:r>
        <w:rPr>
          <w:sz w:val="20"/>
          <w:szCs w:val="20"/>
        </w:rPr>
        <w:tab/>
        <w:t>1.0</w:t>
      </w:r>
    </w:p>
    <w:p>
      <w:pPr>
        <w:pStyle w:val="Normal"/>
        <w:tabs>
          <w:tab w:val="clear" w:pos="720"/>
          <w:tab w:val="left" w:pos="1800" w:leader="none"/>
        </w:tabs>
        <w:spacing w:before="0" w:after="60"/>
        <w:rPr/>
      </w:pPr>
      <w:r>
        <w:rPr>
          <w:color w:val="5F6670"/>
          <w:sz w:val="20"/>
          <w:szCs w:val="20"/>
        </w:rPr>
        <w:t>Date</w:t>
      </w:r>
      <w:r>
        <w:rPr>
          <w:sz w:val="20"/>
          <w:szCs w:val="20"/>
        </w:rPr>
        <w:tab/>
        <w:t>20 octobre 2026</w:t>
      </w:r>
    </w:p>
    <w:p>
      <w:pPr>
        <w:pStyle w:val="Normal"/>
        <w:tabs>
          <w:tab w:val="clear" w:pos="720"/>
          <w:tab w:val="left" w:pos="1800" w:leader="none"/>
        </w:tabs>
        <w:spacing w:before="0" w:after="60"/>
        <w:rPr/>
      </w:pPr>
      <w:r>
        <w:rPr>
          <w:color w:val="5F6670"/>
          <w:sz w:val="20"/>
          <w:szCs w:val="20"/>
        </w:rPr>
        <w:t>Auteur</w:t>
      </w:r>
      <w:r>
        <w:rPr>
          <w:sz w:val="20"/>
          <w:szCs w:val="20"/>
        </w:rPr>
        <w:tab/>
        <w:t>Rafiou, NetByUs</w:t>
      </w:r>
    </w:p>
    <w:p>
      <w:pPr>
        <w:pStyle w:val="Normal"/>
        <w:tabs>
          <w:tab w:val="clear" w:pos="720"/>
          <w:tab w:val="left" w:pos="1800" w:leader="none"/>
        </w:tabs>
        <w:spacing w:before="0" w:after="60"/>
        <w:rPr/>
      </w:pPr>
      <w:r>
        <w:rPr>
          <w:color w:val="5F6670"/>
          <w:sz w:val="20"/>
          <w:szCs w:val="20"/>
        </w:rPr>
        <w:t>Diffusion</w:t>
      </w:r>
      <w:r>
        <w:rPr>
          <w:sz w:val="20"/>
          <w:szCs w:val="20"/>
        </w:rPr>
        <w:tab/>
        <w:t>Équipe interne</w:t>
      </w:r>
    </w:p>
    <w:p>
      <w:pPr>
        <w:pStyle w:val="Normal"/>
        <w:rPr/>
      </w:pPr>
      <w:r>
        <w:rPr/>
      </w:r>
      <w:r>
        <w:br w:type="page"/>
      </w:r>
    </w:p>
    <w:p>
      <w:pPr>
        <w:pStyle w:val="Normal"/>
        <w:spacing w:before="0" w:after="200"/>
        <w:rPr/>
      </w:pPr>
      <w:r>
        <w:rPr>
          <w:b/>
          <w:bCs/>
          <w:color w:val="166FB6"/>
          <w:sz w:val="28"/>
          <w:szCs w:val="28"/>
        </w:rPr>
        <w:t>Sommaire</w:t>
      </w:r>
    </w:p>
    <w:sdt>
      <w:sdtPr>
        <w:docPartObj>
          <w:docPartGallery w:val="Table of Contents"/>
          <w:docPartUnique w:val="true"/>
        </w:docPartObj>
      </w:sdtPr>
      <w:sdtContent>
        <w:p>
          <w:pPr>
            <w:pStyle w:val="TOC1"/>
            <w:tabs>
              <w:tab w:val="clear" w:pos="9638"/>
              <w:tab w:val="right" w:pos="9637" w:leader="dot"/>
            </w:tabs>
            <w:rPr/>
          </w:pPr>
          <w:r>
            <w:fldChar w:fldCharType="begin"/>
          </w:r>
          <w:r>
            <w:rPr>
              <w:rStyle w:val="IndexLink"/>
            </w:rPr>
            <w:instrText xml:space="preserve"> TOC \o "1-2" \h</w:instrText>
          </w:r>
          <w:r>
            <w:rPr>
              <w:rStyle w:val="IndexLink"/>
            </w:rPr>
            <w:fldChar w:fldCharType="separate"/>
          </w:r>
          <w:hyperlink w:anchor="__RefHeading___Toc6087_1787115819">
            <w:r>
              <w:rPr>
                <w:rStyle w:val="IndexLink"/>
              </w:rPr>
              <w:t>Partie 1. Cahier des charges</w:t>
              <w:tab/>
              <w:t>4</w:t>
            </w:r>
          </w:hyperlink>
        </w:p>
        <w:p>
          <w:pPr>
            <w:pStyle w:val="TOC2"/>
            <w:tabs>
              <w:tab w:val="clear" w:pos="9355"/>
              <w:tab w:val="right" w:pos="9637" w:leader="dot"/>
            </w:tabs>
            <w:rPr/>
          </w:pPr>
          <w:hyperlink w:anchor="__RefHeading___Toc6089_1787115819">
            <w:r>
              <w:rPr>
                <w:rStyle w:val="IndexLink"/>
              </w:rPr>
              <w:t>1. Contexte et objectifs</w:t>
              <w:tab/>
              <w:t>4</w:t>
            </w:r>
          </w:hyperlink>
        </w:p>
        <w:p>
          <w:pPr>
            <w:pStyle w:val="TOC2"/>
            <w:tabs>
              <w:tab w:val="clear" w:pos="9355"/>
              <w:tab w:val="right" w:pos="9637" w:leader="dot"/>
            </w:tabs>
            <w:rPr/>
          </w:pPr>
          <w:hyperlink w:anchor="__RefHeading___Toc6091_1787115819">
            <w:r>
              <w:rPr>
                <w:rStyle w:val="IndexLink"/>
              </w:rPr>
              <w:t>2. Cibles</w:t>
              <w:tab/>
              <w:t>5</w:t>
            </w:r>
          </w:hyperlink>
        </w:p>
        <w:p>
          <w:pPr>
            <w:pStyle w:val="TOC2"/>
            <w:tabs>
              <w:tab w:val="clear" w:pos="9355"/>
              <w:tab w:val="right" w:pos="9637" w:leader="dot"/>
            </w:tabs>
            <w:rPr/>
          </w:pPr>
          <w:hyperlink w:anchor="__RefHeading___Toc6093_1787115819">
            <w:r>
              <w:rPr>
                <w:rStyle w:val="IndexLink"/>
              </w:rPr>
              <w:t>3. Périmètre</w:t>
              <w:tab/>
              <w:t>5</w:t>
            </w:r>
          </w:hyperlink>
        </w:p>
        <w:p>
          <w:pPr>
            <w:pStyle w:val="TOC2"/>
            <w:tabs>
              <w:tab w:val="clear" w:pos="9355"/>
              <w:tab w:val="right" w:pos="9637" w:leader="dot"/>
            </w:tabs>
            <w:rPr/>
          </w:pPr>
          <w:hyperlink w:anchor="__RefHeading___Toc6095_1787115819">
            <w:r>
              <w:rPr>
                <w:rStyle w:val="IndexLink"/>
              </w:rPr>
              <w:t>4. Exigences fonctionnelles</w:t>
              <w:tab/>
              <w:t>6</w:t>
            </w:r>
          </w:hyperlink>
        </w:p>
        <w:p>
          <w:pPr>
            <w:pStyle w:val="TOC2"/>
            <w:tabs>
              <w:tab w:val="clear" w:pos="9355"/>
              <w:tab w:val="right" w:pos="9637" w:leader="dot"/>
            </w:tabs>
            <w:rPr/>
          </w:pPr>
          <w:hyperlink w:anchor="__RefHeading___Toc6097_1787115819">
            <w:r>
              <w:rPr>
                <w:rStyle w:val="IndexLink"/>
              </w:rPr>
              <w:t>5. Exigences non fonctionnelles et techniques</w:t>
              <w:tab/>
              <w:t>9</w:t>
            </w:r>
          </w:hyperlink>
        </w:p>
        <w:p>
          <w:pPr>
            <w:pStyle w:val="TOC2"/>
            <w:tabs>
              <w:tab w:val="clear" w:pos="9355"/>
              <w:tab w:val="right" w:pos="9637" w:leader="dot"/>
            </w:tabs>
            <w:rPr/>
          </w:pPr>
          <w:hyperlink w:anchor="__RefHeading___Toc6099_1787115819">
            <w:r>
              <w:rPr>
                <w:rStyle w:val="IndexLink"/>
              </w:rPr>
              <w:t>6. Modèle économique</w:t>
              <w:tab/>
              <w:t>10</w:t>
            </w:r>
          </w:hyperlink>
        </w:p>
        <w:p>
          <w:pPr>
            <w:pStyle w:val="TOC2"/>
            <w:tabs>
              <w:tab w:val="clear" w:pos="9355"/>
              <w:tab w:val="right" w:pos="9637" w:leader="dot"/>
            </w:tabs>
            <w:rPr/>
          </w:pPr>
          <w:hyperlink w:anchor="__RefHeading___Toc6101_1787115819">
            <w:r>
              <w:rPr>
                <w:rStyle w:val="IndexLink"/>
              </w:rPr>
              <w:t>7. Lots, livrables et recette</w:t>
              <w:tab/>
              <w:t>11</w:t>
            </w:r>
          </w:hyperlink>
        </w:p>
        <w:p>
          <w:pPr>
            <w:pStyle w:val="TOC2"/>
            <w:tabs>
              <w:tab w:val="clear" w:pos="9355"/>
              <w:tab w:val="right" w:pos="9637" w:leader="dot"/>
            </w:tabs>
            <w:rPr/>
          </w:pPr>
          <w:hyperlink w:anchor="__RefHeading___Toc6103_1787115819">
            <w:r>
              <w:rPr>
                <w:rStyle w:val="IndexLink"/>
              </w:rPr>
              <w:t>8. Risques et parades</w:t>
              <w:tab/>
              <w:t>12</w:t>
            </w:r>
          </w:hyperlink>
        </w:p>
        <w:p>
          <w:pPr>
            <w:pStyle w:val="TOC2"/>
            <w:tabs>
              <w:tab w:val="clear" w:pos="9355"/>
              <w:tab w:val="right" w:pos="9637" w:leader="dot"/>
            </w:tabs>
            <w:rPr/>
          </w:pPr>
          <w:hyperlink w:anchor="__RefHeading___Toc6105_1787115819">
            <w:r>
              <w:rPr>
                <w:rStyle w:val="IndexLink"/>
              </w:rPr>
              <w:t>9. Exploitation et support</w:t>
              <w:tab/>
              <w:t>13</w:t>
            </w:r>
          </w:hyperlink>
        </w:p>
        <w:p>
          <w:pPr>
            <w:pStyle w:val="TOC2"/>
            <w:tabs>
              <w:tab w:val="clear" w:pos="9355"/>
              <w:tab w:val="right" w:pos="9637" w:leader="dot"/>
            </w:tabs>
            <w:rPr/>
          </w:pPr>
          <w:hyperlink w:anchor="__RefHeading___Toc6107_1787115819">
            <w:r>
              <w:rPr>
                <w:rStyle w:val="IndexLink"/>
              </w:rPr>
              <w:t>10. Cadre juridique</w:t>
              <w:tab/>
              <w:t>14</w:t>
            </w:r>
          </w:hyperlink>
        </w:p>
        <w:p>
          <w:pPr>
            <w:pStyle w:val="TOC2"/>
            <w:tabs>
              <w:tab w:val="clear" w:pos="9355"/>
              <w:tab w:val="right" w:pos="9637" w:leader="dot"/>
            </w:tabs>
            <w:rPr/>
          </w:pPr>
          <w:hyperlink w:anchor="__RefHeading___Toc6109_1787115819">
            <w:r>
              <w:rPr>
                <w:rStyle w:val="IndexLink"/>
              </w:rPr>
              <w:t>11. Objets : approvisionnement et distribution au réseau</w:t>
              <w:tab/>
              <w:t>15</w:t>
            </w:r>
          </w:hyperlink>
        </w:p>
        <w:p>
          <w:pPr>
            <w:pStyle w:val="TOC2"/>
            <w:tabs>
              <w:tab w:val="clear" w:pos="9355"/>
              <w:tab w:val="right" w:pos="9637" w:leader="dot"/>
            </w:tabs>
            <w:rPr/>
          </w:pPr>
          <w:hyperlink w:anchor="__RefHeading___Toc6111_1787115819">
            <w:r>
              <w:rPr>
                <w:rStyle w:val="IndexLink"/>
              </w:rPr>
              <w:t>12. Indicateurs de suivi</w:t>
              <w:tab/>
              <w:t>16</w:t>
            </w:r>
          </w:hyperlink>
        </w:p>
        <w:p>
          <w:pPr>
            <w:pStyle w:val="TOC2"/>
            <w:tabs>
              <w:tab w:val="clear" w:pos="9355"/>
              <w:tab w:val="right" w:pos="9637" w:leader="dot"/>
            </w:tabs>
            <w:rPr/>
          </w:pPr>
          <w:hyperlink w:anchor="__RefHeading___Toc6113_1787115819">
            <w:r>
              <w:rPr>
                <w:rStyle w:val="IndexLink"/>
              </w:rPr>
              <w:t>13. Organisation, décisions et annexes</w:t>
              <w:tab/>
              <w:t>17</w:t>
            </w:r>
          </w:hyperlink>
        </w:p>
        <w:p>
          <w:pPr>
            <w:pStyle w:val="TOC2"/>
            <w:tabs>
              <w:tab w:val="clear" w:pos="9355"/>
              <w:tab w:val="right" w:pos="9637" w:leader="dot"/>
            </w:tabs>
            <w:rPr/>
          </w:pPr>
          <w:hyperlink w:anchor="__RefHeading___Toc6115_1787115819">
            <w:r>
              <w:rPr>
                <w:rStyle w:val="IndexLink"/>
              </w:rPr>
              <w:t>14. Glossaire</w:t>
              <w:tab/>
              <w:t>18</w:t>
            </w:r>
          </w:hyperlink>
        </w:p>
        <w:p>
          <w:pPr>
            <w:pStyle w:val="TOC1"/>
            <w:tabs>
              <w:tab w:val="clear" w:pos="9638"/>
              <w:tab w:val="right" w:pos="9637" w:leader="dot"/>
            </w:tabs>
            <w:rPr/>
          </w:pPr>
          <w:hyperlink w:anchor="__RefHeading___Toc6117_1787115819">
            <w:r>
              <w:rPr>
                <w:rStyle w:val="IndexLink"/>
              </w:rPr>
              <w:t>Partie 2. Spécifications de l'application</w:t>
              <w:tab/>
              <w:t>20</w:t>
            </w:r>
          </w:hyperlink>
        </w:p>
        <w:p>
          <w:pPr>
            <w:pStyle w:val="TOC2"/>
            <w:tabs>
              <w:tab w:val="clear" w:pos="9355"/>
              <w:tab w:val="right" w:pos="9637" w:leader="dot"/>
            </w:tabs>
            <w:rPr/>
          </w:pPr>
          <w:hyperlink w:anchor="__RefHeading___Toc6119_1787115819">
            <w:r>
              <w:rPr>
                <w:rStyle w:val="IndexLink"/>
              </w:rPr>
              <w:t>1. Objet et principes directeurs</w:t>
              <w:tab/>
              <w:t>20</w:t>
            </w:r>
          </w:hyperlink>
        </w:p>
        <w:p>
          <w:pPr>
            <w:pStyle w:val="TOC2"/>
            <w:tabs>
              <w:tab w:val="clear" w:pos="9355"/>
              <w:tab w:val="right" w:pos="9637" w:leader="dot"/>
            </w:tabs>
            <w:rPr/>
          </w:pPr>
          <w:hyperlink w:anchor="__RefHeading___Toc6121_1787115819">
            <w:r>
              <w:rPr>
                <w:rStyle w:val="IndexLink"/>
              </w:rPr>
              <w:t>2. Contexte et profils d'utilisateurs</w:t>
              <w:tab/>
              <w:t>20</w:t>
            </w:r>
          </w:hyperlink>
        </w:p>
        <w:p>
          <w:pPr>
            <w:pStyle w:val="TOC2"/>
            <w:tabs>
              <w:tab w:val="clear" w:pos="9355"/>
              <w:tab w:val="right" w:pos="9637" w:leader="dot"/>
            </w:tabs>
            <w:rPr/>
          </w:pPr>
          <w:hyperlink w:anchor="__RefHeading___Toc6123_1787115819">
            <w:r>
              <w:rPr>
                <w:rStyle w:val="IndexLink"/>
              </w:rPr>
              <w:t>3. Architecture de l'information</w:t>
              <w:tab/>
              <w:t>22</w:t>
            </w:r>
          </w:hyperlink>
        </w:p>
        <w:p>
          <w:pPr>
            <w:pStyle w:val="TOC2"/>
            <w:tabs>
              <w:tab w:val="clear" w:pos="9355"/>
              <w:tab w:val="right" w:pos="9637" w:leader="dot"/>
            </w:tabs>
            <w:rPr/>
          </w:pPr>
          <w:hyperlink w:anchor="__RefHeading___Toc6125_1787115819">
            <w:r>
              <w:rPr>
                <w:rStyle w:val="IndexLink"/>
              </w:rPr>
              <w:t>4. Objets et vocabulaire</w:t>
              <w:tab/>
              <w:t>22</w:t>
            </w:r>
          </w:hyperlink>
        </w:p>
        <w:p>
          <w:pPr>
            <w:pStyle w:val="TOC2"/>
            <w:tabs>
              <w:tab w:val="clear" w:pos="9355"/>
              <w:tab w:val="right" w:pos="9637" w:leader="dot"/>
            </w:tabs>
            <w:rPr/>
          </w:pPr>
          <w:hyperlink w:anchor="__RefHeading___Toc6127_1787115819">
            <w:r>
              <w:rPr>
                <w:rStyle w:val="IndexLink"/>
              </w:rPr>
              <w:t>5. Spécification des modules</w:t>
              <w:tab/>
              <w:t>23</w:t>
            </w:r>
          </w:hyperlink>
        </w:p>
        <w:p>
          <w:pPr>
            <w:pStyle w:val="TOC2"/>
            <w:tabs>
              <w:tab w:val="clear" w:pos="9355"/>
              <w:tab w:val="right" w:pos="9637" w:leader="dot"/>
            </w:tabs>
            <w:rPr/>
          </w:pPr>
          <w:hyperlink w:anchor="__RefHeading___Toc6129_1787115819">
            <w:r>
              <w:rPr>
                <w:rStyle w:val="IndexLink"/>
              </w:rPr>
              <w:t>6. Interactions entre modules</w:t>
              <w:tab/>
              <w:t>32</w:t>
            </w:r>
          </w:hyperlink>
        </w:p>
        <w:p>
          <w:pPr>
            <w:pStyle w:val="TOC2"/>
            <w:tabs>
              <w:tab w:val="clear" w:pos="9355"/>
              <w:tab w:val="right" w:pos="9637" w:leader="dot"/>
            </w:tabs>
            <w:rPr/>
          </w:pPr>
          <w:hyperlink w:anchor="__RefHeading___Toc6131_1787115819">
            <w:r>
              <w:rPr>
                <w:rStyle w:val="IndexLink"/>
              </w:rPr>
              <w:t>7. Parcours utilisateurs clés</w:t>
              <w:tab/>
              <w:t>34</w:t>
            </w:r>
          </w:hyperlink>
        </w:p>
        <w:p>
          <w:pPr>
            <w:pStyle w:val="TOC2"/>
            <w:tabs>
              <w:tab w:val="clear" w:pos="9355"/>
              <w:tab w:val="right" w:pos="9637" w:leader="dot"/>
            </w:tabs>
            <w:rPr/>
          </w:pPr>
          <w:hyperlink w:anchor="__RefHeading___Toc6133_1787115819">
            <w:r>
              <w:rPr>
                <w:rStyle w:val="IndexLink"/>
              </w:rPr>
              <w:t>8. Inventaire des écrans et de leurs états</w:t>
              <w:tab/>
              <w:t>36</w:t>
            </w:r>
          </w:hyperlink>
        </w:p>
        <w:p>
          <w:pPr>
            <w:pStyle w:val="TOC2"/>
            <w:tabs>
              <w:tab w:val="clear" w:pos="9355"/>
              <w:tab w:val="right" w:pos="9637" w:leader="dot"/>
            </w:tabs>
            <w:rPr/>
          </w:pPr>
          <w:hyperlink w:anchor="__RefHeading___Toc6135_1787115819">
            <w:r>
              <w:rPr>
                <w:rStyle w:val="IndexLink"/>
              </w:rPr>
              <w:t>9. Règles UX pour le contexte africain</w:t>
              <w:tab/>
              <w:t>43</w:t>
            </w:r>
          </w:hyperlink>
        </w:p>
        <w:p>
          <w:pPr>
            <w:pStyle w:val="TOC2"/>
            <w:tabs>
              <w:tab w:val="clear" w:pos="9355"/>
              <w:tab w:val="right" w:pos="9637" w:leader="dot"/>
            </w:tabs>
            <w:rPr/>
          </w:pPr>
          <w:hyperlink w:anchor="__RefHeading___Toc6137_1787115819">
            <w:r>
              <w:rPr>
                <w:rStyle w:val="IndexLink"/>
              </w:rPr>
              <w:t>10. Notifications, alertes et conseils</w:t>
              <w:tab/>
              <w:t>44</w:t>
            </w:r>
          </w:hyperlink>
        </w:p>
        <w:p>
          <w:pPr>
            <w:pStyle w:val="TOC2"/>
            <w:tabs>
              <w:tab w:val="clear" w:pos="9355"/>
              <w:tab w:val="right" w:pos="9637" w:leader="dot"/>
            </w:tabs>
            <w:rPr/>
          </w:pPr>
          <w:hyperlink w:anchor="__RefHeading___Toc6139_1787115819">
            <w:r>
              <w:rPr>
                <w:rStyle w:val="IndexLink"/>
              </w:rPr>
              <w:t>11. Sécurité, confidentialité et confiance</w:t>
              <w:tab/>
              <w:t>44</w:t>
            </w:r>
          </w:hyperlink>
        </w:p>
        <w:p>
          <w:pPr>
            <w:pStyle w:val="TOC2"/>
            <w:tabs>
              <w:tab w:val="clear" w:pos="9355"/>
              <w:tab w:val="right" w:pos="9637" w:leader="dot"/>
            </w:tabs>
            <w:rPr/>
          </w:pPr>
          <w:hyperlink w:anchor="__RefHeading___Toc6141_1787115819">
            <w:r>
              <w:rPr>
                <w:rStyle w:val="IndexLink"/>
              </w:rPr>
              <w:t>12. Orientations pour le design system</w:t>
              <w:tab/>
              <w:t>45</w:t>
            </w:r>
          </w:hyperlink>
        </w:p>
        <w:p>
          <w:pPr>
            <w:pStyle w:val="TOC2"/>
            <w:tabs>
              <w:tab w:val="clear" w:pos="9355"/>
              <w:tab w:val="right" w:pos="9637" w:leader="dot"/>
            </w:tabs>
            <w:rPr/>
          </w:pPr>
          <w:hyperlink w:anchor="__RefHeading___Toc6143_1787115819">
            <w:r>
              <w:rPr>
                <w:rStyle w:val="IndexLink"/>
              </w:rPr>
              <w:t>13. Livrables attendus et critères de validation</w:t>
              <w:tab/>
              <w:t>47</w:t>
            </w:r>
          </w:hyperlink>
        </w:p>
        <w:p>
          <w:pPr>
            <w:pStyle w:val="TOC1"/>
            <w:tabs>
              <w:tab w:val="clear" w:pos="9638"/>
              <w:tab w:val="right" w:pos="9637" w:leader="dot"/>
            </w:tabs>
            <w:rPr/>
          </w:pPr>
          <w:hyperlink w:anchor="__RefHeading___Toc6145_1787115819">
            <w:r>
              <w:rPr>
                <w:rStyle w:val="IndexLink"/>
              </w:rPr>
              <w:t>Partie 3. Spécifications du site</w:t>
              <w:tab/>
              <w:t>48</w:t>
            </w:r>
          </w:hyperlink>
        </w:p>
        <w:p>
          <w:pPr>
            <w:pStyle w:val="TOC2"/>
            <w:tabs>
              <w:tab w:val="clear" w:pos="9355"/>
              <w:tab w:val="right" w:pos="9637" w:leader="dot"/>
            </w:tabs>
            <w:rPr/>
          </w:pPr>
          <w:hyperlink w:anchor="__RefHeading___Toc6147_1787115819">
            <w:r>
              <w:rPr>
                <w:rStyle w:val="IndexLink"/>
              </w:rPr>
              <w:t>1. Rôle du site</w:t>
              <w:tab/>
              <w:t>48</w:t>
            </w:r>
          </w:hyperlink>
        </w:p>
        <w:p>
          <w:pPr>
            <w:pStyle w:val="TOC2"/>
            <w:tabs>
              <w:tab w:val="clear" w:pos="9355"/>
              <w:tab w:val="right" w:pos="9637" w:leader="dot"/>
            </w:tabs>
            <w:rPr/>
          </w:pPr>
          <w:hyperlink w:anchor="__RefHeading___Toc6149_1787115819">
            <w:r>
              <w:rPr>
                <w:rStyle w:val="IndexLink"/>
              </w:rPr>
              <w:t>2. Plan du site</w:t>
              <w:tab/>
              <w:t>48</w:t>
            </w:r>
          </w:hyperlink>
        </w:p>
        <w:p>
          <w:pPr>
            <w:pStyle w:val="TOC2"/>
            <w:tabs>
              <w:tab w:val="clear" w:pos="9355"/>
              <w:tab w:val="right" w:pos="9637" w:leader="dot"/>
            </w:tabs>
            <w:rPr/>
          </w:pPr>
          <w:hyperlink w:anchor="__RefHeading___Toc6151_1787115819">
            <w:r>
              <w:rPr>
                <w:rStyle w:val="IndexLink"/>
              </w:rPr>
              <w:t>3. Page d'accueil</w:t>
              <w:tab/>
              <w:t>49</w:t>
            </w:r>
          </w:hyperlink>
        </w:p>
        <w:p>
          <w:pPr>
            <w:pStyle w:val="TOC2"/>
            <w:tabs>
              <w:tab w:val="clear" w:pos="9355"/>
              <w:tab w:val="right" w:pos="9637" w:leader="dot"/>
            </w:tabs>
            <w:rPr/>
          </w:pPr>
          <w:hyperlink w:anchor="__RefHeading___Toc6153_1787115819">
            <w:r>
              <w:rPr>
                <w:rStyle w:val="IndexLink"/>
              </w:rPr>
              <w:t>4. Les objets</w:t>
              <w:tab/>
              <w:t>49</w:t>
            </w:r>
          </w:hyperlink>
        </w:p>
        <w:p>
          <w:pPr>
            <w:pStyle w:val="TOC2"/>
            <w:tabs>
              <w:tab w:val="clear" w:pos="9355"/>
              <w:tab w:val="right" w:pos="9637" w:leader="dot"/>
            </w:tabs>
            <w:rPr/>
          </w:pPr>
          <w:hyperlink w:anchor="__RefHeading___Toc6155_1787115819">
            <w:r>
              <w:rPr>
                <w:rStyle w:val="IndexLink"/>
              </w:rPr>
              <w:t>5. Trouver un revendeur</w:t>
              <w:tab/>
              <w:t>50</w:t>
            </w:r>
          </w:hyperlink>
        </w:p>
        <w:p>
          <w:pPr>
            <w:pStyle w:val="TOC2"/>
            <w:tabs>
              <w:tab w:val="clear" w:pos="9355"/>
              <w:tab w:val="right" w:pos="9637" w:leader="dot"/>
            </w:tabs>
            <w:rPr/>
          </w:pPr>
          <w:hyperlink w:anchor="__RefHeading___Toc6157_1787115819">
            <w:r>
              <w:rPr>
                <w:rStyle w:val="IndexLink"/>
              </w:rPr>
              <w:t>6. Devenir revendeur</w:t>
              <w:tab/>
              <w:t>51</w:t>
            </w:r>
          </w:hyperlink>
        </w:p>
        <w:p>
          <w:pPr>
            <w:pStyle w:val="TOC2"/>
            <w:tabs>
              <w:tab w:val="clear" w:pos="9355"/>
              <w:tab w:val="right" w:pos="9637" w:leader="dot"/>
            </w:tabs>
            <w:rPr/>
          </w:pPr>
          <w:hyperlink w:anchor="__RefHeading___Toc6159_1787115819">
            <w:r>
              <w:rPr>
                <w:rStyle w:val="IndexLink"/>
              </w:rPr>
              <w:t>7. Liaison des objets avec l'application (QR code)</w:t>
              <w:tab/>
              <w:t>52</w:t>
            </w:r>
          </w:hyperlink>
        </w:p>
        <w:p>
          <w:pPr>
            <w:pStyle w:val="TOC2"/>
            <w:tabs>
              <w:tab w:val="clear" w:pos="9355"/>
              <w:tab w:val="right" w:pos="9637" w:leader="dot"/>
            </w:tabs>
            <w:rPr/>
          </w:pPr>
          <w:hyperlink w:anchor="__RefHeading___Toc6161_1787115819">
            <w:r>
              <w:rPr>
                <w:rStyle w:val="IndexLink"/>
              </w:rPr>
              <w:t>8. États à livrer</w:t>
              <w:tab/>
              <w:t>52</w:t>
            </w:r>
          </w:hyperlink>
        </w:p>
        <w:p>
          <w:pPr>
            <w:pStyle w:val="TOC2"/>
            <w:tabs>
              <w:tab w:val="clear" w:pos="9355"/>
              <w:tab w:val="right" w:pos="9637" w:leader="dot"/>
            </w:tabs>
            <w:rPr/>
          </w:pPr>
          <w:hyperlink w:anchor="__RefHeading___Toc6163_1787115819">
            <w:r>
              <w:rPr>
                <w:rStyle w:val="IndexLink"/>
              </w:rPr>
              <w:t>9. Adaptation aux écrans</w:t>
              <w:tab/>
              <w:t>52</w:t>
            </w:r>
          </w:hyperlink>
        </w:p>
        <w:p>
          <w:pPr>
            <w:pStyle w:val="TOC2"/>
            <w:tabs>
              <w:tab w:val="clear" w:pos="9355"/>
              <w:tab w:val="right" w:pos="9637" w:leader="dot"/>
            </w:tabs>
            <w:rPr/>
          </w:pPr>
          <w:hyperlink w:anchor="__RefHeading___Toc6165_1787115819">
            <w:r>
              <w:rPr>
                <w:rStyle w:val="IndexLink"/>
              </w:rPr>
              <w:t>10. Direction artistique</w:t>
              <w:tab/>
              <w:t>53</w:t>
            </w:r>
          </w:hyperlink>
        </w:p>
        <w:p>
          <w:pPr>
            <w:pStyle w:val="TOC2"/>
            <w:tabs>
              <w:tab w:val="clear" w:pos="9355"/>
              <w:tab w:val="right" w:pos="9637" w:leader="dot"/>
            </w:tabs>
            <w:rPr/>
          </w:pPr>
          <w:hyperlink w:anchor="__RefHeading___Toc6167_1787115819">
            <w:r>
              <w:rPr>
                <w:rStyle w:val="IndexLink"/>
              </w:rPr>
              <w:t>11. Accessibilité et référencement</w:t>
              <w:tab/>
              <w:t>53</w:t>
            </w:r>
          </w:hyperlink>
        </w:p>
        <w:p>
          <w:pPr>
            <w:pStyle w:val="TOC2"/>
            <w:tabs>
              <w:tab w:val="clear" w:pos="9355"/>
              <w:tab w:val="right" w:pos="9637" w:leader="dot"/>
            </w:tabs>
            <w:rPr/>
          </w:pPr>
          <w:hyperlink w:anchor="__RefHeading___Toc6169_1787115819">
            <w:r>
              <w:rPr>
                <w:rStyle w:val="IndexLink"/>
              </w:rPr>
              <w:t>12. Livrables attendus</w:t>
              <w:tab/>
              <w:t>54</w:t>
            </w:r>
          </w:hyperlink>
        </w:p>
        <w:p>
          <w:pPr>
            <w:pStyle w:val="TOC1"/>
            <w:tabs>
              <w:tab w:val="clear" w:pos="9638"/>
              <w:tab w:val="right" w:pos="9637" w:leader="dot"/>
            </w:tabs>
            <w:rPr/>
          </w:pPr>
          <w:hyperlink w:anchor="__RefHeading___Toc6171_1787115819">
            <w:r>
              <w:rPr>
                <w:rStyle w:val="IndexLink"/>
              </w:rPr>
              <w:t>Partie 4. Spécifications de la plateforme partenaires</w:t>
              <w:tab/>
              <w:t>55</w:t>
            </w:r>
          </w:hyperlink>
        </w:p>
        <w:p>
          <w:pPr>
            <w:pStyle w:val="TOC2"/>
            <w:tabs>
              <w:tab w:val="clear" w:pos="9355"/>
              <w:tab w:val="right" w:pos="9637" w:leader="dot"/>
            </w:tabs>
            <w:rPr/>
          </w:pPr>
          <w:hyperlink w:anchor="__RefHeading___Toc6173_1787115819">
            <w:r>
              <w:rPr>
                <w:rStyle w:val="IndexLink"/>
              </w:rPr>
              <w:t>1. Utilisateurs et rôles</w:t>
              <w:tab/>
              <w:t>55</w:t>
            </w:r>
          </w:hyperlink>
        </w:p>
        <w:p>
          <w:pPr>
            <w:pStyle w:val="TOC2"/>
            <w:tabs>
              <w:tab w:val="clear" w:pos="9355"/>
              <w:tab w:val="right" w:pos="9637" w:leader="dot"/>
            </w:tabs>
            <w:rPr/>
          </w:pPr>
          <w:hyperlink w:anchor="__RefHeading___Toc6175_1787115819">
            <w:r>
              <w:rPr>
                <w:rStyle w:val="IndexLink"/>
              </w:rPr>
              <w:t>2. Espace revendeur</w:t>
              <w:tab/>
              <w:t>55</w:t>
            </w:r>
          </w:hyperlink>
        </w:p>
        <w:p>
          <w:pPr>
            <w:pStyle w:val="TOC2"/>
            <w:tabs>
              <w:tab w:val="clear" w:pos="9355"/>
              <w:tab w:val="right" w:pos="9637" w:leader="dot"/>
            </w:tabs>
            <w:rPr/>
          </w:pPr>
          <w:hyperlink w:anchor="__RefHeading___Toc6177_1787115819">
            <w:r>
              <w:rPr>
                <w:rStyle w:val="IndexLink"/>
              </w:rPr>
              <w:t>3. Back-office NetByUs</w:t>
              <w:tab/>
              <w:t>56</w:t>
            </w:r>
          </w:hyperlink>
        </w:p>
        <w:p>
          <w:pPr>
            <w:pStyle w:val="TOC2"/>
            <w:tabs>
              <w:tab w:val="clear" w:pos="9355"/>
              <w:tab w:val="right" w:pos="9637" w:leader="dot"/>
            </w:tabs>
            <w:rPr/>
          </w:pPr>
          <w:hyperlink w:anchor="__RefHeading___Toc6179_1787115819">
            <w:r>
              <w:rPr>
                <w:rStyle w:val="IndexLink"/>
              </w:rPr>
              <w:t>4. Champs des formulaires</w:t>
              <w:tab/>
              <w:t>57</w:t>
            </w:r>
          </w:hyperlink>
        </w:p>
        <w:p>
          <w:pPr>
            <w:pStyle w:val="TOC2"/>
            <w:tabs>
              <w:tab w:val="clear" w:pos="9355"/>
              <w:tab w:val="right" w:pos="9637" w:leader="dot"/>
            </w:tabs>
            <w:rPr/>
          </w:pPr>
          <w:hyperlink w:anchor="__RefHeading___Toc6181_1787115819">
            <w:r>
              <w:rPr>
                <w:rStyle w:val="IndexLink"/>
              </w:rPr>
              <w:t>5. États à livrer</w:t>
              <w:tab/>
              <w:t>60</w:t>
            </w:r>
          </w:hyperlink>
        </w:p>
        <w:p>
          <w:pPr>
            <w:pStyle w:val="TOC2"/>
            <w:tabs>
              <w:tab w:val="clear" w:pos="9355"/>
              <w:tab w:val="right" w:pos="9637" w:leader="dot"/>
            </w:tabs>
            <w:rPr/>
          </w:pPr>
          <w:hyperlink w:anchor="__RefHeading___Toc6183_1787115819">
            <w:r>
              <w:rPr>
                <w:rStyle w:val="IndexLink"/>
              </w:rPr>
              <w:t>6. Adaptation aux écrans et direction artistique</w:t>
              <w:tab/>
              <w:t>60</w:t>
            </w:r>
          </w:hyperlink>
        </w:p>
        <w:p>
          <w:pPr>
            <w:pStyle w:val="TOC2"/>
            <w:tabs>
              <w:tab w:val="clear" w:pos="9355"/>
              <w:tab w:val="right" w:pos="9637" w:leader="dot"/>
            </w:tabs>
            <w:rPr/>
          </w:pPr>
          <w:hyperlink w:anchor="__RefHeading___Toc6185_1787115819">
            <w:r>
              <w:rPr>
                <w:rStyle w:val="IndexLink"/>
              </w:rPr>
              <w:t>7. Livrables attendus</w:t>
              <w:tab/>
              <w:t>60</w:t>
            </w:r>
          </w:hyperlink>
          <w:r>
            <w:rPr>
              <w:rStyle w:val="IndexLink"/>
            </w:rPr>
            <w:fldChar w:fldCharType="end"/>
          </w:r>
        </w:p>
      </w:sdtContent>
    </w:sdt>
    <w:p>
      <w:pPr>
        <w:pStyle w:val="Normal"/>
        <w:rPr/>
      </w:pPr>
      <w:r>
        <w:rPr/>
      </w:r>
      <w:r>
        <w:br w:type="page"/>
      </w:r>
    </w:p>
    <w:p>
      <w:pPr>
        <w:pStyle w:val="Heading1"/>
        <w:rPr/>
      </w:pPr>
      <w:bookmarkStart w:id="0" w:name="__RefHeading___Toc6087_1787115819"/>
      <w:bookmarkEnd w:id="0"/>
      <w:r>
        <w:rPr/>
        <w:t>Partie 1. Cahier des charges</w:t>
      </w:r>
    </w:p>
    <w:p>
      <w:pPr>
        <w:pStyle w:val="Normal"/>
        <w:spacing w:lineRule="auto" w:line="288" w:before="0" w:after="120"/>
        <w:rPr/>
      </w:pPr>
      <w:r>
        <w:rPr/>
        <w:t>Ce cahier des charges fixe le périmètre, les exigences et les livrables d'ECU : l'application de gestion de patrimoine personnel, son site web, la plateforme des revendeurs et partenaires, et les objets ECU (carnets et caisses d'épargne). C'est le cadre de travail interne de l'équipe. Les spécifications pour le designer sont dans les parties 2, 3 et 4 de ce document.</w:t>
      </w:r>
    </w:p>
    <w:p>
      <w:pPr>
        <w:pStyle w:val="Heading2"/>
        <w:rPr/>
      </w:pPr>
      <w:bookmarkStart w:id="1" w:name="__RefHeading___Toc6089_1787115819"/>
      <w:bookmarkEnd w:id="1"/>
      <w:r>
        <w:rPr/>
        <w:t>1. Contexte et objectifs</w:t>
      </w:r>
    </w:p>
    <w:p>
      <w:pPr>
        <w:pStyle w:val="Normal"/>
        <w:spacing w:lineRule="auto" w:line="288" w:before="0" w:after="120"/>
        <w:rPr/>
      </w:pPr>
      <w:r>
        <w:rPr/>
        <w:t>ECU est développée par NetByUs. Elle réunit dans une seule application les dépenses (espèces, Mobile Money, banque), les budgets, l'épargne et les tontines, le patrimoine avec un coffre-fort de documents, les dettes et prêts, des analyses et un assistant de conseil.</w:t>
      </w:r>
    </w:p>
    <w:p>
      <w:pPr>
        <w:pStyle w:val="Normal"/>
        <w:spacing w:lineRule="auto" w:line="288" w:before="0" w:after="120"/>
        <w:rPr/>
      </w:pPr>
      <w:r>
        <w:rPr>
          <w:b/>
          <w:bCs/>
        </w:rPr>
        <w:t>Positionnement.</w:t>
      </w:r>
      <w:r>
        <w:rPr/>
        <w:t xml:space="preserve"> ECU est un service haut de gamme. L'expérience doit être au niveau des grandes marques premium : calme, précise, rassurante. Elle ne doit jamais ressembler à une application de budget grand public.</w:t>
      </w:r>
    </w:p>
    <w:p>
      <w:pPr>
        <w:pStyle w:val="Normal"/>
        <w:spacing w:lineRule="auto" w:line="288" w:before="0" w:after="120"/>
        <w:rPr/>
      </w:pPr>
      <w:r>
        <w:rPr>
          <w:b/>
          <w:bCs/>
        </w:rPr>
        <w:t>Distribution par revendeurs.</w:t>
      </w:r>
      <w:r>
        <w:rPr/>
        <w:t xml:space="preserve"> NetByUs ne vend pas directement au client final. Elle vend l'abonnement et les objets ECU à des </w:t>
      </w:r>
      <w:r>
        <w:rPr>
          <w:b/>
          <w:bCs/>
        </w:rPr>
        <w:t>revendeurs</w:t>
      </w:r>
      <w:r>
        <w:rPr/>
        <w:t xml:space="preserve"> et </w:t>
      </w:r>
      <w:r>
        <w:rPr>
          <w:b/>
          <w:bCs/>
        </w:rPr>
        <w:t>partenaires</w:t>
      </w:r>
      <w:r>
        <w:rPr/>
        <w:t xml:space="preserve">, à un prix revendeur ; ce sont eux qui vendent, encaissent et assurent le support de premier niveau. NetByUs suit toute l'activité avec eux sur une </w:t>
      </w:r>
      <w:r>
        <w:rPr>
          <w:b/>
          <w:bCs/>
        </w:rPr>
        <w:t>plateforme partenaires</w:t>
      </w:r>
      <w:r>
        <w:rPr/>
        <w:t>. Le site d'ECU présente l'offre et dirige le client vers un revendeur.</w:t>
      </w:r>
    </w:p>
    <w:p>
      <w:pPr>
        <w:pStyle w:val="Normal"/>
        <w:spacing w:lineRule="auto" w:line="288" w:before="0" w:after="120"/>
        <w:rPr/>
      </w:pPr>
      <w:r>
        <w:rPr>
          <w:b/>
          <w:bCs/>
        </w:rPr>
        <w:t>Ce qui distingue ECU :</w:t>
      </w:r>
    </w:p>
    <w:p>
      <w:pPr>
        <w:pStyle w:val="ListParagraph"/>
        <w:numPr>
          <w:ilvl w:val="0"/>
          <w:numId w:val="68"/>
        </w:numPr>
        <w:spacing w:lineRule="auto" w:line="276" w:before="0" w:after="60"/>
        <w:rPr/>
      </w:pPr>
      <w:r>
        <w:rPr/>
        <w:t>Pensée pour la façon dont l'argent circule au Bénin et dans la région : espèces et Mobile Money ensemble, tontines, revenus irréguliers, solidarité familiale.</w:t>
      </w:r>
    </w:p>
    <w:p>
      <w:pPr>
        <w:pStyle w:val="ListParagraph"/>
        <w:numPr>
          <w:ilvl w:val="0"/>
          <w:numId w:val="1"/>
        </w:numPr>
        <w:spacing w:lineRule="auto" w:line="276" w:before="0" w:after="60"/>
        <w:rPr/>
      </w:pPr>
      <w:r>
        <w:rPr/>
        <w:t>Le patrimoine réel, y compris non bancaire (parcelles, maison, véhicule, objets de valeur), avec les papiers de chaque bien rangés et chiffrés.</w:t>
      </w:r>
    </w:p>
    <w:p>
      <w:pPr>
        <w:pStyle w:val="ListParagraph"/>
        <w:numPr>
          <w:ilvl w:val="0"/>
          <w:numId w:val="1"/>
        </w:numPr>
        <w:spacing w:lineRule="auto" w:line="276" w:before="0" w:after="60"/>
        <w:rPr/>
      </w:pPr>
      <w:r>
        <w:rPr/>
        <w:t>Des objets physiques (carnet de budget, caisses d'épargne) reliés à l'application par un QR code, pour ceux qui préfèrent écrire ou voir leur épargne grandir.</w:t>
      </w:r>
    </w:p>
    <w:p>
      <w:pPr>
        <w:pStyle w:val="ListParagraph"/>
        <w:numPr>
          <w:ilvl w:val="0"/>
          <w:numId w:val="1"/>
        </w:numPr>
        <w:spacing w:lineRule="auto" w:line="276" w:before="0" w:after="60"/>
        <w:rPr/>
      </w:pPr>
      <w:r>
        <w:rPr/>
        <w:t>Un réseau de revendeurs proches du client, qui conseillent, installent et accompagnent.</w:t>
      </w:r>
    </w:p>
    <w:p>
      <w:pPr>
        <w:pStyle w:val="Normal"/>
        <w:spacing w:lineRule="auto" w:line="288" w:before="0" w:after="120"/>
        <w:rPr/>
      </w:pPr>
      <w:r>
        <w:rPr>
          <w:b/>
          <w:bCs/>
        </w:rPr>
        <w:t>Objectifs du projet :</w:t>
      </w:r>
    </w:p>
    <w:p>
      <w:pPr>
        <w:pStyle w:val="ListParagraph"/>
        <w:numPr>
          <w:ilvl w:val="0"/>
          <w:numId w:val="69"/>
        </w:numPr>
        <w:spacing w:lineRule="auto" w:line="276" w:before="0" w:after="60"/>
        <w:rPr/>
      </w:pPr>
      <w:r>
        <w:rPr/>
        <w:t>Lancer l'application sur Android et iPhone avec tous les modules décrits dans la partie 2, activée par un code ou par un revendeur.</w:t>
      </w:r>
    </w:p>
    <w:p>
      <w:pPr>
        <w:pStyle w:val="ListParagraph"/>
        <w:numPr>
          <w:ilvl w:val="0"/>
          <w:numId w:val="2"/>
        </w:numPr>
        <w:spacing w:lineRule="auto" w:line="276" w:before="0" w:after="60"/>
        <w:rPr/>
      </w:pPr>
      <w:r>
        <w:rPr/>
        <w:t>Mettre en ligne un site qui présente ECU et ses objets, et met le client en contact avec les revendeurs.</w:t>
      </w:r>
    </w:p>
    <w:p>
      <w:pPr>
        <w:pStyle w:val="ListParagraph"/>
        <w:numPr>
          <w:ilvl w:val="0"/>
          <w:numId w:val="2"/>
        </w:numPr>
        <w:spacing w:lineRule="auto" w:line="276" w:before="0" w:after="60"/>
        <w:rPr/>
      </w:pPr>
      <w:r>
        <w:rPr/>
        <w:t>Construire la plateforme partenaires : vente des licences et des objets aux revendeurs, activation des abonnements, suivi des ventes et des stocks, support escaladé.</w:t>
      </w:r>
    </w:p>
    <w:p>
      <w:pPr>
        <w:pStyle w:val="ListParagraph"/>
        <w:numPr>
          <w:ilvl w:val="0"/>
          <w:numId w:val="2"/>
        </w:numPr>
        <w:spacing w:lineRule="auto" w:line="276" w:before="0" w:after="60"/>
        <w:rPr/>
      </w:pPr>
      <w:r>
        <w:rPr/>
        <w:t>Relier chaque objet vendu à l'application (QR code unique, code d'activation du coffret).</w:t>
      </w:r>
    </w:p>
    <w:p>
      <w:pPr>
        <w:pStyle w:val="ListParagraph"/>
        <w:numPr>
          <w:ilvl w:val="0"/>
          <w:numId w:val="2"/>
        </w:numPr>
        <w:spacing w:lineRule="auto" w:line="276" w:before="0" w:after="60"/>
        <w:rPr/>
      </w:pPr>
      <w:r>
        <w:rPr/>
        <w:t>Importer les objets fabriqués en Chine et les distribuer au réseau.</w:t>
      </w:r>
    </w:p>
    <w:p>
      <w:pPr>
        <w:pStyle w:val="Normal"/>
        <w:spacing w:lineRule="auto" w:line="288" w:before="0" w:after="120"/>
        <w:rPr/>
      </w:pPr>
      <w:r>
        <w:rPr/>
        <w:t>Les objectifs chiffrés (nombre de revendeurs, abonnés actifs à 6 et 12 mois, objets vendus, taux de réabonnement) restent à fixer par la direction (sections 12 et 13).</w:t>
      </w:r>
    </w:p>
    <w:p>
      <w:pPr>
        <w:pStyle w:val="Heading2"/>
        <w:rPr/>
      </w:pPr>
      <w:bookmarkStart w:id="2" w:name="__RefHeading___Toc6091_1787115819"/>
      <w:bookmarkEnd w:id="2"/>
      <w:r>
        <w:rPr/>
        <w:t>2. Cibles</w:t>
      </w:r>
    </w:p>
    <w:p>
      <w:pPr>
        <w:pStyle w:val="Normal"/>
        <w:spacing w:lineRule="auto" w:line="288" w:before="0" w:after="120"/>
        <w:rPr/>
      </w:pPr>
      <w:r>
        <w:rPr/>
        <w:t xml:space="preserve">ECU sert deux publics : les </w:t>
      </w:r>
      <w:r>
        <w:rPr>
          <w:b/>
          <w:bCs/>
        </w:rPr>
        <w:t>clients finaux</w:t>
      </w:r>
      <w:r>
        <w:rPr/>
        <w:t xml:space="preserve">, qui utilisent l'application, et les </w:t>
      </w:r>
      <w:r>
        <w:rPr>
          <w:b/>
          <w:bCs/>
        </w:rPr>
        <w:t>revendeurs et partenaires</w:t>
      </w:r>
      <w:r>
        <w:rPr/>
        <w:t>, qui la vendent. Les deux doivent trouver ECU simple et rentable pour eux.</w:t>
      </w:r>
    </w:p>
    <w:p>
      <w:pPr>
        <w:pStyle w:val="Normal"/>
        <w:spacing w:lineRule="auto" w:line="288" w:before="0" w:after="120"/>
        <w:rPr/>
      </w:pPr>
      <w:r>
        <w:rPr>
          <w:b/>
          <w:bCs/>
        </w:rPr>
        <w:t>Clients finaux.</w:t>
      </w:r>
      <w:r>
        <w:rPr/>
        <w:t xml:space="preserve"> La cible prioritaire suit le positionnement haut de gamme : cadres et professions libérales urbains, entrepreneurs, propriétaires de biens et membres de la diaspora qui gèrent un patrimoine au pays. L'interface doit pourtant rester aussi simple qu'une application grand public.</w:t>
      </w:r>
    </w:p>
    <w:tbl>
      <w:tblPr>
        <w:tblW w:w="9638" w:type="dxa"/>
        <w:jc w:val="left"/>
        <w:tblInd w:w="0" w:type="dxa"/>
        <w:tblLayout w:type="fixed"/>
        <w:tblCellMar>
          <w:top w:w="60" w:type="dxa"/>
          <w:left w:w="100" w:type="dxa"/>
          <w:bottom w:w="60" w:type="dxa"/>
          <w:right w:w="100" w:type="dxa"/>
        </w:tblCellMar>
      </w:tblPr>
      <w:tblGrid>
        <w:gridCol w:w="2880"/>
        <w:gridCol w:w="2425"/>
        <w:gridCol w:w="4333"/>
      </w:tblGrid>
      <w:tr>
        <w:trPr>
          <w:tblHeader w:val="true"/>
          <w:cantSplit w:val="true"/>
        </w:trPr>
        <w:tc>
          <w:tcPr>
            <w:tcW w:w="288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Cible</w:t>
            </w:r>
          </w:p>
        </w:tc>
        <w:tc>
          <w:tcPr>
            <w:tcW w:w="242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Ce qu'elle achète chez le revendeur</w:t>
            </w:r>
          </w:p>
        </w:tc>
        <w:tc>
          <w:tcPr>
            <w:tcW w:w="433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Ce qu'elle attend</w:t>
            </w:r>
          </w:p>
        </w:tc>
      </w:tr>
      <w:tr>
        <w:trPr>
          <w:cantSplit w:val="true"/>
        </w:trPr>
        <w:tc>
          <w:tcPr>
            <w:tcW w:w="28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Chef de ménage, propriétaire (profil Mensah, 45 ans)</w:t>
            </w:r>
          </w:p>
        </w:tc>
        <w:tc>
          <w:tcPr>
            <w:tcW w:w="242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Abonnement annuel, Caisse Objectif</w:t>
            </w:r>
          </w:p>
        </w:tc>
        <w:tc>
          <w:tcPr>
            <w:tcW w:w="43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Une vue complète de son patrimoine, de ses dettes et des papiers de ses biens</w:t>
            </w:r>
          </w:p>
        </w:tc>
      </w:tr>
      <w:tr>
        <w:trPr>
          <w:cantSplit w:val="true"/>
        </w:trPr>
        <w:tc>
          <w:tcPr>
            <w:tcW w:w="28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Salarié qui épargne pour un projet (profil Koffi, 29 ans)</w:t>
            </w:r>
          </w:p>
        </w:tc>
        <w:tc>
          <w:tcPr>
            <w:tcW w:w="242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Abonnement mensuel, Carnet ECU</w:t>
            </w:r>
          </w:p>
        </w:tc>
        <w:tc>
          <w:tcPr>
            <w:tcW w:w="43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Tenir un budget malgré les sollicitations, épargner pour un terrain</w:t>
            </w:r>
          </w:p>
        </w:tc>
      </w:tr>
      <w:tr>
        <w:trPr>
          <w:cantSplit w:val="true"/>
        </w:trPr>
        <w:tc>
          <w:tcPr>
            <w:tcW w:w="28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Commerçante (profil Aïcha, 34 ans)</w:t>
            </w:r>
          </w:p>
        </w:tc>
        <w:tc>
          <w:tcPr>
            <w:tcW w:w="242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Abonnement mensuel, Carnet de poche</w:t>
            </w:r>
          </w:p>
        </w:tc>
        <w:tc>
          <w:tcPr>
            <w:tcW w:w="43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Séparer l'argent du commerce et du foyer, suivre ses tontines ; référence de simplicité</w:t>
            </w:r>
          </w:p>
        </w:tc>
      </w:tr>
      <w:tr>
        <w:trPr>
          <w:cantSplit w:val="true"/>
        </w:trPr>
        <w:tc>
          <w:tcPr>
            <w:tcW w:w="28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Membre de la diaspora</w:t>
            </w:r>
          </w:p>
        </w:tc>
        <w:tc>
          <w:tcPr>
            <w:tcW w:w="242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Abonnement annuel, activé à distance</w:t>
            </w:r>
          </w:p>
        </w:tc>
        <w:tc>
          <w:tcPr>
            <w:tcW w:w="43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Suivre à distance un chantier, une parcelle, l'argent envoyé à la famille</w:t>
            </w:r>
          </w:p>
        </w:tc>
      </w:tr>
      <w:tr>
        <w:trPr>
          <w:cantSplit w:val="true"/>
        </w:trPr>
        <w:tc>
          <w:tcPr>
            <w:tcW w:w="28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Personne qui offre (mariage, promotion, premier emploi)</w:t>
            </w:r>
          </w:p>
        </w:tc>
        <w:tc>
          <w:tcPr>
            <w:tcW w:w="242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Coffret ECU</w:t>
            </w:r>
          </w:p>
        </w:tc>
        <w:tc>
          <w:tcPr>
            <w:tcW w:w="43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 cadeau utile et soigné, prêt à offrir</w:t>
            </w:r>
          </w:p>
        </w:tc>
      </w:tr>
    </w:tbl>
    <w:p>
      <w:pPr>
        <w:pStyle w:val="Normal"/>
        <w:spacing w:before="0" w:after="60"/>
        <w:rPr/>
      </w:pPr>
      <w:r>
        <w:rPr/>
      </w:r>
    </w:p>
    <w:p>
      <w:pPr>
        <w:pStyle w:val="Normal"/>
        <w:spacing w:lineRule="auto" w:line="288" w:before="0" w:after="120"/>
        <w:rPr/>
      </w:pPr>
      <w:r>
        <w:rPr>
          <w:b/>
          <w:bCs/>
        </w:rPr>
        <w:t>Revendeurs et partenaires.</w:t>
      </w:r>
    </w:p>
    <w:tbl>
      <w:tblPr>
        <w:tblW w:w="9638" w:type="dxa"/>
        <w:jc w:val="left"/>
        <w:tblInd w:w="0" w:type="dxa"/>
        <w:tblLayout w:type="fixed"/>
        <w:tblCellMar>
          <w:top w:w="60" w:type="dxa"/>
          <w:left w:w="100" w:type="dxa"/>
          <w:bottom w:w="60" w:type="dxa"/>
          <w:right w:w="100" w:type="dxa"/>
        </w:tblCellMar>
      </w:tblPr>
      <w:tblGrid>
        <w:gridCol w:w="1624"/>
        <w:gridCol w:w="3349"/>
        <w:gridCol w:w="4665"/>
      </w:tblGrid>
      <w:tr>
        <w:trPr>
          <w:tblHeader w:val="true"/>
          <w:cantSplit w:val="true"/>
        </w:trPr>
        <w:tc>
          <w:tcPr>
            <w:tcW w:w="162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Type</w:t>
            </w:r>
          </w:p>
        </w:tc>
        <w:tc>
          <w:tcPr>
            <w:tcW w:w="334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Exemples</w:t>
            </w:r>
          </w:p>
        </w:tc>
        <w:tc>
          <w:tcPr>
            <w:tcW w:w="466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Ce qu'il attend d'ECU</w:t>
            </w:r>
          </w:p>
        </w:tc>
      </w:tr>
      <w:tr>
        <w:trPr>
          <w:cantSplit w:val="true"/>
        </w:trPr>
        <w:tc>
          <w:tcPr>
            <w:tcW w:w="16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Revendeur boutique</w:t>
            </w:r>
          </w:p>
        </w:tc>
        <w:tc>
          <w:tcPr>
            <w:tcW w:w="33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Papeterie haut de gamme, boutique de téléphonie, concept store</w:t>
            </w:r>
          </w:p>
        </w:tc>
        <w:tc>
          <w:tcPr>
            <w:tcW w:w="466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Marge claire, stock d'objets, codes d'activation prêts à vendre, supports de vente</w:t>
            </w:r>
          </w:p>
        </w:tc>
      </w:tr>
      <w:tr>
        <w:trPr>
          <w:cantSplit w:val="true"/>
        </w:trPr>
        <w:tc>
          <w:tcPr>
            <w:tcW w:w="16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Revendeur indépendant</w:t>
            </w:r>
          </w:p>
        </w:tc>
        <w:tc>
          <w:tcPr>
            <w:tcW w:w="33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Conseiller, commercial terrain, ambassadeur</w:t>
            </w:r>
          </w:p>
        </w:tc>
        <w:tc>
          <w:tcPr>
            <w:tcW w:w="466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Vendre sans stock important, activer à distance, suivre ses commissions</w:t>
            </w:r>
          </w:p>
        </w:tc>
      </w:tr>
      <w:tr>
        <w:trPr>
          <w:cantSplit w:val="true"/>
        </w:trPr>
        <w:tc>
          <w:tcPr>
            <w:tcW w:w="16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Partenaire institutionnel</w:t>
            </w:r>
          </w:p>
        </w:tc>
        <w:tc>
          <w:tcPr>
            <w:tcW w:w="33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Banque, assurance, employeur, coopérative, agence immobilière</w:t>
            </w:r>
          </w:p>
        </w:tc>
        <w:tc>
          <w:tcPr>
            <w:tcW w:w="466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Offrir ou revendre ECU à ses clients ou salariés, en volume, avec un suivi global</w:t>
            </w:r>
          </w:p>
        </w:tc>
      </w:tr>
    </w:tbl>
    <w:p>
      <w:pPr>
        <w:pStyle w:val="Normal"/>
        <w:spacing w:before="0" w:after="60"/>
        <w:rPr/>
      </w:pPr>
      <w:r>
        <w:rPr/>
      </w:r>
    </w:p>
    <w:p>
      <w:pPr>
        <w:pStyle w:val="Normal"/>
        <w:spacing w:lineRule="auto" w:line="288" w:before="0" w:after="120"/>
        <w:rPr/>
      </w:pPr>
      <w:r>
        <w:rPr/>
        <w:t>Le détail des profils clients et de leurs réalités (Mobile Money, revenus irréguliers, tontines) est dans la partie 2, section 2.</w:t>
      </w:r>
    </w:p>
    <w:p>
      <w:pPr>
        <w:pStyle w:val="Heading2"/>
        <w:rPr/>
      </w:pPr>
      <w:bookmarkStart w:id="3" w:name="__RefHeading___Toc6093_1787115819"/>
      <w:bookmarkEnd w:id="3"/>
      <w:r>
        <w:rPr/>
        <w:t>3. Périmètre</w:t>
      </w:r>
    </w:p>
    <w:p>
      <w:pPr>
        <w:pStyle w:val="Normal"/>
        <w:spacing w:lineRule="auto" w:line="288" w:before="0" w:after="120"/>
        <w:rPr/>
      </w:pPr>
      <w:r>
        <w:rPr/>
        <w:t>Le projet compte cinq ensembles. Les trois premiers sont à concevoir et à développer ; le back-office interne fait partie de la plateforme ; les objets sont achetés en Chine, mais leur QR code, leur emballage et leur importation font partie du projet.</w:t>
      </w:r>
    </w:p>
    <w:tbl>
      <w:tblPr>
        <w:tblW w:w="9638" w:type="dxa"/>
        <w:jc w:val="left"/>
        <w:tblInd w:w="0" w:type="dxa"/>
        <w:tblLayout w:type="fixed"/>
        <w:tblCellMar>
          <w:top w:w="60" w:type="dxa"/>
          <w:left w:w="100" w:type="dxa"/>
          <w:bottom w:w="60" w:type="dxa"/>
          <w:right w:w="100" w:type="dxa"/>
        </w:tblCellMar>
      </w:tblPr>
      <w:tblGrid>
        <w:gridCol w:w="1281"/>
        <w:gridCol w:w="6282"/>
        <w:gridCol w:w="2075"/>
      </w:tblGrid>
      <w:tr>
        <w:trPr>
          <w:tblHeader w:val="true"/>
          <w:cantSplit w:val="true"/>
        </w:trPr>
        <w:tc>
          <w:tcPr>
            <w:tcW w:w="128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Ensemble</w:t>
            </w:r>
          </w:p>
        </w:tc>
        <w:tc>
          <w:tcPr>
            <w:tcW w:w="628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Contenu</w:t>
            </w:r>
          </w:p>
        </w:tc>
        <w:tc>
          <w:tcPr>
            <w:tcW w:w="207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Utilisateurs</w:t>
            </w:r>
          </w:p>
        </w:tc>
      </w:tr>
      <w:tr>
        <w:trPr>
          <w:cantSplit w:val="true"/>
        </w:trPr>
        <w:tc>
          <w:tcPr>
            <w:tcW w:w="128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Application mobile</w:t>
            </w:r>
          </w:p>
        </w:tc>
        <w:tc>
          <w:tcPr>
            <w:tcW w:w="628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Tous les modules : comptes, dépenses et revenus, budgets, épargne et tontines, patrimoine et coffre-fort, dettes et prêts, analyses, conseil (assistant, conseils, académie), profil, activation et suivi de l'abonnement</w:t>
            </w:r>
          </w:p>
        </w:tc>
        <w:tc>
          <w:tcPr>
            <w:tcW w:w="207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Clients finaux, sur Android et iPhone</w:t>
            </w:r>
          </w:p>
        </w:tc>
      </w:tr>
      <w:tr>
        <w:trPr>
          <w:cantSplit w:val="true"/>
        </w:trPr>
        <w:tc>
          <w:tcPr>
            <w:tcW w:w="128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Site web</w:t>
            </w:r>
          </w:p>
        </w:tc>
        <w:tc>
          <w:tcPr>
            <w:tcW w:w="628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Présentation d'ECU et des objets, prix conseillés, annuaire des revendeurs, devenir revendeur, aide, téléchargement</w:t>
            </w:r>
          </w:p>
        </w:tc>
        <w:tc>
          <w:tcPr>
            <w:tcW w:w="207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Prospects, futurs revendeurs</w:t>
            </w:r>
          </w:p>
        </w:tc>
      </w:tr>
      <w:tr>
        <w:trPr>
          <w:cantSplit w:val="true"/>
        </w:trPr>
        <w:tc>
          <w:tcPr>
            <w:tcW w:w="128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Plateforme partenaires</w:t>
            </w:r>
          </w:p>
        </w:tc>
        <w:tc>
          <w:tcPr>
            <w:tcW w:w="628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Espace revendeur (commandes de licences et d'objets, activations, ventes, stock, commissions, tickets de support) et back-office NetByUs (réseau, prix, stock central, factures, support niveau 2, contenus)</w:t>
            </w:r>
          </w:p>
        </w:tc>
        <w:tc>
          <w:tcPr>
            <w:tcW w:w="207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Revendeurs, partenaires, équipe NetByUs</w:t>
            </w:r>
          </w:p>
        </w:tc>
      </w:tr>
      <w:tr>
        <w:trPr>
          <w:cantSplit w:val="true"/>
        </w:trPr>
        <w:tc>
          <w:tcPr>
            <w:tcW w:w="128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Objets ECU</w:t>
            </w:r>
          </w:p>
        </w:tc>
        <w:tc>
          <w:tcPr>
            <w:tcW w:w="628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Carnet ECU,  Caisse Objectif, Coffret ECU : QR code unique, code d'activation, emballage</w:t>
            </w:r>
          </w:p>
        </w:tc>
        <w:tc>
          <w:tcPr>
            <w:tcW w:w="207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Clients finaux, via les revendeurs</w:t>
            </w:r>
          </w:p>
        </w:tc>
      </w:tr>
      <w:tr>
        <w:trPr>
          <w:cantSplit w:val="true"/>
        </w:trPr>
        <w:tc>
          <w:tcPr>
            <w:tcW w:w="128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Approvisionnement</w:t>
            </w:r>
          </w:p>
        </w:tc>
        <w:tc>
          <w:tcPr>
            <w:tcW w:w="628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Achat auprès des fabricants en Chine, contrôle qualité, transport, dédouanement, stock central à Cotonou</w:t>
            </w:r>
          </w:p>
        </w:tc>
        <w:tc>
          <w:tcPr>
            <w:tcW w:w="207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Équipe NetByUs</w:t>
            </w:r>
          </w:p>
        </w:tc>
      </w:tr>
    </w:tbl>
    <w:p>
      <w:pPr>
        <w:pStyle w:val="Normal"/>
        <w:spacing w:before="0" w:after="60"/>
        <w:rPr/>
      </w:pPr>
      <w:r>
        <w:rPr/>
      </w:r>
    </w:p>
    <w:p>
      <w:pPr>
        <w:pStyle w:val="Normal"/>
        <w:spacing w:lineRule="auto" w:line="288" w:before="0" w:after="120"/>
        <w:rPr/>
      </w:pPr>
      <w:r>
        <w:rPr>
          <w:b/>
          <w:bCs/>
        </w:rPr>
        <w:t>Hors périmètre :</w:t>
      </w:r>
    </w:p>
    <w:p>
      <w:pPr>
        <w:pStyle w:val="ListParagraph"/>
        <w:numPr>
          <w:ilvl w:val="0"/>
          <w:numId w:val="70"/>
        </w:numPr>
        <w:spacing w:lineRule="auto" w:line="276" w:before="0" w:after="60"/>
        <w:rPr/>
      </w:pPr>
      <w:r>
        <w:rPr/>
        <w:t>Pas de boutique en ligne sur le site au lancement : il dirige le client vers les revendeurs. Le paiement direct dans l'application est à étudier (section 5, briques techniques).</w:t>
      </w:r>
    </w:p>
    <w:p>
      <w:pPr>
        <w:pStyle w:val="ListParagraph"/>
        <w:numPr>
          <w:ilvl w:val="0"/>
          <w:numId w:val="71"/>
        </w:numPr>
        <w:spacing w:lineRule="auto" w:line="276" w:before="0" w:after="60"/>
        <w:rPr/>
      </w:pPr>
      <w:r>
        <w:rPr/>
        <w:t>Aucun prélèvement ni virement depuis ECU : l'application enregistre les opérations, elle ne déplace jamais d'argent.</w:t>
      </w:r>
    </w:p>
    <w:p>
      <w:pPr>
        <w:pStyle w:val="ListParagraph"/>
        <w:numPr>
          <w:ilvl w:val="0"/>
          <w:numId w:val="72"/>
        </w:numPr>
        <w:spacing w:lineRule="auto" w:line="276" w:before="0" w:after="60"/>
        <w:rPr/>
      </w:pPr>
      <w:r>
        <w:rPr/>
        <w:t>Pas de conseil en investissement réglementé, pas de vente de produit financier ni de crédit.</w:t>
      </w:r>
    </w:p>
    <w:p>
      <w:pPr>
        <w:pStyle w:val="ListParagraph"/>
        <w:numPr>
          <w:ilvl w:val="0"/>
          <w:numId w:val="73"/>
        </w:numPr>
        <w:spacing w:lineRule="auto" w:line="276" w:before="0" w:after="60"/>
        <w:rPr/>
      </w:pPr>
      <w:r>
        <w:rPr/>
        <w:t>Pas de connexion automatique aux banques ou aux comptes Mobile Money dans cette première version (à étudier ensuite).</w:t>
      </w:r>
    </w:p>
    <w:p>
      <w:pPr>
        <w:pStyle w:val="ListParagraph"/>
        <w:numPr>
          <w:ilvl w:val="0"/>
          <w:numId w:val="74"/>
        </w:numPr>
        <w:spacing w:lineRule="auto" w:line="276" w:before="0" w:after="60"/>
        <w:rPr/>
      </w:pPr>
      <w:r>
        <w:rPr/>
        <w:t>La caisse des revendeurs : ils encaissent avec leurs propres outils ; la plateforme enregistre la vente, elle ne l'encaisse pas.</w:t>
      </w:r>
    </w:p>
    <w:p>
      <w:pPr>
        <w:pStyle w:val="ListParagraph"/>
        <w:numPr>
          <w:ilvl w:val="0"/>
          <w:numId w:val="75"/>
        </w:numPr>
        <w:spacing w:lineRule="auto" w:line="276" w:before="0" w:after="60"/>
        <w:rPr/>
      </w:pPr>
      <w:r>
        <w:rPr/>
        <w:t>Une version web de l'application (pour ordinateur), à étudier ensuite.</w:t>
      </w:r>
    </w:p>
    <w:p>
      <w:pPr>
        <w:pStyle w:val="Heading2"/>
        <w:rPr/>
      </w:pPr>
      <w:bookmarkStart w:id="4" w:name="__RefHeading___Toc6095_1787115819"/>
      <w:bookmarkEnd w:id="4"/>
      <w:r>
        <w:rPr/>
        <w:t>4. Exigences fonctionnelles</w:t>
      </w:r>
    </w:p>
    <w:p>
      <w:pPr>
        <w:pStyle w:val="Normal"/>
        <w:spacing w:lineRule="auto" w:line="288" w:before="0" w:after="120"/>
        <w:rPr/>
      </w:pPr>
      <w:r>
        <w:rPr/>
        <w:t>Chaque exigence ci-dessous est détaillée écran par écran, avec ses champs, dans les parties 2 à 4. En cas d'écart, les spécifications font foi pour l'interface, ce cahier des charges pour le périmètre.</w:t>
      </w:r>
    </w:p>
    <w:p>
      <w:pPr>
        <w:pStyle w:val="Heading3"/>
        <w:rPr/>
      </w:pPr>
      <w:r>
        <w:rPr/>
        <w:t>4.1 Application</w:t>
      </w:r>
    </w:p>
    <w:tbl>
      <w:tblPr>
        <w:tblW w:w="9638" w:type="dxa"/>
        <w:jc w:val="left"/>
        <w:tblInd w:w="0" w:type="dxa"/>
        <w:tblLayout w:type="fixed"/>
        <w:tblCellMar>
          <w:top w:w="60" w:type="dxa"/>
          <w:left w:w="100" w:type="dxa"/>
          <w:bottom w:w="60" w:type="dxa"/>
          <w:right w:w="100" w:type="dxa"/>
        </w:tblCellMar>
      </w:tblPr>
      <w:tblGrid>
        <w:gridCol w:w="1289"/>
        <w:gridCol w:w="8348"/>
      </w:tblGrid>
      <w:tr>
        <w:trPr>
          <w:tblHeader w:val="true"/>
          <w:cantSplit w:val="true"/>
        </w:trPr>
        <w:tc>
          <w:tcPr>
            <w:tcW w:w="128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Module</w:t>
            </w:r>
          </w:p>
        </w:tc>
        <w:tc>
          <w:tcPr>
            <w:tcW w:w="8348"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Exigences principales</w:t>
            </w:r>
          </w:p>
        </w:tc>
      </w:tr>
      <w:tr>
        <w:trPr>
          <w:cantSplit w:val="true"/>
        </w:trPr>
        <w:tc>
          <w:tcPr>
            <w:tcW w:w="128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Inscription et sécurité</w:t>
            </w:r>
          </w:p>
        </w:tc>
        <w:tc>
          <w:tcPr>
            <w:tcW w:w="834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Numéro de téléphone et code SMS, prénom, code PIN à 4 chiffres, empreinte, choix des comptes de départ ; PIN oublié par SMS ; changement de PIN</w:t>
            </w:r>
          </w:p>
        </w:tc>
      </w:tr>
      <w:tr>
        <w:trPr>
          <w:cantSplit w:val="true"/>
        </w:trPr>
        <w:tc>
          <w:tcPr>
            <w:tcW w:w="128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Comptes</w:t>
            </w:r>
          </w:p>
        </w:tc>
        <w:tc>
          <w:tcPr>
            <w:tcW w:w="834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Espèces, Mobile Money (MTN MoMo, Moov Money, Celtiis Cash), banque ; transfert entre comptes avec frais ; ajustement de solde</w:t>
            </w:r>
          </w:p>
        </w:tc>
      </w:tr>
      <w:tr>
        <w:trPr>
          <w:cantSplit w:val="true"/>
        </w:trPr>
        <w:tc>
          <w:tcPr>
            <w:tcW w:w="128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Dépenses et revenus</w:t>
            </w:r>
          </w:p>
        </w:tc>
        <w:tc>
          <w:tcPr>
            <w:tcW w:w="834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Saisie en 3 touches ; catégories et précisions ; date sur 3 semaines ; jusqu'à 10 justificatifs (scan avec lecture du reçu, photos, PDF) ; répétitions avec rappel à l'heure choisie ; opérations à venir</w:t>
            </w:r>
          </w:p>
        </w:tc>
      </w:tr>
      <w:tr>
        <w:trPr>
          <w:cantSplit w:val="true"/>
        </w:trPr>
        <w:tc>
          <w:tcPr>
            <w:tcW w:w="128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Budgets</w:t>
            </w:r>
          </w:p>
        </w:tc>
        <w:tc>
          <w:tcPr>
            <w:tcW w:w="834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Plusieurs budgets en parallèle ; création en 4 étapes ; limites par catégorie ; alertes ; renouvellement mensuel</w:t>
            </w:r>
          </w:p>
        </w:tc>
      </w:tr>
      <w:tr>
        <w:trPr>
          <w:cantSplit w:val="true"/>
        </w:trPr>
        <w:tc>
          <w:tcPr>
            <w:tcW w:w="128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Épargne</w:t>
            </w:r>
          </w:p>
        </w:tc>
        <w:tc>
          <w:tcPr>
            <w:tcW w:w="834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Objectifs, tontines (cotisation, membres, tour), épargne libre ; versements et retraits sans effet sur le patrimoine net</w:t>
            </w:r>
          </w:p>
        </w:tc>
      </w:tr>
      <w:tr>
        <w:trPr>
          <w:cantSplit w:val="true"/>
        </w:trPr>
        <w:tc>
          <w:tcPr>
            <w:tcW w:w="128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Patrimoine</w:t>
            </w:r>
          </w:p>
        </w:tc>
        <w:tc>
          <w:tcPr>
            <w:tcW w:w="834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Enregistrement dans l'application des biens de l'utilisateur, sans objet physique ECU associé : biens à valeur estimée, réévaluation annuelle ; coffre-fort chiffré des documents par bien, alertes d'expiration, partage par lien de 48 h</w:t>
            </w:r>
          </w:p>
        </w:tc>
      </w:tr>
      <w:tr>
        <w:trPr>
          <w:cantSplit w:val="true"/>
        </w:trPr>
        <w:tc>
          <w:tcPr>
            <w:tcW w:w="128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Dettes et prêts</w:t>
            </w:r>
          </w:p>
        </w:tc>
        <w:tc>
          <w:tcPr>
            <w:tcW w:w="834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Je dois / on me doit ; échéances ; remboursements partiels ; message de rappel</w:t>
            </w:r>
          </w:p>
        </w:tc>
      </w:tr>
      <w:tr>
        <w:trPr>
          <w:cantSplit w:val="true"/>
        </w:trPr>
        <w:tc>
          <w:tcPr>
            <w:tcW w:w="128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Analyses</w:t>
            </w:r>
          </w:p>
        </w:tc>
        <w:tc>
          <w:tcPr>
            <w:tcW w:w="834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Global, budgets, épargne, patrimoine ; par mois, trimestre ou année</w:t>
            </w:r>
          </w:p>
        </w:tc>
      </w:tr>
      <w:tr>
        <w:trPr>
          <w:cantSplit w:val="true"/>
        </w:trPr>
        <w:tc>
          <w:tcPr>
            <w:tcW w:w="128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Conseil</w:t>
            </w:r>
          </w:p>
        </w:tc>
        <w:tc>
          <w:tcPr>
            <w:tcW w:w="834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Assistant qui répond avec les données de l'utilisateur (écrit ou dictée) ; conseils chiffrés chaque semaine ; académie de 6 leçons avec quiz</w:t>
            </w:r>
          </w:p>
        </w:tc>
      </w:tr>
      <w:tr>
        <w:trPr>
          <w:cantSplit w:val="true"/>
        </w:trPr>
        <w:tc>
          <w:tcPr>
            <w:tcW w:w="128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Profil</w:t>
            </w:r>
          </w:p>
        </w:tc>
        <w:tc>
          <w:tcPr>
            <w:tcW w:w="834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Catégories, notifications et heure des rappels, Mes données, export PDF ou Excel, langue, suppression du compte</w:t>
            </w:r>
          </w:p>
        </w:tc>
      </w:tr>
      <w:tr>
        <w:trPr>
          <w:cantSplit w:val="true"/>
        </w:trPr>
        <w:tc>
          <w:tcPr>
            <w:tcW w:w="128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Abonnement</w:t>
            </w:r>
          </w:p>
        </w:tc>
        <w:tc>
          <w:tcPr>
            <w:tcW w:w="834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Activation par code (acheté chez un revendeur ou inclus dans un coffret) ou à distance par le revendeur sur le numéro du client ; date de fin visible ; rappel avant échéance avec les coordonnées du revendeur ; paiement direct dans l'application à étudier (Mobile Money et carte via un agrégateur)</w:t>
            </w:r>
          </w:p>
        </w:tc>
      </w:tr>
    </w:tbl>
    <w:p>
      <w:pPr>
        <w:pStyle w:val="Normal"/>
        <w:spacing w:before="0" w:after="60"/>
        <w:rPr/>
      </w:pPr>
      <w:r>
        <w:rPr/>
      </w:r>
    </w:p>
    <w:p>
      <w:pPr>
        <w:pStyle w:val="Heading3"/>
        <w:rPr/>
      </w:pPr>
      <w:r>
        <w:rPr/>
        <w:t>4.2 Site web</w:t>
      </w:r>
    </w:p>
    <w:p>
      <w:pPr>
        <w:pStyle w:val="ListParagraph"/>
        <w:numPr>
          <w:ilvl w:val="0"/>
          <w:numId w:val="76"/>
        </w:numPr>
        <w:spacing w:lineRule="auto" w:line="276" w:before="0" w:after="60"/>
        <w:rPr/>
      </w:pPr>
      <w:r>
        <w:rPr/>
        <w:t>Page d'accueil : promesse, modules, « pensé pour ici », coffre-fort, objets ECU, prix conseillés, questions fréquentes, téléchargement.</w:t>
      </w:r>
    </w:p>
    <w:p>
      <w:pPr>
        <w:pStyle w:val="ListParagraph"/>
        <w:numPr>
          <w:ilvl w:val="0"/>
          <w:numId w:val="77"/>
        </w:numPr>
        <w:spacing w:lineRule="auto" w:line="276" w:before="0" w:after="60"/>
        <w:rPr/>
      </w:pPr>
      <w:r>
        <w:rPr/>
        <w:t>Pages des objets : photos, description, caractéristiques, prix conseillé, bouton « Où l'acheter ». Aucun panier ni paiement.</w:t>
      </w:r>
    </w:p>
    <w:p>
      <w:pPr>
        <w:pStyle w:val="ListParagraph"/>
        <w:numPr>
          <w:ilvl w:val="0"/>
          <w:numId w:val="78"/>
        </w:numPr>
        <w:spacing w:lineRule="auto" w:line="276" w:before="0" w:after="60"/>
        <w:rPr/>
      </w:pPr>
      <w:r>
        <w:rPr/>
        <w:t>Annuaire des revendeurs : recherche par ville et quartier, carte, filtres (abonnement, objets en stock, activation à distance), fiche de chaque revendeur avec contact WhatsApp et appel en un appui.</w:t>
      </w:r>
    </w:p>
    <w:p>
      <w:pPr>
        <w:pStyle w:val="ListParagraph"/>
        <w:numPr>
          <w:ilvl w:val="0"/>
          <w:numId w:val="79"/>
        </w:numPr>
        <w:spacing w:lineRule="auto" w:line="276" w:before="0" w:after="60"/>
        <w:rPr/>
      </w:pPr>
      <w:r>
        <w:rPr/>
        <w:t>Page « Devenir revendeur » : avantages, conditions, formulaire de candidature transmis à la plateforme.</w:t>
      </w:r>
    </w:p>
    <w:p>
      <w:pPr>
        <w:pStyle w:val="ListParagraph"/>
        <w:numPr>
          <w:ilvl w:val="0"/>
          <w:numId w:val="80"/>
        </w:numPr>
        <w:spacing w:lineRule="auto" w:line="276" w:before="0" w:after="60"/>
        <w:rPr/>
      </w:pPr>
      <w:r>
        <w:rPr/>
        <w:t>Liens vers Google Play et l'App Store ; détection du téléphone pour proposer le bon magasin.</w:t>
      </w:r>
    </w:p>
    <w:p>
      <w:pPr>
        <w:pStyle w:val="ListParagraph"/>
        <w:numPr>
          <w:ilvl w:val="0"/>
          <w:numId w:val="81"/>
        </w:numPr>
        <w:spacing w:lineRule="auto" w:line="276" w:before="0" w:after="60"/>
        <w:rPr/>
      </w:pPr>
      <w:r>
        <w:rPr/>
        <w:t>Pages légales : mentions, conditions d'utilisation, confidentialité. Contact NetByUs par WhatsApp et formulaire.</w:t>
      </w:r>
    </w:p>
    <w:p>
      <w:pPr>
        <w:pStyle w:val="ListParagraph"/>
        <w:numPr>
          <w:ilvl w:val="0"/>
          <w:numId w:val="82"/>
        </w:numPr>
        <w:spacing w:lineRule="auto" w:line="276" w:before="0" w:after="60"/>
        <w:rPr/>
      </w:pPr>
      <w:r>
        <w:rPr/>
        <w:t>Référencement : titres, descriptions, partage sur WhatsApp et réseaux sociaux avec une image d'aperçu ; fiche de chaque revendeur référencée localement.</w:t>
      </w:r>
    </w:p>
    <w:p>
      <w:pPr>
        <w:pStyle w:val="Heading3"/>
        <w:rPr/>
      </w:pPr>
      <w:r>
        <w:rPr/>
        <w:t>4.3 Plateforme partenaires : espace revendeur</w:t>
      </w:r>
    </w:p>
    <w:p>
      <w:pPr>
        <w:pStyle w:val="ListParagraph"/>
        <w:numPr>
          <w:ilvl w:val="0"/>
          <w:numId w:val="83"/>
        </w:numPr>
        <w:spacing w:lineRule="auto" w:line="276" w:before="0" w:after="60"/>
        <w:rPr/>
      </w:pPr>
      <w:r>
        <w:rPr>
          <w:b/>
          <w:bCs/>
        </w:rPr>
        <w:t>Compte</w:t>
      </w:r>
      <w:r>
        <w:rPr/>
        <w:t xml:space="preserve"> : profil du revendeur (raison sociale, contact, adresses de vente, horaires, zone couverte), utilisateurs de l'équipe du revendeur avec leurs rôles, contrat et conditions acceptés en ligne.</w:t>
      </w:r>
    </w:p>
    <w:p>
      <w:pPr>
        <w:pStyle w:val="ListParagraph"/>
        <w:numPr>
          <w:ilvl w:val="0"/>
          <w:numId w:val="84"/>
        </w:numPr>
        <w:spacing w:lineRule="auto" w:line="276" w:before="0" w:after="60"/>
        <w:rPr/>
      </w:pPr>
      <w:r>
        <w:rPr>
          <w:b/>
          <w:bCs/>
        </w:rPr>
        <w:t>Catalogue et commandes</w:t>
      </w:r>
      <w:r>
        <w:rPr/>
        <w:t xml:space="preserve"> : licences (mensuelles, annuelles) et objets au prix revendeur ; commande, paiement à NetByUs (Mobile Money, virement), suivi jusqu'à la livraison ou le retrait.</w:t>
      </w:r>
    </w:p>
    <w:p>
      <w:pPr>
        <w:pStyle w:val="ListParagraph"/>
        <w:numPr>
          <w:ilvl w:val="0"/>
          <w:numId w:val="85"/>
        </w:numPr>
        <w:spacing w:lineRule="auto" w:line="276" w:before="0" w:after="60"/>
        <w:rPr/>
      </w:pPr>
      <w:r>
        <w:rPr>
          <w:b/>
          <w:bCs/>
        </w:rPr>
        <w:t>Licences</w:t>
      </w:r>
      <w:r>
        <w:rPr/>
        <w:t xml:space="preserve"> : stock de codes d'activation à imprimer ou envoyer par SMS ou WhatsApp ; activation à distance sur le numéro du client ; renouvellement ; historique de chaque code.</w:t>
      </w:r>
    </w:p>
    <w:p>
      <w:pPr>
        <w:pStyle w:val="ListParagraph"/>
        <w:numPr>
          <w:ilvl w:val="0"/>
          <w:numId w:val="86"/>
        </w:numPr>
        <w:spacing w:lineRule="auto" w:line="276" w:before="0" w:after="60"/>
        <w:rPr/>
      </w:pPr>
      <w:r>
        <w:rPr>
          <w:b/>
          <w:bCs/>
        </w:rPr>
        <w:t>Ventes</w:t>
      </w:r>
      <w:r>
        <w:rPr/>
        <w:t xml:space="preserve"> : enregistrement de chaque vente au client final (licence, objet, prix pratiqué) ; clients rattachés au revendeur ; liste des abonnements qui arrivent à échéance, à relancer.</w:t>
      </w:r>
    </w:p>
    <w:p>
      <w:pPr>
        <w:pStyle w:val="ListParagraph"/>
        <w:numPr>
          <w:ilvl w:val="0"/>
          <w:numId w:val="87"/>
        </w:numPr>
        <w:spacing w:lineRule="auto" w:line="276" w:before="0" w:after="60"/>
        <w:rPr/>
      </w:pPr>
      <w:r>
        <w:rPr>
          <w:b/>
          <w:bCs/>
        </w:rPr>
        <w:t>Stock</w:t>
      </w:r>
      <w:r>
        <w:rPr/>
        <w:t xml:space="preserve"> : objets reçus, vendus, restants ; alerte de stock bas ; QR codes rattachés à chaque objet.</w:t>
      </w:r>
    </w:p>
    <w:p>
      <w:pPr>
        <w:pStyle w:val="ListParagraph"/>
        <w:numPr>
          <w:ilvl w:val="0"/>
          <w:numId w:val="88"/>
        </w:numPr>
        <w:spacing w:lineRule="auto" w:line="276" w:before="0" w:after="60"/>
        <w:rPr/>
      </w:pPr>
      <w:r>
        <w:rPr>
          <w:b/>
          <w:bCs/>
        </w:rPr>
        <w:t>Performance</w:t>
      </w:r>
      <w:r>
        <w:rPr/>
        <w:t xml:space="preserve"> : tableau de bord des ventes, activations, renouvellements, commissions ou remises gagnées, objectifs du trimestre.</w:t>
      </w:r>
    </w:p>
    <w:p>
      <w:pPr>
        <w:pStyle w:val="ListParagraph"/>
        <w:numPr>
          <w:ilvl w:val="0"/>
          <w:numId w:val="89"/>
        </w:numPr>
        <w:spacing w:lineRule="auto" w:line="276" w:before="0" w:after="60"/>
        <w:rPr/>
      </w:pPr>
      <w:r>
        <w:rPr>
          <w:b/>
          <w:bCs/>
        </w:rPr>
        <w:t>Support</w:t>
      </w:r>
      <w:r>
        <w:rPr/>
        <w:t xml:space="preserve"> : tickets ouverts pour les clients que le revendeur ne peut pas aider (niveau 2), échanges avec NetByUs, base de réponses.</w:t>
      </w:r>
    </w:p>
    <w:p>
      <w:pPr>
        <w:pStyle w:val="ListParagraph"/>
        <w:numPr>
          <w:ilvl w:val="0"/>
          <w:numId w:val="90"/>
        </w:numPr>
        <w:spacing w:lineRule="auto" w:line="276" w:before="0" w:after="60"/>
        <w:rPr/>
      </w:pPr>
      <w:r>
        <w:rPr>
          <w:b/>
          <w:bCs/>
        </w:rPr>
        <w:t>Ressources</w:t>
      </w:r>
      <w:r>
        <w:rPr/>
        <w:t xml:space="preserve"> : supports de vente (fiches produits, visuels, argumentaire, vidéos de démonstration), formation et quiz de certification.</w:t>
      </w:r>
    </w:p>
    <w:p>
      <w:pPr>
        <w:pStyle w:val="Heading3"/>
        <w:rPr/>
      </w:pPr>
      <w:r>
        <w:rPr/>
        <w:t>4.4 Plateforme partenaires : back-office NetByUs</w:t>
      </w:r>
    </w:p>
    <w:p>
      <w:pPr>
        <w:pStyle w:val="ListParagraph"/>
        <w:numPr>
          <w:ilvl w:val="0"/>
          <w:numId w:val="91"/>
        </w:numPr>
        <w:spacing w:lineRule="auto" w:line="276" w:before="0" w:after="60"/>
        <w:rPr/>
      </w:pPr>
      <w:r>
        <w:rPr>
          <w:b/>
          <w:bCs/>
        </w:rPr>
        <w:t>Réseau</w:t>
      </w:r>
      <w:r>
        <w:rPr/>
        <w:t xml:space="preserve"> : candidatures, validation, contrats, niveaux de revendeur (conditions et remises), suspension ; publication des revendeurs dans l'annuaire du site.</w:t>
      </w:r>
    </w:p>
    <w:p>
      <w:pPr>
        <w:pStyle w:val="ListParagraph"/>
        <w:numPr>
          <w:ilvl w:val="0"/>
          <w:numId w:val="92"/>
        </w:numPr>
        <w:spacing w:lineRule="auto" w:line="276" w:before="0" w:after="60"/>
        <w:rPr/>
      </w:pPr>
      <w:r>
        <w:rPr>
          <w:b/>
          <w:bCs/>
        </w:rPr>
        <w:t>Prix</w:t>
      </w:r>
      <w:r>
        <w:rPr/>
        <w:t xml:space="preserve"> : prix revendeur par niveau, prix publics conseillés, promotions.</w:t>
      </w:r>
    </w:p>
    <w:p>
      <w:pPr>
        <w:pStyle w:val="ListParagraph"/>
        <w:numPr>
          <w:ilvl w:val="0"/>
          <w:numId w:val="93"/>
        </w:numPr>
        <w:spacing w:lineRule="auto" w:line="276" w:before="0" w:after="60"/>
        <w:rPr/>
      </w:pPr>
      <w:r>
        <w:rPr>
          <w:b/>
          <w:bCs/>
        </w:rPr>
        <w:t>Commandes revendeurs</w:t>
      </w:r>
      <w:r>
        <w:rPr/>
        <w:t xml:space="preserve"> : validation, paiement, facture, préparation et expédition depuis le stock central.</w:t>
      </w:r>
    </w:p>
    <w:p>
      <w:pPr>
        <w:pStyle w:val="ListParagraph"/>
        <w:numPr>
          <w:ilvl w:val="0"/>
          <w:numId w:val="94"/>
        </w:numPr>
        <w:spacing w:lineRule="auto" w:line="276" w:before="0" w:after="60"/>
        <w:rPr/>
      </w:pPr>
      <w:r>
        <w:rPr>
          <w:b/>
          <w:bCs/>
        </w:rPr>
        <w:t>Licences</w:t>
      </w:r>
      <w:r>
        <w:rPr/>
        <w:t xml:space="preserve"> : génération des lots de codes, attribution aux revendeurs, désactivation d'un code perdu ou volé.</w:t>
      </w:r>
    </w:p>
    <w:p>
      <w:pPr>
        <w:pStyle w:val="ListParagraph"/>
        <w:numPr>
          <w:ilvl w:val="0"/>
          <w:numId w:val="95"/>
        </w:numPr>
        <w:spacing w:lineRule="auto" w:line="276" w:before="0" w:after="60"/>
        <w:rPr/>
      </w:pPr>
      <w:r>
        <w:rPr>
          <w:b/>
          <w:bCs/>
        </w:rPr>
        <w:t>Stock central et approvisionnement</w:t>
      </w:r>
      <w:r>
        <w:rPr/>
        <w:t xml:space="preserve"> : commandes aux fabricants en Chine, arrivages, contrôle qualité, stock par objet et couleur, stock détenu par chaque revendeur.</w:t>
      </w:r>
    </w:p>
    <w:p>
      <w:pPr>
        <w:pStyle w:val="ListParagraph"/>
        <w:numPr>
          <w:ilvl w:val="0"/>
          <w:numId w:val="96"/>
        </w:numPr>
        <w:spacing w:lineRule="auto" w:line="276" w:before="0" w:after="60"/>
        <w:rPr/>
      </w:pPr>
      <w:r>
        <w:rPr>
          <w:b/>
          <w:bCs/>
        </w:rPr>
        <w:t>Support niveau 2</w:t>
      </w:r>
      <w:r>
        <w:rPr/>
        <w:t xml:space="preserve"> : file des tickets escaladés, délais, escalade technique (niveau 3) vers les développeurs.</w:t>
      </w:r>
    </w:p>
    <w:p>
      <w:pPr>
        <w:pStyle w:val="ListParagraph"/>
        <w:numPr>
          <w:ilvl w:val="0"/>
          <w:numId w:val="97"/>
        </w:numPr>
        <w:spacing w:lineRule="auto" w:line="276" w:before="0" w:after="60"/>
        <w:rPr/>
      </w:pPr>
      <w:r>
        <w:rPr>
          <w:b/>
          <w:bCs/>
        </w:rPr>
        <w:t>Contenus</w:t>
      </w:r>
      <w:r>
        <w:rPr/>
        <w:t xml:space="preserve"> : leçons de l'académie, questions fréquentes du site, supports de vente.</w:t>
      </w:r>
    </w:p>
    <w:p>
      <w:pPr>
        <w:pStyle w:val="ListParagraph"/>
        <w:numPr>
          <w:ilvl w:val="0"/>
          <w:numId w:val="98"/>
        </w:numPr>
        <w:spacing w:lineRule="auto" w:line="276" w:before="0" w:after="60"/>
        <w:rPr/>
      </w:pPr>
      <w:r>
        <w:rPr>
          <w:b/>
          <w:bCs/>
        </w:rPr>
        <w:t>Pilotage</w:t>
      </w:r>
      <w:r>
        <w:rPr/>
        <w:t xml:space="preserve"> : ventes par revendeur, par zone et par produit ; abonnés actifs ; renouvellements ; commissions dues.</w:t>
      </w:r>
    </w:p>
    <w:p>
      <w:pPr>
        <w:pStyle w:val="ListParagraph"/>
        <w:numPr>
          <w:ilvl w:val="0"/>
          <w:numId w:val="99"/>
        </w:numPr>
        <w:spacing w:lineRule="auto" w:line="276" w:before="0" w:after="60"/>
        <w:rPr/>
      </w:pPr>
      <w:r>
        <w:rPr/>
        <w:t>Accès par rôle (administrateur, réseau, logistique, support, contenu) ; journal des actions.</w:t>
      </w:r>
    </w:p>
    <w:p>
      <w:pPr>
        <w:pStyle w:val="Heading3"/>
        <w:rPr/>
      </w:pPr>
      <w:r>
        <w:rPr/>
        <w:t>4.5 Liaison entre les objets et l'application</w:t>
      </w:r>
    </w:p>
    <w:p>
      <w:pPr>
        <w:pStyle w:val="ListParagraph"/>
        <w:numPr>
          <w:ilvl w:val="0"/>
          <w:numId w:val="100"/>
        </w:numPr>
        <w:spacing w:lineRule="auto" w:line="276" w:before="0" w:after="60"/>
        <w:rPr/>
      </w:pPr>
      <w:r>
        <w:rPr/>
        <w:t>Chaque carnet et chaque caisse porte un QR code unique. Scanné dans ECU, il crée les budgets du carnet ou la caisse d'épargne correspondante, au nom inscrit sur la plaque gravée.</w:t>
      </w:r>
    </w:p>
    <w:p>
      <w:pPr>
        <w:pStyle w:val="ListParagraph"/>
        <w:numPr>
          <w:ilvl w:val="0"/>
          <w:numId w:val="101"/>
        </w:numPr>
        <w:spacing w:lineRule="auto" w:line="276" w:before="0" w:after="60"/>
        <w:rPr/>
      </w:pPr>
      <w:r>
        <w:rPr/>
        <w:t>Un QR code ne peut être relié qu'à un seul compte ; un nouveau scan propose de transférer la caisse.</w:t>
      </w:r>
    </w:p>
    <w:p>
      <w:pPr>
        <w:pStyle w:val="ListParagraph"/>
        <w:numPr>
          <w:ilvl w:val="0"/>
          <w:numId w:val="102"/>
        </w:numPr>
        <w:spacing w:lineRule="auto" w:line="276" w:before="0" w:after="60"/>
        <w:rPr/>
      </w:pPr>
      <w:r>
        <w:rPr/>
        <w:t>Le Coffret ECU contient un code d'activation de 3 mois d'abonnement, utilisable une fois, saisi dans l'application.</w:t>
      </w:r>
    </w:p>
    <w:p>
      <w:pPr>
        <w:pStyle w:val="ListParagraph"/>
        <w:numPr>
          <w:ilvl w:val="0"/>
          <w:numId w:val="103"/>
        </w:numPr>
        <w:spacing w:lineRule="auto" w:line="276" w:before="0" w:after="60"/>
        <w:rPr/>
      </w:pPr>
      <w:r>
        <w:rPr/>
        <w:t>La Recharge annuelle reconduit les budgets de l'année précédente.</w:t>
      </w:r>
    </w:p>
    <w:p>
      <w:pPr>
        <w:pStyle w:val="ListParagraph"/>
        <w:numPr>
          <w:ilvl w:val="0"/>
          <w:numId w:val="104"/>
        </w:numPr>
        <w:spacing w:lineRule="auto" w:line="276" w:before="0" w:after="60"/>
        <w:rPr/>
      </w:pPr>
      <w:r>
        <w:rPr/>
        <w:t>Chaque QR code et chaque code d'activation sont rattachés au revendeur qui a vendu l'objet : la vente lui est attribuée et ses clients le retrouvent dans l'application.</w:t>
      </w:r>
    </w:p>
    <w:p>
      <w:pPr>
        <w:pStyle w:val="ListParagraph"/>
        <w:numPr>
          <w:ilvl w:val="0"/>
          <w:numId w:val="105"/>
        </w:numPr>
        <w:spacing w:lineRule="auto" w:line="276" w:before="0" w:after="60"/>
        <w:rPr/>
      </w:pPr>
      <w:r>
        <w:rPr/>
        <w:t>Un objet reste utilisable sans application : le QR code est un plus.</w:t>
      </w:r>
    </w:p>
    <w:p>
      <w:pPr>
        <w:pStyle w:val="Normal"/>
        <w:spacing w:lineRule="auto" w:line="288" w:before="0" w:after="120"/>
        <w:rPr/>
      </w:pPr>
      <w:r>
        <w:rPr/>
        <w:t>Les objets ECU servent seulement le budget (carnets) et l'épargne (caisses). Le patrimoine est entièrement dans l'application : l'utilisateur y enregistre ses biens réels (parcelle, maison, véhicule, objet de valeur…) et leurs documents.</w:t>
      </w:r>
    </w:p>
    <w:p>
      <w:pPr>
        <w:pStyle w:val="Heading2"/>
        <w:rPr/>
      </w:pPr>
      <w:bookmarkStart w:id="5" w:name="__RefHeading___Toc6097_1787115819"/>
      <w:bookmarkEnd w:id="5"/>
      <w:r>
        <w:rPr/>
        <w:t>5. Exigences non fonctionnelles et techniques</w:t>
      </w:r>
    </w:p>
    <w:p>
      <w:pPr>
        <w:pStyle w:val="Normal"/>
        <w:spacing w:lineRule="auto" w:line="288" w:before="0" w:after="120"/>
        <w:rPr/>
      </w:pPr>
      <w:r>
        <w:rPr/>
        <w:t>Les valeurs ci-dessous sont des propositions à valider avec l'équipe technique ; celles marquées « à confirmer » dépendent de choix non encore faits.</w:t>
      </w:r>
    </w:p>
    <w:p>
      <w:pPr>
        <w:pStyle w:val="Normal"/>
        <w:spacing w:lineRule="auto" w:line="288" w:before="0" w:after="120"/>
        <w:rPr/>
      </w:pPr>
      <w:r>
        <w:rPr>
          <w:b/>
          <w:bCs/>
        </w:rPr>
        <w:t>Sécurité et confidentialité</w:t>
      </w:r>
    </w:p>
    <w:p>
      <w:pPr>
        <w:pStyle w:val="ListParagraph"/>
        <w:numPr>
          <w:ilvl w:val="0"/>
          <w:numId w:val="106"/>
        </w:numPr>
        <w:spacing w:lineRule="auto" w:line="276" w:before="0" w:after="60"/>
        <w:rPr/>
      </w:pPr>
      <w:r>
        <w:rPr/>
        <w:t>Données chiffrées sur le téléphone et sur les serveurs ; documents du coffre-fort chiffrés séparément.</w:t>
      </w:r>
    </w:p>
    <w:p>
      <w:pPr>
        <w:pStyle w:val="ListParagraph"/>
        <w:numPr>
          <w:ilvl w:val="0"/>
          <w:numId w:val="107"/>
        </w:numPr>
        <w:spacing w:lineRule="auto" w:line="276" w:before="0" w:after="60"/>
        <w:rPr/>
      </w:pPr>
      <w:r>
        <w:rPr/>
        <w:t>Ouverture par code PIN ou empreinte ; verrouillage après 5 essais ; confirmation des actions sensibles (suppression, partage, export).</w:t>
      </w:r>
    </w:p>
    <w:p>
      <w:pPr>
        <w:pStyle w:val="ListParagraph"/>
        <w:numPr>
          <w:ilvl w:val="0"/>
          <w:numId w:val="108"/>
        </w:numPr>
        <w:spacing w:lineRule="auto" w:line="276" w:before="0" w:after="60"/>
        <w:rPr/>
      </w:pPr>
      <w:r>
        <w:rPr/>
        <w:t>Aucune donnée vendue ni partagée à des fins publicitaires. L'assistant reçoit le minimum (montants, catégories), jamais les documents du coffre ; l'utilisateur peut couper cet accès.</w:t>
      </w:r>
    </w:p>
    <w:p>
      <w:pPr>
        <w:pStyle w:val="ListParagraph"/>
        <w:numPr>
          <w:ilvl w:val="0"/>
          <w:numId w:val="109"/>
        </w:numPr>
        <w:spacing w:lineRule="auto" w:line="276" w:before="0" w:after="60"/>
        <w:rPr/>
      </w:pPr>
      <w:r>
        <w:rPr/>
        <w:t>Conformité avec la législation béninoise sur les données personnelles (déclaration auprès de l'APDP, à confirmer avec un juriste) ; suppression du compte sous 30 jours.</w:t>
      </w:r>
    </w:p>
    <w:p>
      <w:pPr>
        <w:pStyle w:val="Normal"/>
        <w:spacing w:lineRule="auto" w:line="288" w:before="0" w:after="120"/>
        <w:rPr/>
      </w:pPr>
      <w:r>
        <w:rPr>
          <w:b/>
          <w:bCs/>
        </w:rPr>
        <w:t>Usage réel</w:t>
      </w:r>
    </w:p>
    <w:p>
      <w:pPr>
        <w:pStyle w:val="ListParagraph"/>
        <w:numPr>
          <w:ilvl w:val="0"/>
          <w:numId w:val="110"/>
        </w:numPr>
        <w:spacing w:lineRule="auto" w:line="276" w:before="0" w:after="60"/>
        <w:rPr/>
      </w:pPr>
      <w:r>
        <w:rPr/>
        <w:t>Hors ligne : saisie et consultation sans réseau, synchronisation au retour de la connexion.</w:t>
      </w:r>
    </w:p>
    <w:p>
      <w:pPr>
        <w:pStyle w:val="ListParagraph"/>
        <w:numPr>
          <w:ilvl w:val="0"/>
          <w:numId w:val="111"/>
        </w:numPr>
        <w:spacing w:lineRule="auto" w:line="276" w:before="0" w:after="60"/>
        <w:rPr/>
      </w:pPr>
      <w:r>
        <w:rPr/>
        <w:t>Téléphones d'entrée de gamme : Android 8 et plus, iOS 15 et plus (à confirmer) ; application légère, sous 50 Mo installée (objectif).</w:t>
      </w:r>
    </w:p>
    <w:p>
      <w:pPr>
        <w:pStyle w:val="ListParagraph"/>
        <w:numPr>
          <w:ilvl w:val="1"/>
          <w:numId w:val="112"/>
        </w:numPr>
        <w:spacing w:lineRule="auto" w:line="276" w:before="0" w:after="60"/>
        <w:rPr/>
      </w:pPr>
      <w:r>
        <w:rPr/>
        <w:t>Ouverture de l'application rapide ; enregistrement d'une dépense instantané, même hors ligne.</w:t>
      </w:r>
    </w:p>
    <w:p>
      <w:pPr>
        <w:pStyle w:val="ListParagraph"/>
        <w:numPr>
          <w:ilvl w:val="0"/>
          <w:numId w:val="113"/>
        </w:numPr>
        <w:spacing w:lineRule="auto" w:line="276" w:before="0" w:after="60"/>
        <w:rPr/>
      </w:pPr>
      <w:r>
        <w:rPr/>
        <w:t>Site et plateforme partenaires rapides en 3G : pages légères, images compressées, affichage d'abord sur mobile.</w:t>
      </w:r>
    </w:p>
    <w:p>
      <w:pPr>
        <w:pStyle w:val="ListParagraph"/>
        <w:numPr>
          <w:ilvl w:val="0"/>
          <w:numId w:val="114"/>
        </w:numPr>
        <w:spacing w:lineRule="auto" w:line="276" w:before="0" w:after="60"/>
        <w:rPr/>
      </w:pPr>
      <w:r>
        <w:rPr/>
        <w:t>Accessibilité : contrastes lisibles au soleil, textes agrandissables, zones tactiles de 48 px, lecteurs d'écran.</w:t>
      </w:r>
    </w:p>
    <w:p>
      <w:pPr>
        <w:pStyle w:val="ListParagraph"/>
        <w:numPr>
          <w:ilvl w:val="0"/>
          <w:numId w:val="115"/>
        </w:numPr>
        <w:spacing w:lineRule="auto" w:line="276" w:before="0" w:after="60"/>
        <w:rPr/>
      </w:pPr>
      <w:r>
        <w:rPr/>
        <w:t>Langues : français et anglais au lancement ; langues locales après validation des traductions.</w:t>
      </w:r>
    </w:p>
    <w:p>
      <w:pPr>
        <w:pStyle w:val="Normal"/>
        <w:spacing w:lineRule="auto" w:line="288" w:before="0" w:after="120"/>
        <w:rPr/>
      </w:pPr>
      <w:r>
        <w:rPr>
          <w:b/>
          <w:bCs/>
        </w:rPr>
        <w:t>Briques techniques</w:t>
      </w:r>
    </w:p>
    <w:tbl>
      <w:tblPr>
        <w:tblW w:w="9638" w:type="dxa"/>
        <w:jc w:val="left"/>
        <w:tblInd w:w="0" w:type="dxa"/>
        <w:tblLayout w:type="fixed"/>
        <w:tblCellMar>
          <w:top w:w="60" w:type="dxa"/>
          <w:left w:w="100" w:type="dxa"/>
          <w:bottom w:w="60" w:type="dxa"/>
          <w:right w:w="100" w:type="dxa"/>
        </w:tblCellMar>
      </w:tblPr>
      <w:tblGrid>
        <w:gridCol w:w="2034"/>
        <w:gridCol w:w="7603"/>
      </w:tblGrid>
      <w:tr>
        <w:trPr>
          <w:tblHeader w:val="true"/>
          <w:cantSplit w:val="true"/>
        </w:trPr>
        <w:tc>
          <w:tcPr>
            <w:tcW w:w="203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Besoin</w:t>
            </w:r>
          </w:p>
        </w:tc>
        <w:tc>
          <w:tcPr>
            <w:tcW w:w="760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Solution attendue</w:t>
            </w:r>
          </w:p>
        </w:tc>
      </w:tr>
      <w:tr>
        <w:trPr>
          <w:cantSplit w:val="true"/>
        </w:trPr>
        <w:tc>
          <w:tcPr>
            <w:tcW w:w="20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Paiements des revendeurs à NetByUs</w:t>
            </w:r>
          </w:p>
        </w:tc>
        <w:tc>
          <w:tcPr>
            <w:tcW w:w="760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Paiement des commandes de licences et d'objets par Mobile Money ou carte via un agrégateur (FedaPay, KKiaPay ou autre, à étudier) ou par virement ; facture générée par la plateforme</w:t>
            </w:r>
          </w:p>
        </w:tc>
      </w:tr>
      <w:tr>
        <w:trPr>
          <w:cantSplit w:val="true"/>
        </w:trPr>
        <w:tc>
          <w:tcPr>
            <w:tcW w:w="20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Code SMS et confirmations</w:t>
            </w:r>
          </w:p>
        </w:tc>
        <w:tc>
          <w:tcPr>
            <w:tcW w:w="760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Fournisseur SMS local ; renvoi par WhatsApp possible</w:t>
            </w:r>
          </w:p>
        </w:tc>
      </w:tr>
      <w:tr>
        <w:trPr>
          <w:cantSplit w:val="true"/>
        </w:trPr>
        <w:tc>
          <w:tcPr>
            <w:tcW w:w="20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Notifications</w:t>
            </w:r>
          </w:p>
        </w:tc>
        <w:tc>
          <w:tcPr>
            <w:tcW w:w="760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Notifications push ; respect de l'heure des rappels et des heures calmes</w:t>
            </w:r>
          </w:p>
        </w:tc>
      </w:tr>
      <w:tr>
        <w:trPr>
          <w:cantSplit w:val="true"/>
        </w:trPr>
        <w:tc>
          <w:tcPr>
            <w:tcW w:w="20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Lecture des reçus</w:t>
            </w:r>
          </w:p>
        </w:tc>
        <w:tc>
          <w:tcPr>
            <w:tcW w:w="760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Reconnaissance de texte sur le téléphone ou sur serveur ; résultat toujours à vérifier par l'utilisateur</w:t>
            </w:r>
          </w:p>
        </w:tc>
      </w:tr>
      <w:tr>
        <w:trPr>
          <w:cantSplit w:val="true"/>
        </w:trPr>
        <w:tc>
          <w:tcPr>
            <w:tcW w:w="20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Assistant</w:t>
            </w:r>
          </w:p>
        </w:tc>
        <w:tc>
          <w:tcPr>
            <w:tcW w:w="760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Service d'IA avec envoi minimal de données ; réponses calculées à partir des chiffres de l'utilisateur</w:t>
            </w:r>
          </w:p>
        </w:tc>
      </w:tr>
      <w:tr>
        <w:trPr>
          <w:cantSplit w:val="true"/>
        </w:trPr>
        <w:tc>
          <w:tcPr>
            <w:tcW w:w="20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QR codes des objets</w:t>
            </w:r>
          </w:p>
        </w:tc>
        <w:tc>
          <w:tcPr>
            <w:tcW w:w="760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Codes uniques générés par la plateforme, imprimés par le fabricant en Chine, rattachés à un revendeur à l'expédition et à un compte client au premier scan</w:t>
            </w:r>
          </w:p>
        </w:tc>
      </w:tr>
      <w:tr>
        <w:trPr>
          <w:cantSplit w:val="true"/>
        </w:trPr>
        <w:tc>
          <w:tcPr>
            <w:tcW w:w="20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Logistique</w:t>
            </w:r>
          </w:p>
        </w:tc>
        <w:tc>
          <w:tcPr>
            <w:tcW w:w="760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Expédition du stock central vers les revendeurs ; transitaire pour l'import depuis la Chine et transporteur local à choisir</w:t>
            </w:r>
          </w:p>
        </w:tc>
      </w:tr>
      <w:tr>
        <w:trPr>
          <w:cantSplit w:val="true"/>
        </w:trPr>
        <w:tc>
          <w:tcPr>
            <w:tcW w:w="20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Statistiques d'usage</w:t>
            </w:r>
          </w:p>
        </w:tc>
        <w:tc>
          <w:tcPr>
            <w:tcW w:w="760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Mesure anonyme, désactivable par l'utilisateur</w:t>
            </w:r>
          </w:p>
        </w:tc>
      </w:tr>
      <w:tr>
        <w:trPr>
          <w:cantSplit w:val="true"/>
        </w:trPr>
        <w:tc>
          <w:tcPr>
            <w:tcW w:w="20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Paiement dans l'application (à étudier)</w:t>
            </w:r>
          </w:p>
        </w:tc>
        <w:tc>
          <w:tcPr>
            <w:tcW w:w="760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Permettre au client de payer ou renouveler son abonnement depuis l'application, par Mobile Money (MTN MoMo, Moov Money, Celtiis Cash) et carte. À étudier : agrégateurs locaux (FedaPay, KKiaPay et autres), frais, règles d'Apple et de Google sur les abonnements, attribution de la vente au revendeur du client</w:t>
            </w:r>
          </w:p>
        </w:tc>
      </w:tr>
    </w:tbl>
    <w:p>
      <w:pPr>
        <w:pStyle w:val="Normal"/>
        <w:spacing w:before="0" w:after="60"/>
        <w:rPr/>
      </w:pPr>
      <w:r>
        <w:rPr/>
      </w:r>
    </w:p>
    <w:p>
      <w:pPr>
        <w:pStyle w:val="Heading2"/>
        <w:rPr/>
      </w:pPr>
      <w:bookmarkStart w:id="6" w:name="__RefHeading___Toc6099_1787115819"/>
      <w:bookmarkEnd w:id="6"/>
      <w:r>
        <w:rPr/>
        <w:t>6. Modèle économique</w:t>
      </w:r>
    </w:p>
    <w:p>
      <w:pPr>
        <w:pStyle w:val="Normal"/>
        <w:spacing w:lineRule="auto" w:line="288" w:before="0" w:after="120"/>
        <w:rPr/>
      </w:pPr>
      <w:r>
        <w:rPr/>
        <w:t>NetByUs vend aux revendeurs, qui vendent aux clients. ECU gagne sur chaque licence et chaque objet vendu au réseau ; le revendeur gagne la différence entre son prix d'achat et son prix de vente. Tous les prix (prix revendeur et prix public conseillé) sont fixés par l'équipe commerciale et ne figurent pas dans ce document ; chaque revendeur reste libre de son prix de vente.</w:t>
      </w:r>
    </w:p>
    <w:p>
      <w:pPr>
        <w:pStyle w:val="Normal"/>
        <w:spacing w:lineRule="auto" w:line="288" w:before="0" w:after="120"/>
        <w:rPr/>
      </w:pPr>
      <w:r>
        <w:rPr>
          <w:b/>
          <w:bCs/>
        </w:rPr>
        <w:t>Prix revendeur.</w:t>
      </w:r>
      <w:r>
        <w:rPr/>
        <w:t xml:space="preserve"> Chaque produit a un prix revendeur fixé par l'équipe commerciale selon le niveau du revendeur. Les niveaux, les remises et les seuils restent à décider ; une première grille à discuter :</w:t>
      </w:r>
    </w:p>
    <w:tbl>
      <w:tblPr>
        <w:tblW w:w="9638" w:type="dxa"/>
        <w:jc w:val="left"/>
        <w:tblInd w:w="0" w:type="dxa"/>
        <w:tblLayout w:type="fixed"/>
        <w:tblCellMar>
          <w:top w:w="60" w:type="dxa"/>
          <w:left w:w="100" w:type="dxa"/>
          <w:bottom w:w="60" w:type="dxa"/>
          <w:right w:w="100" w:type="dxa"/>
        </w:tblCellMar>
      </w:tblPr>
      <w:tblGrid>
        <w:gridCol w:w="1509"/>
        <w:gridCol w:w="3441"/>
        <w:gridCol w:w="4688"/>
      </w:tblGrid>
      <w:tr>
        <w:trPr>
          <w:tblHeader w:val="true"/>
          <w:cantSplit w:val="true"/>
        </w:trPr>
        <w:tc>
          <w:tcPr>
            <w:tcW w:w="150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Niveau</w:t>
            </w:r>
          </w:p>
        </w:tc>
        <w:tc>
          <w:tcPr>
            <w:tcW w:w="344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Condition proposée</w:t>
            </w:r>
          </w:p>
        </w:tc>
        <w:tc>
          <w:tcPr>
            <w:tcW w:w="4688"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Avantages proposés</w:t>
            </w:r>
          </w:p>
        </w:tc>
      </w:tr>
      <w:tr>
        <w:trPr>
          <w:cantSplit w:val="true"/>
        </w:trPr>
        <w:tc>
          <w:tcPr>
            <w:tcW w:w="15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Revendeur</w:t>
            </w:r>
          </w:p>
        </w:tc>
        <w:tc>
          <w:tcPr>
            <w:tcW w:w="34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Contrat signé, formation suivie</w:t>
            </w:r>
          </w:p>
        </w:tc>
        <w:tc>
          <w:tcPr>
            <w:tcW w:w="468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Remise de base sur licences et objets, fiche dans l'annuaire</w:t>
            </w:r>
          </w:p>
        </w:tc>
      </w:tr>
      <w:tr>
        <w:trPr>
          <w:cantSplit w:val="true"/>
        </w:trPr>
        <w:tc>
          <w:tcPr>
            <w:tcW w:w="15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Revendeur confirmé</w:t>
            </w:r>
          </w:p>
        </w:tc>
        <w:tc>
          <w:tcPr>
            <w:tcW w:w="34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Volume trimestriel atteint (seuil à fixer)</w:t>
            </w:r>
          </w:p>
        </w:tc>
        <w:tc>
          <w:tcPr>
            <w:tcW w:w="468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Remise majorée, mise en avant dans l'annuaire, kits de démonstration</w:t>
            </w:r>
          </w:p>
        </w:tc>
      </w:tr>
      <w:tr>
        <w:trPr>
          <w:cantSplit w:val="true"/>
        </w:trPr>
        <w:tc>
          <w:tcPr>
            <w:tcW w:w="15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Partenaire</w:t>
            </w:r>
          </w:p>
        </w:tc>
        <w:tc>
          <w:tcPr>
            <w:tcW w:w="34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Accord spécifique (banque, employeur, assurance)</w:t>
            </w:r>
          </w:p>
        </w:tc>
        <w:tc>
          <w:tcPr>
            <w:tcW w:w="468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Prix négocié en volume, activation groupée, suivi dédié</w:t>
            </w:r>
          </w:p>
        </w:tc>
      </w:tr>
    </w:tbl>
    <w:p>
      <w:pPr>
        <w:pStyle w:val="Normal"/>
        <w:spacing w:before="0" w:after="60"/>
        <w:rPr/>
      </w:pPr>
      <w:r>
        <w:rPr/>
      </w:r>
    </w:p>
    <w:p>
      <w:pPr>
        <w:pStyle w:val="Normal"/>
        <w:spacing w:lineRule="auto" w:line="288" w:before="0" w:after="120"/>
        <w:rPr/>
      </w:pPr>
      <w:r>
        <w:rPr>
          <w:b/>
          <w:bCs/>
        </w:rPr>
        <w:t>Prix d'achat des objets.</w:t>
      </w:r>
      <w:r>
        <w:rPr/>
        <w:t xml:space="preserve"> Les objets sont achetés auprès de fabricants en Chine. Le coût de revient de chaque objet comprend le prix d'usine, le transport, les droits de douane, le stockage et l'emballage ; il fixe le plancher du prix revendeur.</w:t>
      </w:r>
    </w:p>
    <w:p>
      <w:pPr>
        <w:pStyle w:val="Normal"/>
        <w:spacing w:lineRule="auto" w:line="288" w:before="0" w:after="120"/>
        <w:rPr/>
      </w:pPr>
      <w:r>
        <w:rPr>
          <w:b/>
          <w:bCs/>
        </w:rPr>
        <w:t>Livraison au client final.</w:t>
      </w:r>
      <w:r>
        <w:rPr/>
        <w:t xml:space="preserve"> Elle est faite par le revendeur, à ses conditions. NetByUs livre uniquement les revendeurs, depuis son stock central.</w:t>
      </w:r>
    </w:p>
    <w:p>
      <w:pPr>
        <w:pStyle w:val="Heading2"/>
        <w:rPr/>
      </w:pPr>
      <w:bookmarkStart w:id="7" w:name="__RefHeading___Toc6101_1787115819"/>
      <w:bookmarkEnd w:id="7"/>
      <w:r>
        <w:rPr/>
        <w:t>7. Lots, livrables et recette</w:t>
      </w:r>
    </w:p>
    <w:p>
      <w:pPr>
        <w:pStyle w:val="Normal"/>
        <w:spacing w:lineRule="auto" w:line="288" w:before="0" w:after="120"/>
        <w:rPr/>
      </w:pPr>
      <w:r>
        <w:rPr/>
        <w:t>Le projet avance en six lots. Le lot 4 (objets) démarre en même temps que le lot 2, car la fabrication en Chine et le transport prennent plusieurs mois ; le lot 5 (réseau) démarre dès que l'espace revendeur est utilisable.</w:t>
      </w:r>
    </w:p>
    <w:tbl>
      <w:tblPr>
        <w:tblW w:w="9638" w:type="dxa"/>
        <w:jc w:val="left"/>
        <w:tblInd w:w="0" w:type="dxa"/>
        <w:tblLayout w:type="fixed"/>
        <w:tblCellMar>
          <w:top w:w="60" w:type="dxa"/>
          <w:left w:w="100" w:type="dxa"/>
          <w:bottom w:w="60" w:type="dxa"/>
          <w:right w:w="100" w:type="dxa"/>
        </w:tblCellMar>
      </w:tblPr>
      <w:tblGrid>
        <w:gridCol w:w="941"/>
        <w:gridCol w:w="3318"/>
        <w:gridCol w:w="3086"/>
        <w:gridCol w:w="2292"/>
      </w:tblGrid>
      <w:tr>
        <w:trPr>
          <w:tblHeader w:val="true"/>
          <w:cantSplit w:val="true"/>
        </w:trPr>
        <w:tc>
          <w:tcPr>
            <w:tcW w:w="94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Lot</w:t>
            </w:r>
          </w:p>
        </w:tc>
        <w:tc>
          <w:tcPr>
            <w:tcW w:w="3318"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Contenu</w:t>
            </w:r>
          </w:p>
        </w:tc>
        <w:tc>
          <w:tcPr>
            <w:tcW w:w="3086"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Livrables</w:t>
            </w:r>
          </w:p>
        </w:tc>
        <w:tc>
          <w:tcPr>
            <w:tcW w:w="229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Pour passer au lot suivant</w:t>
            </w:r>
          </w:p>
        </w:tc>
      </w:tr>
      <w:tr>
        <w:trPr>
          <w:cantSplit w:val="true"/>
        </w:trPr>
        <w:tc>
          <w:tcPr>
            <w:tcW w:w="9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1. Design</w:t>
            </w:r>
          </w:p>
        </w:tc>
        <w:tc>
          <w:tcPr>
            <w:tcW w:w="331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Maquettes de l'application, du site et de la plateforme partenaires ; design system ; emballages</w:t>
            </w:r>
          </w:p>
        </w:tc>
        <w:tc>
          <w:tcPr>
            <w:tcW w:w="308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Maquettes de tous les écrans et de leurs états, prototype cliquable, design system, maquettes des emballages</w:t>
            </w:r>
          </w:p>
        </w:tc>
        <w:tc>
          <w:tcPr>
            <w:tcW w:w="22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Validation des maquettes par la direction</w:t>
            </w:r>
          </w:p>
        </w:tc>
      </w:tr>
      <w:tr>
        <w:trPr>
          <w:cantSplit w:val="true"/>
        </w:trPr>
        <w:tc>
          <w:tcPr>
            <w:tcW w:w="9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2. Application V1</w:t>
            </w:r>
          </w:p>
        </w:tc>
        <w:tc>
          <w:tcPr>
            <w:tcW w:w="331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Développement Android et iPhone, serveur, activation par code et à distance</w:t>
            </w:r>
          </w:p>
        </w:tc>
        <w:tc>
          <w:tcPr>
            <w:tcW w:w="308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Applications publiées en test interne, documentation technique</w:t>
            </w:r>
          </w:p>
        </w:tc>
        <w:tc>
          <w:tcPr>
            <w:tcW w:w="22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Recette complète des parcours P1 à P8 (partie 2, section 7)</w:t>
            </w:r>
          </w:p>
        </w:tc>
      </w:tr>
      <w:tr>
        <w:trPr>
          <w:cantSplit w:val="true"/>
        </w:trPr>
        <w:tc>
          <w:tcPr>
            <w:tcW w:w="9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3. Plateforme partenaires et site</w:t>
            </w:r>
          </w:p>
        </w:tc>
        <w:tc>
          <w:tcPr>
            <w:tcW w:w="331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Espace revendeur, back-office NetByUs, licences, annuaire, site vitrine</w:t>
            </w:r>
          </w:p>
        </w:tc>
        <w:tc>
          <w:tcPr>
            <w:tcW w:w="308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Plateforme en pré-production avec rôles, site en pré-production</w:t>
            </w:r>
          </w:p>
        </w:tc>
        <w:tc>
          <w:tcPr>
            <w:tcW w:w="22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 revendeur test commande des licences, les paie, active un client et escalade un ticket</w:t>
            </w:r>
          </w:p>
        </w:tc>
      </w:tr>
      <w:tr>
        <w:trPr>
          <w:cantSplit w:val="true"/>
        </w:trPr>
        <w:tc>
          <w:tcPr>
            <w:tcW w:w="9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4. Objets ECU</w:t>
            </w:r>
          </w:p>
        </w:tc>
        <w:tc>
          <w:tcPr>
            <w:tcW w:w="331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Choix des fabricants en Chine, échantillons, série, QR codes, codes d'activation, emballages, import</w:t>
            </w:r>
          </w:p>
        </w:tc>
        <w:tc>
          <w:tcPr>
            <w:tcW w:w="308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Première série de chaque objet dédouanée et en stock à Cotonou, fichier des QR codes</w:t>
            </w:r>
          </w:p>
        </w:tc>
        <w:tc>
          <w:tcPr>
            <w:tcW w:w="22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Échantillons validés avant la série ; chaque QR code testé dans l'application</w:t>
            </w:r>
          </w:p>
        </w:tc>
      </w:tr>
      <w:tr>
        <w:trPr>
          <w:cantSplit w:val="true"/>
        </w:trPr>
        <w:tc>
          <w:tcPr>
            <w:tcW w:w="9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5. Réseau pilote</w:t>
            </w:r>
          </w:p>
        </w:tc>
        <w:tc>
          <w:tcPr>
            <w:tcW w:w="331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Recrutement, contrat, formation et équipement des premiers revendeurs</w:t>
            </w:r>
          </w:p>
        </w:tc>
        <w:tc>
          <w:tcPr>
            <w:tcW w:w="308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Premiers revendeurs formés et listés dans l'annuaire, kit de vente</w:t>
            </w:r>
          </w:p>
        </w:tc>
        <w:tc>
          <w:tcPr>
            <w:tcW w:w="22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Ventes et escalades du pilote analysées</w:t>
            </w:r>
          </w:p>
        </w:tc>
      </w:tr>
      <w:tr>
        <w:trPr>
          <w:cantSplit w:val="true"/>
        </w:trPr>
        <w:tc>
          <w:tcPr>
            <w:tcW w:w="9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6. Lancement</w:t>
            </w:r>
          </w:p>
        </w:tc>
        <w:tc>
          <w:tcPr>
            <w:tcW w:w="331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Publication sur Google Play et l'App Store, mise en ligne du site, ouverture du réseau</w:t>
            </w:r>
          </w:p>
        </w:tc>
        <w:tc>
          <w:tcPr>
            <w:tcW w:w="308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Applications, site et plateforme publics ; contenus de l'académie validés</w:t>
            </w:r>
          </w:p>
        </w:tc>
        <w:tc>
          <w:tcPr>
            <w:tcW w:w="22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bl>
    <w:p>
      <w:pPr>
        <w:pStyle w:val="Normal"/>
        <w:spacing w:before="0" w:after="60"/>
        <w:rPr/>
      </w:pPr>
      <w:r>
        <w:rPr/>
      </w:r>
    </w:p>
    <w:p>
      <w:pPr>
        <w:pStyle w:val="Normal"/>
        <w:spacing w:lineRule="auto" w:line="288" w:before="0" w:after="120"/>
        <w:rPr/>
      </w:pPr>
      <w:r>
        <w:rPr>
          <w:b/>
          <w:bCs/>
        </w:rPr>
        <w:t>Critères de recette :</w:t>
      </w:r>
    </w:p>
    <w:p>
      <w:pPr>
        <w:pStyle w:val="ListParagraph"/>
        <w:numPr>
          <w:ilvl w:val="0"/>
          <w:numId w:val="116"/>
        </w:numPr>
        <w:spacing w:lineRule="auto" w:line="276" w:before="0" w:after="60"/>
        <w:rPr/>
      </w:pPr>
      <w:r>
        <w:rPr/>
        <w:t>Une dépense s'enregistre en 3 touches et met à jour compte, budget et patrimoine net sans incohérence.</w:t>
      </w:r>
    </w:p>
    <w:p>
      <w:pPr>
        <w:pStyle w:val="ListParagraph"/>
        <w:numPr>
          <w:ilvl w:val="0"/>
          <w:numId w:val="10"/>
        </w:numPr>
        <w:spacing w:lineRule="auto" w:line="276" w:before="0" w:after="60"/>
        <w:rPr/>
      </w:pPr>
      <w:r>
        <w:rPr/>
        <w:t>L'application fonctionne hors ligne et synchronise sans perte ni doublon.</w:t>
      </w:r>
    </w:p>
    <w:p>
      <w:pPr>
        <w:pStyle w:val="ListParagraph"/>
        <w:numPr>
          <w:ilvl w:val="0"/>
          <w:numId w:val="10"/>
        </w:numPr>
        <w:spacing w:lineRule="auto" w:line="276" w:before="0" w:after="60"/>
        <w:rPr/>
      </w:pPr>
      <w:r>
        <w:rPr/>
        <w:t>Tous les champs obligatoires des formulaires (partie 2, section 8.1) bloquent l'enregistrement avec un message clair.</w:t>
      </w:r>
    </w:p>
    <w:p>
      <w:pPr>
        <w:pStyle w:val="ListParagraph"/>
        <w:numPr>
          <w:ilvl w:val="0"/>
          <w:numId w:val="10"/>
        </w:numPr>
        <w:spacing w:lineRule="auto" w:line="276" w:before="0" w:after="60"/>
        <w:rPr/>
      </w:pPr>
      <w:r>
        <w:rPr/>
        <w:t>Un abonnement s'active par code et à distance par un revendeur ; un code ne sert qu'une fois ; le renouvellement est rappelé au client et au revendeur.</w:t>
      </w:r>
    </w:p>
    <w:p>
      <w:pPr>
        <w:pStyle w:val="ListParagraph"/>
        <w:numPr>
          <w:ilvl w:val="0"/>
          <w:numId w:val="10"/>
        </w:numPr>
        <w:spacing w:lineRule="auto" w:line="276" w:before="0" w:after="60"/>
        <w:rPr/>
      </w:pPr>
      <w:r>
        <w:rPr/>
        <w:t>Un revendeur commande, paie, reçoit et vend des licences et des objets ; ses ventes, son stock et ses commissions sont justes.</w:t>
      </w:r>
    </w:p>
    <w:p>
      <w:pPr>
        <w:pStyle w:val="ListParagraph"/>
        <w:numPr>
          <w:ilvl w:val="0"/>
          <w:numId w:val="10"/>
        </w:numPr>
        <w:spacing w:lineRule="auto" w:line="276" w:before="0" w:after="60"/>
        <w:rPr/>
      </w:pPr>
      <w:r>
        <w:rPr/>
        <w:t>Un ticket ouvert par un revendeur arrive au support NetByUs et la réponse lui revient.</w:t>
      </w:r>
    </w:p>
    <w:p>
      <w:pPr>
        <w:pStyle w:val="ListParagraph"/>
        <w:numPr>
          <w:ilvl w:val="0"/>
          <w:numId w:val="10"/>
        </w:numPr>
        <w:spacing w:lineRule="auto" w:line="276" w:before="0" w:after="60"/>
        <w:rPr/>
      </w:pPr>
      <w:r>
        <w:rPr/>
        <w:t>Chaque QR code crée la bonne caisse ou les bons budgets, une seule fois, et la vente est attribuée au bon revendeur.</w:t>
      </w:r>
    </w:p>
    <w:p>
      <w:pPr>
        <w:pStyle w:val="ListParagraph"/>
        <w:numPr>
          <w:ilvl w:val="0"/>
          <w:numId w:val="10"/>
        </w:numPr>
        <w:spacing w:lineRule="auto" w:line="276" w:before="0" w:after="60"/>
        <w:rPr/>
      </w:pPr>
      <w:r>
        <w:rPr/>
        <w:t>Les documents du coffre restent illisibles hors de l'application, y compris pour les revendeurs et NetByUs.</w:t>
      </w:r>
    </w:p>
    <w:p>
      <w:pPr>
        <w:pStyle w:val="ListParagraph"/>
        <w:numPr>
          <w:ilvl w:val="0"/>
          <w:numId w:val="10"/>
        </w:numPr>
        <w:spacing w:lineRule="auto" w:line="276" w:before="0" w:after="60"/>
        <w:rPr/>
      </w:pPr>
      <w:r>
        <w:rPr/>
        <w:t>Les écrans sont lisibles sur un téléphone d'entrée de gamme, au soleil.</w:t>
      </w:r>
    </w:p>
    <w:p>
      <w:pPr>
        <w:pStyle w:val="ListParagraph"/>
        <w:numPr>
          <w:ilvl w:val="0"/>
          <w:numId w:val="10"/>
        </w:numPr>
        <w:spacing w:lineRule="auto" w:line="276" w:before="0" w:after="60"/>
        <w:rPr/>
      </w:pPr>
      <w:r>
        <w:rPr/>
        <w:t>Le site et la plateforme s'affichent correctement sur téléphone et ordinateur ; l'annuaire trouve un revendeur par ville.</w:t>
      </w:r>
    </w:p>
    <w:p>
      <w:pPr>
        <w:pStyle w:val="Heading2"/>
        <w:rPr/>
      </w:pPr>
      <w:bookmarkStart w:id="8" w:name="__RefHeading___Toc6103_1787115819"/>
      <w:bookmarkEnd w:id="8"/>
      <w:r>
        <w:rPr/>
        <w:t>8. Risques et parades</w:t>
      </w:r>
    </w:p>
    <w:p>
      <w:pPr>
        <w:pStyle w:val="Normal"/>
        <w:spacing w:lineRule="auto" w:line="288" w:before="0" w:after="120"/>
        <w:rPr/>
      </w:pPr>
      <w:r>
        <w:rPr/>
        <w:t>Les risques les plus lourds touchent le réseau de revendeurs, l'import des objets et la confiance. Chacun a un responsable qui le suit et alerte dès qu'il se concrétise.</w:t>
      </w:r>
    </w:p>
    <w:tbl>
      <w:tblPr>
        <w:tblW w:w="9638" w:type="dxa"/>
        <w:jc w:val="left"/>
        <w:tblInd w:w="0" w:type="dxa"/>
        <w:tblLayout w:type="fixed"/>
        <w:tblCellMar>
          <w:top w:w="60" w:type="dxa"/>
          <w:left w:w="100" w:type="dxa"/>
          <w:bottom w:w="60" w:type="dxa"/>
          <w:right w:w="100" w:type="dxa"/>
        </w:tblCellMar>
      </w:tblPr>
      <w:tblGrid>
        <w:gridCol w:w="2683"/>
        <w:gridCol w:w="1583"/>
        <w:gridCol w:w="5372"/>
      </w:tblGrid>
      <w:tr>
        <w:trPr>
          <w:tblHeader w:val="true"/>
          <w:cantSplit w:val="true"/>
        </w:trPr>
        <w:tc>
          <w:tcPr>
            <w:tcW w:w="268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Risque</w:t>
            </w:r>
          </w:p>
        </w:tc>
        <w:tc>
          <w:tcPr>
            <w:tcW w:w="158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Effet</w:t>
            </w:r>
          </w:p>
        </w:tc>
        <w:tc>
          <w:tcPr>
            <w:tcW w:w="537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Parade prévue</w:t>
            </w:r>
          </w:p>
        </w:tc>
      </w:tr>
      <w:tr>
        <w:trPr>
          <w:cantSplit w:val="true"/>
        </w:trPr>
        <w:tc>
          <w:tcPr>
            <w:tcW w:w="26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Peu de revendeurs, ou des revendeurs peu actifs</w:t>
            </w:r>
          </w:p>
        </w:tc>
        <w:tc>
          <w:tcPr>
            <w:tcW w:w="15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Ventes faibles</w:t>
            </w:r>
          </w:p>
        </w:tc>
        <w:tc>
          <w:tcPr>
            <w:tcW w:w="53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Réseau pilote ciblé, marge attractive, kit de vente, objectifs trimestriels et suivi sur la plateforme</w:t>
            </w:r>
          </w:p>
        </w:tc>
      </w:tr>
      <w:tr>
        <w:trPr>
          <w:cantSplit w:val="true"/>
        </w:trPr>
        <w:tc>
          <w:tcPr>
            <w:tcW w:w="26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 revendeur dégrade l'image (prix cassés, mauvais conseil, mauvais support)</w:t>
            </w:r>
          </w:p>
        </w:tc>
        <w:tc>
          <w:tcPr>
            <w:tcW w:w="15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Positionnement luxe abîmé</w:t>
            </w:r>
          </w:p>
        </w:tc>
        <w:tc>
          <w:tcPr>
            <w:tcW w:w="53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Sélection à l'entrée, formation et certification, charte de présentation, suivi des escalades et des avis, suspension possible</w:t>
            </w:r>
          </w:p>
        </w:tc>
      </w:tr>
      <w:tr>
        <w:trPr>
          <w:cantSplit w:val="true"/>
        </w:trPr>
        <w:tc>
          <w:tcPr>
            <w:tcW w:w="26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Écarts de prix trop grands entre revendeurs (prix seulement conseillé)</w:t>
            </w:r>
          </w:p>
        </w:tc>
        <w:tc>
          <w:tcPr>
            <w:tcW w:w="15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Clients perdus, conflits dans le réseau</w:t>
            </w:r>
          </w:p>
        </w:tc>
        <w:tc>
          <w:tcPr>
            <w:tcW w:w="53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Prix public conseillé visible sur le site, remises par niveau, zones de revendeurs suivies</w:t>
            </w:r>
          </w:p>
        </w:tc>
      </w:tr>
      <w:tr>
        <w:trPr>
          <w:cantSplit w:val="true"/>
        </w:trPr>
        <w:tc>
          <w:tcPr>
            <w:tcW w:w="26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Retard, défaut ou blocage en douane des objets venus de Chine</w:t>
            </w:r>
          </w:p>
        </w:tc>
        <w:tc>
          <w:tcPr>
            <w:tcW w:w="15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Ruptures de stock</w:t>
            </w:r>
          </w:p>
        </w:tc>
        <w:tc>
          <w:tcPr>
            <w:tcW w:w="53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Échantillons validés, contrôle qualité avant départ, deux fabricants identifiés, transitaire fiable, stock de sécurité</w:t>
            </w:r>
          </w:p>
        </w:tc>
      </w:tr>
      <w:tr>
        <w:trPr>
          <w:cantSplit w:val="true"/>
        </w:trPr>
        <w:tc>
          <w:tcPr>
            <w:tcW w:w="26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Codes d'activation perdus, volés ou revendus</w:t>
            </w:r>
          </w:p>
        </w:tc>
        <w:tc>
          <w:tcPr>
            <w:tcW w:w="15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Manque à gagner, fraude</w:t>
            </w:r>
          </w:p>
        </w:tc>
        <w:tc>
          <w:tcPr>
            <w:tcW w:w="53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Codes rattachés au revendeur, désactivation depuis la plateforme, activation à distance préférée</w:t>
            </w:r>
          </w:p>
        </w:tc>
      </w:tr>
      <w:tr>
        <w:trPr>
          <w:cantSplit w:val="true"/>
        </w:trPr>
        <w:tc>
          <w:tcPr>
            <w:tcW w:w="26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Règles des stores sur les abonnements vendus hors de l'application</w:t>
            </w:r>
          </w:p>
        </w:tc>
        <w:tc>
          <w:tcPr>
            <w:tcW w:w="15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Refus de publication</w:t>
            </w:r>
          </w:p>
        </w:tc>
        <w:tc>
          <w:tcPr>
            <w:tcW w:w="53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Vérifier tôt les règles Apple et Google ; si un paiement est ajouté dans l'application, étudier ce que les stores imposent (achat intégré, commission) ; soumettre une version de test tôt</w:t>
            </w:r>
          </w:p>
        </w:tc>
      </w:tr>
      <w:tr>
        <w:trPr>
          <w:cantSplit w:val="true"/>
        </w:trPr>
        <w:tc>
          <w:tcPr>
            <w:tcW w:w="26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Les utilisateurs n'osent pas confier leurs chiffres ni leurs documents</w:t>
            </w:r>
          </w:p>
        </w:tc>
        <w:tc>
          <w:tcPr>
            <w:tcW w:w="15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Peu d'abonnés, peu d'usage du coffre-fort</w:t>
            </w:r>
          </w:p>
        </w:tc>
        <w:tc>
          <w:tcPr>
            <w:tcW w:w="53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Discours de confiance des revendeurs et du site, fonctionnement hors ligne, chiffrement expliqué, aucune connexion aux comptes ; les revendeurs ne voient jamais les données des clients</w:t>
            </w:r>
          </w:p>
        </w:tc>
      </w:tr>
      <w:tr>
        <w:trPr>
          <w:cantSplit w:val="true"/>
        </w:trPr>
        <w:tc>
          <w:tcPr>
            <w:tcW w:w="26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prix de l'abonnement freine l'adoption</w:t>
            </w:r>
          </w:p>
        </w:tc>
        <w:tc>
          <w:tcPr>
            <w:tcW w:w="15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Croissance lente</w:t>
            </w:r>
          </w:p>
        </w:tc>
        <w:tc>
          <w:tcPr>
            <w:tcW w:w="53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Formule annuelle, coffret qui inclut des mois d'abonnement, essai proposé par le revendeur ; mesurer les activations (section 12)</w:t>
            </w:r>
          </w:p>
        </w:tc>
      </w:tr>
      <w:tr>
        <w:trPr>
          <w:cantSplit w:val="true"/>
        </w:trPr>
        <w:tc>
          <w:tcPr>
            <w:tcW w:w="26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Traductions en langues locales non validées</w:t>
            </w:r>
          </w:p>
        </w:tc>
        <w:tc>
          <w:tcPr>
            <w:tcW w:w="15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Erreurs de sens sur des sujets d'argent</w:t>
            </w:r>
          </w:p>
        </w:tc>
        <w:tc>
          <w:tcPr>
            <w:tcW w:w="53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Lancer en français et anglais ; afficher les autres langues « en cours de validation » tant qu'un relecteur natif n'a pas validé</w:t>
            </w:r>
          </w:p>
        </w:tc>
      </w:tr>
      <w:tr>
        <w:trPr>
          <w:cantSplit w:val="true"/>
        </w:trPr>
        <w:tc>
          <w:tcPr>
            <w:tcW w:w="26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Perte ou fuite de données</w:t>
            </w:r>
          </w:p>
        </w:tc>
        <w:tc>
          <w:tcPr>
            <w:tcW w:w="15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Atteinte grave à la confiance, sanction de l'APDP</w:t>
            </w:r>
          </w:p>
        </w:tc>
        <w:tc>
          <w:tcPr>
            <w:tcW w:w="53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Chiffrement, sauvegardes testées, accès internes limités et journalisés, procédure d'incident (section 9)</w:t>
            </w:r>
          </w:p>
        </w:tc>
      </w:tr>
    </w:tbl>
    <w:p>
      <w:pPr>
        <w:pStyle w:val="Normal"/>
        <w:spacing w:before="0" w:after="60"/>
        <w:rPr/>
      </w:pPr>
      <w:r>
        <w:rPr/>
      </w:r>
    </w:p>
    <w:p>
      <w:pPr>
        <w:pStyle w:val="Heading2"/>
        <w:rPr/>
      </w:pPr>
      <w:bookmarkStart w:id="9" w:name="__RefHeading___Toc6105_1787115819"/>
      <w:bookmarkEnd w:id="9"/>
      <w:r>
        <w:rPr/>
        <w:t>9. Exploitation et support</w:t>
      </w:r>
    </w:p>
    <w:p>
      <w:pPr>
        <w:pStyle w:val="Normal"/>
        <w:spacing w:lineRule="auto" w:line="288" w:before="0" w:after="120"/>
        <w:rPr/>
      </w:pPr>
      <w:r>
        <w:rPr/>
        <w:t>Après le lancement, NetByUs garde l'application et la plateforme disponibles et les données sauvegardées. Le support suit trois niveaux : le revendeur répond à ses clients, NetByUs reprend ce qu'il ne peut pas régler, les développeurs traitent les anomalies. Les délais ci-dessous sont des propositions à valider.</w:t>
      </w:r>
    </w:p>
    <w:p>
      <w:pPr>
        <w:pStyle w:val="Normal"/>
        <w:spacing w:lineRule="auto" w:line="288" w:before="0" w:after="120"/>
        <w:rPr/>
      </w:pPr>
      <w:r>
        <w:rPr>
          <w:b/>
          <w:bCs/>
        </w:rPr>
        <w:t>Gravité des incidents et délais de réaction</w:t>
      </w:r>
    </w:p>
    <w:tbl>
      <w:tblPr>
        <w:tblW w:w="9638" w:type="dxa"/>
        <w:jc w:val="left"/>
        <w:tblInd w:w="0" w:type="dxa"/>
        <w:tblLayout w:type="fixed"/>
        <w:tblCellMar>
          <w:top w:w="60" w:type="dxa"/>
          <w:left w:w="100" w:type="dxa"/>
          <w:bottom w:w="60" w:type="dxa"/>
          <w:right w:w="100" w:type="dxa"/>
        </w:tblCellMar>
      </w:tblPr>
      <w:tblGrid>
        <w:gridCol w:w="1247"/>
        <w:gridCol w:w="4268"/>
        <w:gridCol w:w="2326"/>
        <w:gridCol w:w="1796"/>
      </w:tblGrid>
      <w:tr>
        <w:trPr>
          <w:tblHeader w:val="true"/>
          <w:cantSplit w:val="true"/>
        </w:trPr>
        <w:tc>
          <w:tcPr>
            <w:tcW w:w="124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Gravité</w:t>
            </w:r>
          </w:p>
        </w:tc>
        <w:tc>
          <w:tcPr>
            <w:tcW w:w="4268"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Exemple</w:t>
            </w:r>
          </w:p>
        </w:tc>
        <w:tc>
          <w:tcPr>
            <w:tcW w:w="2326"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Prise en charge</w:t>
            </w:r>
          </w:p>
        </w:tc>
        <w:tc>
          <w:tcPr>
            <w:tcW w:w="1796"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Correction visée</w:t>
            </w:r>
          </w:p>
        </w:tc>
      </w:tr>
      <w:tr>
        <w:trPr>
          <w:cantSplit w:val="true"/>
        </w:trPr>
        <w:tc>
          <w:tcPr>
            <w:tcW w:w="12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Bloquant</w:t>
            </w:r>
          </w:p>
        </w:tc>
        <w:tc>
          <w:tcPr>
            <w:tcW w:w="426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Connexion impossible, données perdues ou erronées, paiement qui débite sans activer</w:t>
            </w:r>
          </w:p>
        </w:tc>
        <w:tc>
          <w:tcPr>
            <w:tcW w:w="232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Moins de 2 heures, 7 jours sur 7</w:t>
            </w:r>
          </w:p>
        </w:tc>
        <w:tc>
          <w:tcPr>
            <w:tcW w:w="179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24 heures</w:t>
            </w:r>
          </w:p>
        </w:tc>
      </w:tr>
      <w:tr>
        <w:trPr>
          <w:cantSplit w:val="true"/>
        </w:trPr>
        <w:tc>
          <w:tcPr>
            <w:tcW w:w="12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Majeur</w:t>
            </w:r>
          </w:p>
        </w:tc>
        <w:tc>
          <w:tcPr>
            <w:tcW w:w="426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 module inutilisable, synchronisation en échec</w:t>
            </w:r>
          </w:p>
        </w:tc>
        <w:tc>
          <w:tcPr>
            <w:tcW w:w="232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jour même</w:t>
            </w:r>
          </w:p>
        </w:tc>
        <w:tc>
          <w:tcPr>
            <w:tcW w:w="179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3 jours</w:t>
            </w:r>
          </w:p>
        </w:tc>
      </w:tr>
      <w:tr>
        <w:trPr>
          <w:cantSplit w:val="true"/>
        </w:trPr>
        <w:tc>
          <w:tcPr>
            <w:tcW w:w="12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Mineur</w:t>
            </w:r>
          </w:p>
        </w:tc>
        <w:tc>
          <w:tcPr>
            <w:tcW w:w="426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 erroné, défaut d'affichage</w:t>
            </w:r>
          </w:p>
        </w:tc>
        <w:tc>
          <w:tcPr>
            <w:tcW w:w="232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Sous 2 jours ouvrés</w:t>
            </w:r>
          </w:p>
        </w:tc>
        <w:tc>
          <w:tcPr>
            <w:tcW w:w="179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Prochaine mise à jour</w:t>
            </w:r>
          </w:p>
        </w:tc>
      </w:tr>
    </w:tbl>
    <w:p>
      <w:pPr>
        <w:pStyle w:val="Normal"/>
        <w:spacing w:before="0" w:after="60"/>
        <w:rPr/>
      </w:pPr>
      <w:r>
        <w:rPr/>
      </w:r>
    </w:p>
    <w:p>
      <w:pPr>
        <w:pStyle w:val="Normal"/>
        <w:spacing w:lineRule="auto" w:line="288" w:before="0" w:after="120"/>
        <w:rPr/>
      </w:pPr>
      <w:r>
        <w:rPr>
          <w:b/>
          <w:bCs/>
        </w:rPr>
        <w:t>Hébergement et données</w:t>
      </w:r>
    </w:p>
    <w:p>
      <w:pPr>
        <w:pStyle w:val="ListParagraph"/>
        <w:numPr>
          <w:ilvl w:val="0"/>
          <w:numId w:val="117"/>
        </w:numPr>
        <w:spacing w:lineRule="auto" w:line="276" w:before="0" w:after="60"/>
        <w:rPr/>
      </w:pPr>
      <w:r>
        <w:rPr/>
        <w:t>Serveurs chez un hébergeur reconnu, avec une copie de sauvegarde chiffrée chaque jour dans un second lieu ; une restauration testée chaque trimestre.</w:t>
      </w:r>
    </w:p>
    <w:p>
      <w:pPr>
        <w:pStyle w:val="ListParagraph"/>
        <w:numPr>
          <w:ilvl w:val="0"/>
          <w:numId w:val="118"/>
        </w:numPr>
        <w:spacing w:lineRule="auto" w:line="276" w:before="0" w:after="60"/>
        <w:rPr/>
      </w:pPr>
      <w:r>
        <w:rPr/>
        <w:t>Surveillance automatique de la disponibilité et des erreurs, avec alerte immédiate à la personne d'astreinte.</w:t>
      </w:r>
    </w:p>
    <w:p>
      <w:pPr>
        <w:pStyle w:val="ListParagraph"/>
        <w:numPr>
          <w:ilvl w:val="0"/>
          <w:numId w:val="119"/>
        </w:numPr>
        <w:spacing w:lineRule="auto" w:line="276" w:before="0" w:after="60"/>
        <w:rPr/>
      </w:pPr>
      <w:r>
        <w:rPr/>
        <w:t>Accès aux données des utilisateurs réservé à deux personnes nommées, chaque accès journalisé.</w:t>
      </w:r>
    </w:p>
    <w:p>
      <w:pPr>
        <w:pStyle w:val="ListParagraph"/>
        <w:numPr>
          <w:ilvl w:val="0"/>
          <w:numId w:val="120"/>
        </w:numPr>
        <w:spacing w:lineRule="auto" w:line="276" w:before="0" w:after="60"/>
        <w:rPr/>
      </w:pPr>
      <w:r>
        <w:rPr/>
        <w:t>En cas de fuite de données : arrêt de la fuite, information de l'APDP et des personnes concernées dans les délais légaux, compte rendu interne.</w:t>
      </w:r>
    </w:p>
    <w:p>
      <w:pPr>
        <w:pStyle w:val="Normal"/>
        <w:spacing w:lineRule="auto" w:line="288" w:before="0" w:after="120"/>
        <w:rPr/>
      </w:pPr>
      <w:r>
        <w:rPr>
          <w:b/>
          <w:bCs/>
        </w:rPr>
        <w:t>Mises à jour</w:t>
      </w:r>
    </w:p>
    <w:p>
      <w:pPr>
        <w:pStyle w:val="ListParagraph"/>
        <w:numPr>
          <w:ilvl w:val="0"/>
          <w:numId w:val="121"/>
        </w:numPr>
        <w:spacing w:lineRule="auto" w:line="276" w:before="0" w:after="60"/>
        <w:rPr/>
      </w:pPr>
      <w:r>
        <w:rPr/>
        <w:t>Une mise à jour par mois au plus, hors correctifs urgents ; notes de version courtes en français dans les stores.</w:t>
      </w:r>
    </w:p>
    <w:p>
      <w:pPr>
        <w:pStyle w:val="ListParagraph"/>
        <w:numPr>
          <w:ilvl w:val="0"/>
          <w:numId w:val="122"/>
        </w:numPr>
        <w:spacing w:lineRule="auto" w:line="276" w:before="0" w:after="60"/>
        <w:rPr/>
      </w:pPr>
      <w:r>
        <w:rPr/>
        <w:t>Prise en charge des versions Android et iOS des trois dernières années ; test sur un téléphone d'entrée de gamme avant chaque publication.</w:t>
      </w:r>
    </w:p>
    <w:p>
      <w:pPr>
        <w:pStyle w:val="ListParagraph"/>
        <w:numPr>
          <w:ilvl w:val="0"/>
          <w:numId w:val="123"/>
        </w:numPr>
        <w:spacing w:lineRule="auto" w:line="276" w:before="0" w:after="60"/>
        <w:rPr/>
      </w:pPr>
      <w:r>
        <w:rPr/>
        <w:t>Toute modification d'un calcul (section 6 de la partie 2) est validée par le chef de produit avant publication.</w:t>
      </w:r>
    </w:p>
    <w:p>
      <w:pPr>
        <w:pStyle w:val="Normal"/>
        <w:spacing w:lineRule="auto" w:line="288" w:before="0" w:after="120"/>
        <w:rPr/>
      </w:pPr>
      <w:r>
        <w:rPr>
          <w:b/>
          <w:bCs/>
        </w:rPr>
        <w:t>Niveaux de support</w:t>
      </w:r>
    </w:p>
    <w:tbl>
      <w:tblPr>
        <w:tblW w:w="9638" w:type="dxa"/>
        <w:jc w:val="left"/>
        <w:tblInd w:w="0" w:type="dxa"/>
        <w:tblLayout w:type="fixed"/>
        <w:tblCellMar>
          <w:top w:w="60" w:type="dxa"/>
          <w:left w:w="100" w:type="dxa"/>
          <w:bottom w:w="60" w:type="dxa"/>
          <w:right w:w="100" w:type="dxa"/>
        </w:tblCellMar>
      </w:tblPr>
      <w:tblGrid>
        <w:gridCol w:w="871"/>
        <w:gridCol w:w="974"/>
        <w:gridCol w:w="3943"/>
        <w:gridCol w:w="3849"/>
      </w:tblGrid>
      <w:tr>
        <w:trPr>
          <w:tblHeader w:val="true"/>
          <w:cantSplit w:val="true"/>
        </w:trPr>
        <w:tc>
          <w:tcPr>
            <w:tcW w:w="87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Niveau</w:t>
            </w:r>
          </w:p>
        </w:tc>
        <w:tc>
          <w:tcPr>
            <w:tcW w:w="97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Qui</w:t>
            </w:r>
          </w:p>
        </w:tc>
        <w:tc>
          <w:tcPr>
            <w:tcW w:w="394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Ce qu'il traite</w:t>
            </w:r>
          </w:p>
        </w:tc>
        <w:tc>
          <w:tcPr>
            <w:tcW w:w="384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Canal et délai proposé</w:t>
            </w:r>
          </w:p>
        </w:tc>
      </w:tr>
      <w:tr>
        <w:trPr>
          <w:cantSplit w:val="true"/>
        </w:trPr>
        <w:tc>
          <w:tcPr>
            <w:tcW w:w="87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1</w:t>
            </w:r>
          </w:p>
        </w:tc>
        <w:tc>
          <w:tcPr>
            <w:tcW w:w="97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Revendeur</w:t>
            </w:r>
          </w:p>
        </w:tc>
        <w:tc>
          <w:tcPr>
            <w:tcW w:w="39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Installation, inscription, activation, usage courant, questions sur les objets, échanges d'objets</w:t>
            </w:r>
          </w:p>
        </w:tc>
        <w:tc>
          <w:tcPr>
            <w:tcW w:w="38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En boutique, WhatsApp ou téléphone ; réponse dans la journée</w:t>
            </w:r>
          </w:p>
        </w:tc>
      </w:tr>
      <w:tr>
        <w:trPr>
          <w:cantSplit w:val="true"/>
        </w:trPr>
        <w:tc>
          <w:tcPr>
            <w:tcW w:w="87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2</w:t>
            </w:r>
          </w:p>
        </w:tc>
        <w:tc>
          <w:tcPr>
            <w:tcW w:w="97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Support NetByUs</w:t>
            </w:r>
          </w:p>
        </w:tc>
        <w:tc>
          <w:tcPr>
            <w:tcW w:w="39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Code refusé, abonnement non activé, QR code déjà lié, synchronisation, données incohérentes, réclamations</w:t>
            </w:r>
          </w:p>
        </w:tc>
        <w:tc>
          <w:tcPr>
            <w:tcW w:w="38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Ticket ouvert par le revendeur sur la plateforme ; prise en charge sous 4 heures ouvrées</w:t>
            </w:r>
          </w:p>
        </w:tc>
      </w:tr>
      <w:tr>
        <w:trPr>
          <w:cantSplit w:val="true"/>
        </w:trPr>
        <w:tc>
          <w:tcPr>
            <w:tcW w:w="87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3</w:t>
            </w:r>
          </w:p>
        </w:tc>
        <w:tc>
          <w:tcPr>
            <w:tcW w:w="97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Développeurs</w:t>
            </w:r>
          </w:p>
        </w:tc>
        <w:tc>
          <w:tcPr>
            <w:tcW w:w="39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Anomalie confirmée, incident technique</w:t>
            </w:r>
          </w:p>
        </w:tc>
        <w:tc>
          <w:tcPr>
            <w:tcW w:w="38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Ticket transféré par le niveau 2 ; délais selon la gravité (tableau ci-dessus)</w:t>
            </w:r>
          </w:p>
        </w:tc>
      </w:tr>
    </w:tbl>
    <w:p>
      <w:pPr>
        <w:pStyle w:val="Normal"/>
        <w:spacing w:before="0" w:after="60"/>
        <w:rPr/>
      </w:pPr>
      <w:r>
        <w:rPr/>
      </w:r>
    </w:p>
    <w:p>
      <w:pPr>
        <w:pStyle w:val="Normal"/>
        <w:spacing w:lineRule="auto" w:line="288" w:before="0" w:after="120"/>
        <w:rPr/>
      </w:pPr>
      <w:r>
        <w:rPr>
          <w:b/>
          <w:bCs/>
        </w:rPr>
        <w:t>Règles du support</w:t>
      </w:r>
    </w:p>
    <w:p>
      <w:pPr>
        <w:pStyle w:val="ListParagraph"/>
        <w:numPr>
          <w:ilvl w:val="0"/>
          <w:numId w:val="124"/>
        </w:numPr>
        <w:spacing w:lineRule="auto" w:line="276" w:before="0" w:after="60"/>
        <w:rPr/>
      </w:pPr>
      <w:r>
        <w:rPr/>
        <w:t>Le revendeur escalade par un ticket sur la plateforme : client concerné (numéro), sujet, description, captures éventuelles. Il suit l'avancement et reçoit la réponse pour la transmettre, ou NetByUs contacte le client directement si le cas l'exige.</w:t>
      </w:r>
    </w:p>
    <w:p>
      <w:pPr>
        <w:pStyle w:val="ListParagraph"/>
        <w:numPr>
          <w:ilvl w:val="0"/>
          <w:numId w:val="125"/>
        </w:numPr>
        <w:spacing w:lineRule="auto" w:line="276" w:before="0" w:after="60"/>
        <w:rPr/>
      </w:pPr>
      <w:r>
        <w:rPr/>
        <w:t>Le client peut aussi écrire depuis l'aide de l'application ; sa demande est envoyée à son revendeur, avec la version et le modèle du téléphone. Sans revendeur, elle arrive au support NetByUs.</w:t>
      </w:r>
    </w:p>
    <w:p>
      <w:pPr>
        <w:pStyle w:val="ListParagraph"/>
        <w:numPr>
          <w:ilvl w:val="0"/>
          <w:numId w:val="126"/>
        </w:numPr>
        <w:spacing w:lineRule="auto" w:line="276" w:before="0" w:after="60"/>
        <w:rPr/>
      </w:pPr>
      <w:r>
        <w:rPr/>
        <w:t>Le revendeur ne voit jamais les montants, les opérations ni le coffre-fort de ses clients : il voit seulement le nom, le numéro, l'abonnement et les objets vendus.</w:t>
      </w:r>
    </w:p>
    <w:p>
      <w:pPr>
        <w:pStyle w:val="ListParagraph"/>
        <w:numPr>
          <w:ilvl w:val="0"/>
          <w:numId w:val="127"/>
        </w:numPr>
        <w:spacing w:lineRule="auto" w:line="276" w:before="0" w:after="60"/>
        <w:rPr/>
      </w:pPr>
      <w:r>
        <w:rPr/>
        <w:t>Personne ne demande jamais le code PIN, un code Mobile Money ou l'accès au coffre-fort.</w:t>
      </w:r>
    </w:p>
    <w:p>
      <w:pPr>
        <w:pStyle w:val="ListParagraph"/>
        <w:numPr>
          <w:ilvl w:val="0"/>
          <w:numId w:val="128"/>
        </w:numPr>
        <w:spacing w:lineRule="auto" w:line="276" w:before="0" w:after="60"/>
        <w:rPr/>
      </w:pPr>
      <w:r>
        <w:rPr/>
        <w:t>Une base de réponses types, partagée avec les revendeurs, est tenue à jour à partir des tickets ; les escalades fréquentes deviennent des leçons de la formation revendeur.</w:t>
      </w:r>
    </w:p>
    <w:p>
      <w:pPr>
        <w:pStyle w:val="ListParagraph"/>
        <w:numPr>
          <w:ilvl w:val="0"/>
          <w:numId w:val="129"/>
        </w:numPr>
        <w:spacing w:lineRule="auto" w:line="276" w:before="0" w:after="60"/>
        <w:rPr/>
      </w:pPr>
      <w:r>
        <w:rPr/>
        <w:t>Horaires du support NetByUs à fixer (proposition : 8 h à 20 h, du lundi au samedi).</w:t>
      </w:r>
    </w:p>
    <w:p>
      <w:pPr>
        <w:pStyle w:val="Heading2"/>
        <w:rPr/>
      </w:pPr>
      <w:bookmarkStart w:id="10" w:name="__RefHeading___Toc6107_1787115819"/>
      <w:bookmarkEnd w:id="10"/>
      <w:r>
        <w:rPr/>
        <w:t>10. Cadre juridique</w:t>
      </w:r>
    </w:p>
    <w:p>
      <w:pPr>
        <w:pStyle w:val="Normal"/>
        <w:spacing w:lineRule="auto" w:line="288" w:before="0" w:after="120"/>
        <w:rPr/>
      </w:pPr>
      <w:r>
        <w:rPr/>
        <w:t>Huit textes et démarches doivent être prêts et relus par un juriste avant le lancement. Cette section liste ce qu'il faut couvrir, sans remplacer cet avis.</w:t>
      </w:r>
    </w:p>
    <w:tbl>
      <w:tblPr>
        <w:tblW w:w="9638" w:type="dxa"/>
        <w:jc w:val="left"/>
        <w:tblInd w:w="0" w:type="dxa"/>
        <w:tblLayout w:type="fixed"/>
        <w:tblCellMar>
          <w:top w:w="60" w:type="dxa"/>
          <w:left w:w="100" w:type="dxa"/>
          <w:bottom w:w="60" w:type="dxa"/>
          <w:right w:w="100" w:type="dxa"/>
        </w:tblCellMar>
      </w:tblPr>
      <w:tblGrid>
        <w:gridCol w:w="1750"/>
        <w:gridCol w:w="1925"/>
        <w:gridCol w:w="5963"/>
      </w:tblGrid>
      <w:tr>
        <w:trPr>
          <w:tblHeader w:val="true"/>
          <w:cantSplit w:val="true"/>
        </w:trPr>
        <w:tc>
          <w:tcPr>
            <w:tcW w:w="175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Texte ou démarche</w:t>
            </w:r>
          </w:p>
        </w:tc>
        <w:tc>
          <w:tcPr>
            <w:tcW w:w="192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Où il apparaît</w:t>
            </w:r>
          </w:p>
        </w:tc>
        <w:tc>
          <w:tcPr>
            <w:tcW w:w="596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Points à couvrir</w:t>
            </w:r>
          </w:p>
        </w:tc>
      </w:tr>
      <w:tr>
        <w:trPr>
          <w:cantSplit w:val="true"/>
        </w:trPr>
        <w:tc>
          <w:tcPr>
            <w:tcW w:w="17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Contrat de revendeur et de partenaire</w:t>
            </w:r>
          </w:p>
        </w:tc>
        <w:tc>
          <w:tcPr>
            <w:tcW w:w="192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Plateforme partenaires, accepté en ligne</w:t>
            </w:r>
          </w:p>
        </w:tc>
        <w:tc>
          <w:tcPr>
            <w:tcW w:w="596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Statut (revendeur indépendant, pas agent), prix revendeur et remises, prix public seulement conseillé, paiement, usage de la marque et charte, support de niveau 1, confidentialité des données clients, résiliation</w:t>
            </w:r>
          </w:p>
        </w:tc>
      </w:tr>
      <w:tr>
        <w:trPr>
          <w:cantSplit w:val="true"/>
        </w:trPr>
        <w:tc>
          <w:tcPr>
            <w:tcW w:w="17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Conditions générales d'utilisation</w:t>
            </w:r>
          </w:p>
        </w:tc>
        <w:tc>
          <w:tcPr>
            <w:tcW w:w="192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Inscription, Profil, site</w:t>
            </w:r>
          </w:p>
        </w:tc>
        <w:tc>
          <w:tcPr>
            <w:tcW w:w="596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Service fourni, activation et durée de l'abonnement, revendeur comme interlocuteur, responsabilités, limites de l'assistant IA</w:t>
            </w:r>
          </w:p>
        </w:tc>
      </w:tr>
      <w:tr>
        <w:trPr>
          <w:cantSplit w:val="true"/>
        </w:trPr>
        <w:tc>
          <w:tcPr>
            <w:tcW w:w="17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Garantie et retours des objets</w:t>
            </w:r>
          </w:p>
        </w:tc>
        <w:tc>
          <w:tcPr>
            <w:tcW w:w="192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Notice des objets, site, contrat revendeur</w:t>
            </w:r>
          </w:p>
        </w:tc>
        <w:tc>
          <w:tcPr>
            <w:tcW w:w="596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Ce que le revendeur reprend, ce que NetByUs lui rembourse ou remplace, objets gravés</w:t>
            </w:r>
          </w:p>
        </w:tc>
      </w:tr>
      <w:tr>
        <w:trPr>
          <w:cantSplit w:val="true"/>
        </w:trPr>
        <w:tc>
          <w:tcPr>
            <w:tcW w:w="17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Politique de confidentialité</w:t>
            </w:r>
          </w:p>
        </w:tc>
        <w:tc>
          <w:tcPr>
            <w:tcW w:w="192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Inscription, Mes données, site, stores</w:t>
            </w:r>
          </w:p>
        </w:tc>
        <w:tc>
          <w:tcPr>
            <w:tcW w:w="596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Données collectées, finalités, durée de conservation, sous-traitants (hébergeur, paiement, SMS, IA), ce que voit le revendeur, droits et contact</w:t>
            </w:r>
          </w:p>
        </w:tc>
      </w:tr>
      <w:tr>
        <w:trPr>
          <w:cantSplit w:val="true"/>
        </w:trPr>
        <w:tc>
          <w:tcPr>
            <w:tcW w:w="17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Déclaration auprès de l'APDP</w:t>
            </w:r>
          </w:p>
        </w:tc>
        <w:tc>
          <w:tcPr>
            <w:tcW w:w="192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Démarche interne</w:t>
            </w:r>
          </w:p>
        </w:tc>
        <w:tc>
          <w:tcPr>
            <w:tcW w:w="596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Traitements de données personnelles et financières, partage limité avec les revendeurs, transferts hors du Bénin s'il y en a ; même démarche dans chaque nouveau pays (CDP, ARTCI…)</w:t>
            </w:r>
          </w:p>
        </w:tc>
      </w:tr>
      <w:tr>
        <w:trPr>
          <w:cantSplit w:val="true"/>
        </w:trPr>
        <w:tc>
          <w:tcPr>
            <w:tcW w:w="17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Mentions légales</w:t>
            </w:r>
          </w:p>
        </w:tc>
        <w:tc>
          <w:tcPr>
            <w:tcW w:w="192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Pied de page du site</w:t>
            </w:r>
          </w:p>
        </w:tc>
        <w:tc>
          <w:tcPr>
            <w:tcW w:w="596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Société éditrice, registre du commerce, contact, hébergeur</w:t>
            </w:r>
          </w:p>
        </w:tc>
      </w:tr>
      <w:tr>
        <w:trPr>
          <w:cantSplit w:val="true"/>
        </w:trPr>
        <w:tc>
          <w:tcPr>
            <w:tcW w:w="17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Avertissements</w:t>
            </w:r>
          </w:p>
        </w:tc>
        <w:tc>
          <w:tcPr>
            <w:tcW w:w="192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Assistant, académie, analyses</w:t>
            </w:r>
          </w:p>
        </w:tc>
        <w:tc>
          <w:tcPr>
            <w:tcW w:w="596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Information générale calculée sur les données de l'utilisateur, pas un conseil financier ou juridique réglementé</w:t>
            </w:r>
          </w:p>
        </w:tc>
      </w:tr>
      <w:tr>
        <w:trPr>
          <w:cantSplit w:val="true"/>
        </w:trPr>
        <w:tc>
          <w:tcPr>
            <w:tcW w:w="17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Conditions des stores</w:t>
            </w:r>
          </w:p>
        </w:tc>
        <w:tc>
          <w:tcPr>
            <w:tcW w:w="192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Fiches App Store et Google Play</w:t>
            </w:r>
          </w:p>
        </w:tc>
        <w:tc>
          <w:tcPr>
            <w:tcW w:w="596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Abonnements activés hors de l'application, politique de confidentialité en ligne, suppression du compte depuis l'application</w:t>
            </w:r>
          </w:p>
        </w:tc>
      </w:tr>
    </w:tbl>
    <w:p>
      <w:pPr>
        <w:pStyle w:val="Normal"/>
        <w:spacing w:before="0" w:after="60"/>
        <w:rPr/>
      </w:pPr>
      <w:r>
        <w:rPr/>
      </w:r>
    </w:p>
    <w:p>
      <w:pPr>
        <w:pStyle w:val="Normal"/>
        <w:spacing w:lineRule="auto" w:line="288" w:before="0" w:after="120"/>
        <w:rPr/>
      </w:pPr>
      <w:r>
        <w:rPr/>
        <w:t>L'import des objets demande aussi un dossier douanier en règle (déclaration, factures, certificats d'origine si demandés), géré avec le transitaire.</w:t>
      </w:r>
    </w:p>
    <w:p>
      <w:pPr>
        <w:pStyle w:val="Normal"/>
        <w:spacing w:lineRule="auto" w:line="288" w:before="0" w:after="120"/>
        <w:rPr/>
      </w:pPr>
      <w:r>
        <w:rPr>
          <w:b/>
          <w:bCs/>
        </w:rPr>
        <w:t>Principes à garder</w:t>
      </w:r>
    </w:p>
    <w:p>
      <w:pPr>
        <w:pStyle w:val="ListParagraph"/>
        <w:numPr>
          <w:ilvl w:val="0"/>
          <w:numId w:val="130"/>
        </w:numPr>
        <w:spacing w:lineRule="auto" w:line="276" w:before="0" w:after="60"/>
        <w:rPr/>
      </w:pPr>
      <w:r>
        <w:rPr/>
        <w:t>ECU ne détient jamais l'argent des utilisateurs et ne fait aucun paiement pour eux : l'application enregistre, elle ne transfère pas. Le statut réglementaire qui en découle est à confirmer avec un juriste avant tout ajout d'un paiement depuis l'application.</w:t>
      </w:r>
    </w:p>
    <w:p>
      <w:pPr>
        <w:pStyle w:val="ListParagraph"/>
        <w:numPr>
          <w:ilvl w:val="0"/>
          <w:numId w:val="131"/>
        </w:numPr>
        <w:spacing w:lineRule="auto" w:line="276" w:before="0" w:after="60"/>
        <w:rPr/>
      </w:pPr>
      <w:r>
        <w:rPr/>
        <w:t>Le coffre-fort conserve des copies pour l'utilisateur ; il ne certifie pas l'authenticité d'un document. Le dire clairement dans les CGU et dans le coffre.</w:t>
      </w:r>
    </w:p>
    <w:p>
      <w:pPr>
        <w:pStyle w:val="ListParagraph"/>
        <w:numPr>
          <w:ilvl w:val="0"/>
          <w:numId w:val="132"/>
        </w:numPr>
        <w:spacing w:lineRule="auto" w:line="276" w:before="0" w:after="60"/>
        <w:rPr/>
      </w:pPr>
      <w:r>
        <w:rPr/>
        <w:t>Le nom ECU, le logo et les objets sont protégés (dépôt de marque auprès de l'OAPI à vérifier).</w:t>
      </w:r>
    </w:p>
    <w:p>
      <w:pPr>
        <w:pStyle w:val="ListParagraph"/>
        <w:numPr>
          <w:ilvl w:val="0"/>
          <w:numId w:val="133"/>
        </w:numPr>
        <w:spacing w:lineRule="auto" w:line="276" w:before="0" w:after="60"/>
        <w:rPr/>
      </w:pPr>
      <w:r>
        <w:rPr/>
        <w:t>Les noms des opérateurs Mobile Money sont cités en texte ; leurs logos ne sont pas utilisés sans accord.</w:t>
      </w:r>
    </w:p>
    <w:p>
      <w:pPr>
        <w:pStyle w:val="Heading2"/>
        <w:rPr/>
      </w:pPr>
      <w:bookmarkStart w:id="11" w:name="__RefHeading___Toc6109_1787115819"/>
      <w:bookmarkEnd w:id="11"/>
      <w:r>
        <w:rPr/>
        <w:t>11. Objets : approvisionnement et distribution au réseau</w:t>
      </w:r>
    </w:p>
    <w:p>
      <w:pPr>
        <w:pStyle w:val="Normal"/>
        <w:spacing w:lineRule="auto" w:line="288" w:before="0" w:after="120"/>
        <w:rPr/>
      </w:pPr>
      <w:r>
        <w:rPr/>
        <w:t>Les carnets et les caisses sont fabriqués en Chine, importés à Cotonou, puis vendus aux revendeurs depuis un stock central. Chaque objet doit arriver chez le client comme un objet de maison de luxe : complet, sans défaut et bien emballé. Les seuils et délais ci-dessous sont des propositions à valider.</w:t>
      </w:r>
    </w:p>
    <w:p>
      <w:pPr>
        <w:pStyle w:val="Normal"/>
        <w:spacing w:lineRule="auto" w:line="288" w:before="0" w:after="120"/>
        <w:rPr/>
      </w:pPr>
      <w:r>
        <w:rPr>
          <w:b/>
          <w:bCs/>
        </w:rPr>
        <w:t>De l'usine au revendeur</w:t>
      </w:r>
    </w:p>
    <w:p>
      <w:pPr>
        <w:pStyle w:val="ListParagraph"/>
        <w:numPr>
          <w:ilvl w:val="0"/>
          <w:numId w:val="134"/>
        </w:numPr>
        <w:spacing w:lineRule="auto" w:line="276" w:before="0" w:after="60"/>
        <w:rPr/>
      </w:pPr>
      <w:r>
        <w:rPr>
          <w:b/>
          <w:bCs/>
        </w:rPr>
        <w:t>Fabricant</w:t>
      </w:r>
      <w:r>
        <w:rPr/>
        <w:t xml:space="preserve"> : choix sur échantillons ; cahier des charges de chaque objet (matières, couleurs, dimensions, finitions, emballage) ; impression des QR codes fournis par la plateforme.</w:t>
      </w:r>
    </w:p>
    <w:p>
      <w:pPr>
        <w:pStyle w:val="ListParagraph"/>
        <w:numPr>
          <w:ilvl w:val="0"/>
          <w:numId w:val="135"/>
        </w:numPr>
        <w:spacing w:lineRule="auto" w:line="276" w:before="0" w:after="60"/>
        <w:rPr/>
      </w:pPr>
      <w:r>
        <w:rPr>
          <w:b/>
          <w:bCs/>
        </w:rPr>
        <w:t>Contrôle avant départ</w:t>
      </w:r>
      <w:r>
        <w:rPr/>
        <w:t xml:space="preserve"> : inspection de la série en usine (par NetByUs ou une société d'inspection), photos, test d'un échantillon de QR codes.</w:t>
      </w:r>
    </w:p>
    <w:p>
      <w:pPr>
        <w:pStyle w:val="ListParagraph"/>
        <w:numPr>
          <w:ilvl w:val="0"/>
          <w:numId w:val="136"/>
        </w:numPr>
        <w:spacing w:lineRule="auto" w:line="276" w:before="0" w:after="60"/>
        <w:rPr/>
      </w:pPr>
      <w:r>
        <w:rPr>
          <w:b/>
          <w:bCs/>
        </w:rPr>
        <w:t>Transport et douane</w:t>
      </w:r>
      <w:r>
        <w:rPr/>
        <w:t xml:space="preserve"> : maritime pour les séries, aérien pour les urgences ; dédouanement par un transitaire à Cotonou.</w:t>
      </w:r>
    </w:p>
    <w:p>
      <w:pPr>
        <w:pStyle w:val="ListParagraph"/>
        <w:numPr>
          <w:ilvl w:val="0"/>
          <w:numId w:val="137"/>
        </w:numPr>
        <w:spacing w:lineRule="auto" w:line="276" w:before="0" w:after="60"/>
        <w:rPr/>
      </w:pPr>
      <w:r>
        <w:rPr>
          <w:b/>
          <w:bCs/>
        </w:rPr>
        <w:t>Réception au stock central</w:t>
      </w:r>
      <w:r>
        <w:rPr/>
        <w:t xml:space="preserve"> : comptage, contrôle visuel, saisie de l'arrivage dans la plateforme, rattachement des QR codes aux objets.</w:t>
      </w:r>
    </w:p>
    <w:p>
      <w:pPr>
        <w:pStyle w:val="ListParagraph"/>
        <w:numPr>
          <w:ilvl w:val="0"/>
          <w:numId w:val="138"/>
        </w:numPr>
        <w:spacing w:lineRule="auto" w:line="276" w:before="0" w:after="60"/>
        <w:rPr/>
      </w:pPr>
      <w:r>
        <w:rPr>
          <w:b/>
          <w:bCs/>
        </w:rPr>
        <w:t>Personnalisation</w:t>
      </w:r>
      <w:r>
        <w:rPr/>
        <w:t xml:space="preserve"> : gravure et dorure faites à Cotonou, sur commande du revendeur (délai proposé : 2 jours ouvrés).</w:t>
      </w:r>
    </w:p>
    <w:p>
      <w:pPr>
        <w:pStyle w:val="ListParagraph"/>
        <w:numPr>
          <w:ilvl w:val="0"/>
          <w:numId w:val="139"/>
        </w:numPr>
        <w:spacing w:lineRule="auto" w:line="276" w:before="0" w:after="60"/>
        <w:rPr/>
      </w:pPr>
      <w:r>
        <w:rPr>
          <w:b/>
          <w:bCs/>
        </w:rPr>
        <w:t>Expédition au revendeur</w:t>
      </w:r>
      <w:r>
        <w:rPr/>
        <w:t xml:space="preserve"> : après paiement de sa commande ; les QR codes expédiés sont rattachés à lui.</w:t>
      </w:r>
    </w:p>
    <w:p>
      <w:pPr>
        <w:pStyle w:val="Normal"/>
        <w:spacing w:lineRule="auto" w:line="288" w:before="0" w:after="120"/>
        <w:rPr/>
      </w:pPr>
      <w:r>
        <w:rPr>
          <w:b/>
          <w:bCs/>
        </w:rPr>
        <w:t>Stock</w:t>
      </w:r>
    </w:p>
    <w:p>
      <w:pPr>
        <w:pStyle w:val="ListParagraph"/>
        <w:numPr>
          <w:ilvl w:val="0"/>
          <w:numId w:val="140"/>
        </w:numPr>
        <w:spacing w:lineRule="auto" w:line="276" w:before="0" w:after="60"/>
        <w:rPr/>
      </w:pPr>
      <w:r>
        <w:rPr/>
        <w:t>Stock de sécurité par objet et par couleur, calculé sur le délai d'une commande en Chine (fabrication + transport + douane, souvent plusieurs mois) ; la plateforme alerte avant d'y descendre.</w:t>
      </w:r>
    </w:p>
    <w:p>
      <w:pPr>
        <w:pStyle w:val="ListParagraph"/>
        <w:numPr>
          <w:ilvl w:val="0"/>
          <w:numId w:val="141"/>
        </w:numPr>
        <w:spacing w:lineRule="auto" w:line="276" w:before="0" w:after="60"/>
        <w:rPr/>
      </w:pPr>
      <w:r>
        <w:rPr/>
        <w:t>Un fabricant principal et un fabricant de secours identifiés pour chaque famille (carnets, caisses en bois, emballages).</w:t>
      </w:r>
    </w:p>
    <w:p>
      <w:pPr>
        <w:pStyle w:val="ListParagraph"/>
        <w:numPr>
          <w:ilvl w:val="0"/>
          <w:numId w:val="142"/>
        </w:numPr>
        <w:spacing w:lineRule="auto" w:line="276" w:before="0" w:after="60"/>
        <w:rPr/>
      </w:pPr>
      <w:r>
        <w:rPr/>
        <w:t>La plateforme montre aussi le stock détenu par chaque revendeur, pour proposer un réassort.</w:t>
      </w:r>
    </w:p>
    <w:p>
      <w:pPr>
        <w:pStyle w:val="Normal"/>
        <w:spacing w:lineRule="auto" w:line="288" w:before="0" w:after="120"/>
        <w:rPr/>
      </w:pPr>
      <w:r>
        <w:rPr>
          <w:b/>
          <w:bCs/>
        </w:rPr>
        <w:t>Retours et échanges</w:t>
      </w:r>
    </w:p>
    <w:tbl>
      <w:tblPr>
        <w:tblW w:w="9638" w:type="dxa"/>
        <w:jc w:val="left"/>
        <w:tblInd w:w="0" w:type="dxa"/>
        <w:tblLayout w:type="fixed"/>
        <w:tblCellMar>
          <w:top w:w="60" w:type="dxa"/>
          <w:left w:w="100" w:type="dxa"/>
          <w:bottom w:w="60" w:type="dxa"/>
          <w:right w:w="100" w:type="dxa"/>
        </w:tblCellMar>
      </w:tblPr>
      <w:tblGrid>
        <w:gridCol w:w="3076"/>
        <w:gridCol w:w="6561"/>
      </w:tblGrid>
      <w:tr>
        <w:trPr>
          <w:tblHeader w:val="true"/>
          <w:cantSplit w:val="true"/>
        </w:trPr>
        <w:tc>
          <w:tcPr>
            <w:tcW w:w="3076"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Cas</w:t>
            </w:r>
          </w:p>
        </w:tc>
        <w:tc>
          <w:tcPr>
            <w:tcW w:w="656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Règle proposée</w:t>
            </w:r>
          </w:p>
        </w:tc>
      </w:tr>
      <w:tr>
        <w:trPr>
          <w:cantSplit w:val="true"/>
        </w:trPr>
        <w:tc>
          <w:tcPr>
            <w:tcW w:w="307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Objet défectueux vendu à un client</w:t>
            </w:r>
          </w:p>
        </w:tc>
        <w:tc>
          <w:tcPr>
            <w:tcW w:w="65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revendeur l'échange sur place ; NetByUs le lui remplace sur déclaration dans la plateforme, avec photo</w:t>
            </w:r>
          </w:p>
        </w:tc>
      </w:tr>
      <w:tr>
        <w:trPr>
          <w:cantSplit w:val="true"/>
        </w:trPr>
        <w:tc>
          <w:tcPr>
            <w:tcW w:w="307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Défaut constaté à la réception par le revendeur</w:t>
            </w:r>
          </w:p>
        </w:tc>
        <w:tc>
          <w:tcPr>
            <w:tcW w:w="65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Signalé sous 7 jours ; remplacé ou crédité sur sa prochaine commande</w:t>
            </w:r>
          </w:p>
        </w:tc>
      </w:tr>
      <w:tr>
        <w:trPr>
          <w:cantSplit w:val="true"/>
        </w:trPr>
        <w:tc>
          <w:tcPr>
            <w:tcW w:w="307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Objet gravé</w:t>
            </w:r>
          </w:p>
        </w:tc>
        <w:tc>
          <w:tcPr>
            <w:tcW w:w="65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Ni repris ni échangé, sauf défaut de fabrication ou erreur de gravure de NetByUs</w:t>
            </w:r>
          </w:p>
        </w:tc>
      </w:tr>
      <w:tr>
        <w:trPr>
          <w:cantSplit w:val="true"/>
        </w:trPr>
        <w:tc>
          <w:tcPr>
            <w:tcW w:w="307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QR code illisible ou déjà lié à un autre compte</w:t>
            </w:r>
          </w:p>
        </w:tc>
        <w:tc>
          <w:tcPr>
            <w:tcW w:w="65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Nouveau code envoyé par le support (niveau 2), sans retour de l'objet</w:t>
            </w:r>
          </w:p>
        </w:tc>
      </w:tr>
      <w:tr>
        <w:trPr>
          <w:cantSplit w:val="true"/>
        </w:trPr>
        <w:tc>
          <w:tcPr>
            <w:tcW w:w="307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Lot défectueux à l'arrivée de Chine</w:t>
            </w:r>
          </w:p>
        </w:tc>
        <w:tc>
          <w:tcPr>
            <w:tcW w:w="65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Réclamation au fabricant avec photos du contrôle ; les objets restent bloqués dans la plateforme</w:t>
            </w:r>
          </w:p>
        </w:tc>
      </w:tr>
    </w:tbl>
    <w:p>
      <w:pPr>
        <w:pStyle w:val="Normal"/>
        <w:spacing w:before="0" w:after="60"/>
        <w:rPr/>
      </w:pPr>
      <w:r>
        <w:rPr/>
      </w:r>
    </w:p>
    <w:p>
      <w:pPr>
        <w:pStyle w:val="Normal"/>
        <w:spacing w:lineRule="auto" w:line="288" w:before="0" w:after="120"/>
        <w:rPr/>
      </w:pPr>
      <w:r>
        <w:rPr/>
        <w:t>Le changement d'avis d'un client final relève de la politique de chaque revendeur.</w:t>
      </w:r>
    </w:p>
    <w:p>
      <w:pPr>
        <w:pStyle w:val="Heading2"/>
        <w:rPr/>
      </w:pPr>
      <w:bookmarkStart w:id="12" w:name="__RefHeading___Toc6111_1787115819"/>
      <w:bookmarkEnd w:id="12"/>
      <w:r>
        <w:rPr/>
        <w:t>12. Indicateurs de suivi</w:t>
      </w:r>
    </w:p>
    <w:p>
      <w:pPr>
        <w:pStyle w:val="Normal"/>
        <w:spacing w:lineRule="auto" w:line="288" w:before="0" w:after="120"/>
        <w:rPr/>
      </w:pPr>
      <w:r>
        <w:rPr/>
        <w:t>Onze indicateurs disent si ECU et son réseau tiennent leur promesse ; ils sont suivis chaque mois sur la plateforme et présentés à la direction. Les cibles sont à fixer par la direction (section 13).</w:t>
      </w:r>
    </w:p>
    <w:tbl>
      <w:tblPr>
        <w:tblW w:w="9638" w:type="dxa"/>
        <w:jc w:val="left"/>
        <w:tblInd w:w="0" w:type="dxa"/>
        <w:tblLayout w:type="fixed"/>
        <w:tblCellMar>
          <w:top w:w="60" w:type="dxa"/>
          <w:left w:w="100" w:type="dxa"/>
          <w:bottom w:w="60" w:type="dxa"/>
          <w:right w:w="100" w:type="dxa"/>
        </w:tblCellMar>
      </w:tblPr>
      <w:tblGrid>
        <w:gridCol w:w="1233"/>
        <w:gridCol w:w="5433"/>
        <w:gridCol w:w="2972"/>
      </w:tblGrid>
      <w:tr>
        <w:trPr>
          <w:tblHeader w:val="true"/>
          <w:cantSplit w:val="true"/>
        </w:trPr>
        <w:tc>
          <w:tcPr>
            <w:tcW w:w="123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Domaine</w:t>
            </w:r>
          </w:p>
        </w:tc>
        <w:tc>
          <w:tcPr>
            <w:tcW w:w="543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Indicateur</w:t>
            </w:r>
          </w:p>
        </w:tc>
        <w:tc>
          <w:tcPr>
            <w:tcW w:w="297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Ce qu'il révèle</w:t>
            </w:r>
          </w:p>
        </w:tc>
      </w:tr>
      <w:tr>
        <w:trPr>
          <w:cantSplit w:val="true"/>
        </w:trPr>
        <w:tc>
          <w:tcPr>
            <w:tcW w:w="12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Réseau</w:t>
            </w:r>
          </w:p>
        </w:tc>
        <w:tc>
          <w:tcPr>
            <w:tcW w:w="54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Revendeurs actifs (au moins une vente dans le mois), par ville et par niveau</w:t>
            </w:r>
          </w:p>
        </w:tc>
        <w:tc>
          <w:tcPr>
            <w:tcW w:w="29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Si le réseau couvre le terrain</w:t>
            </w:r>
          </w:p>
        </w:tc>
      </w:tr>
      <w:tr>
        <w:trPr>
          <w:cantSplit w:val="true"/>
        </w:trPr>
        <w:tc>
          <w:tcPr>
            <w:tcW w:w="12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Ventes réseau</w:t>
            </w:r>
          </w:p>
        </w:tc>
        <w:tc>
          <w:tcPr>
            <w:tcW w:w="54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Licences et objets vendus aux revendeurs, puis revendus aux clients ; stock dormant chez les revendeurs</w:t>
            </w:r>
          </w:p>
        </w:tc>
        <w:tc>
          <w:tcPr>
            <w:tcW w:w="29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Si le réseau vend vraiment, ou stocke</w:t>
            </w:r>
          </w:p>
        </w:tc>
      </w:tr>
      <w:tr>
        <w:trPr>
          <w:cantSplit w:val="true"/>
        </w:trPr>
        <w:tc>
          <w:tcPr>
            <w:tcW w:w="12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Activation</w:t>
            </w:r>
          </w:p>
        </w:tc>
        <w:tc>
          <w:tcPr>
            <w:tcW w:w="54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Codes vendus et effectivement activés ; délai entre vente et activation</w:t>
            </w:r>
          </w:p>
        </w:tc>
        <w:tc>
          <w:tcPr>
            <w:tcW w:w="29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Si le client va jusqu'à l'usage</w:t>
            </w:r>
          </w:p>
        </w:tc>
      </w:tr>
      <w:tr>
        <w:trPr>
          <w:cantSplit w:val="true"/>
        </w:trPr>
        <w:tc>
          <w:tcPr>
            <w:tcW w:w="12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Prise en main</w:t>
            </w:r>
          </w:p>
        </w:tc>
        <w:tc>
          <w:tcPr>
            <w:tcW w:w="54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Part des activés qui saisissent au moins 5 opérations la première semaine</w:t>
            </w:r>
          </w:p>
        </w:tc>
        <w:tc>
          <w:tcPr>
            <w:tcW w:w="29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Si l'application est facile</w:t>
            </w:r>
          </w:p>
        </w:tc>
      </w:tr>
      <w:tr>
        <w:trPr>
          <w:cantSplit w:val="true"/>
        </w:trPr>
        <w:tc>
          <w:tcPr>
            <w:tcW w:w="12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Renouvellement</w:t>
            </w:r>
          </w:p>
        </w:tc>
        <w:tc>
          <w:tcPr>
            <w:tcW w:w="54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Part des abonnements renouvelés à l'échéance, par revendeur</w:t>
            </w:r>
          </w:p>
        </w:tc>
        <w:tc>
          <w:tcPr>
            <w:tcW w:w="29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Si la valeur dure, et quels revendeurs fidélisent</w:t>
            </w:r>
          </w:p>
        </w:tc>
      </w:tr>
      <w:tr>
        <w:trPr>
          <w:cantSplit w:val="true"/>
        </w:trPr>
        <w:tc>
          <w:tcPr>
            <w:tcW w:w="12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Usage</w:t>
            </w:r>
          </w:p>
        </w:tc>
        <w:tc>
          <w:tcPr>
            <w:tcW w:w="54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Abonnés actifs chaque semaine ; jours de saisie par mois</w:t>
            </w:r>
          </w:p>
        </w:tc>
        <w:tc>
          <w:tcPr>
            <w:tcW w:w="29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Si ECU devient une habitude</w:t>
            </w:r>
          </w:p>
        </w:tc>
      </w:tr>
      <w:tr>
        <w:trPr>
          <w:cantSplit w:val="true"/>
        </w:trPr>
        <w:tc>
          <w:tcPr>
            <w:tcW w:w="12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Profondeur</w:t>
            </w:r>
          </w:p>
        </w:tc>
        <w:tc>
          <w:tcPr>
            <w:tcW w:w="54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Part des abonnés avec un budget, une caisse d'épargne, un bien avec au moins un document</w:t>
            </w:r>
          </w:p>
        </w:tc>
        <w:tc>
          <w:tcPr>
            <w:tcW w:w="29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Si les modules premium sont utilisés</w:t>
            </w:r>
          </w:p>
        </w:tc>
      </w:tr>
      <w:tr>
        <w:trPr>
          <w:cantSplit w:val="true"/>
        </w:trPr>
        <w:tc>
          <w:tcPr>
            <w:tcW w:w="12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Objets</w:t>
            </w:r>
          </w:p>
        </w:tc>
        <w:tc>
          <w:tcPr>
            <w:tcW w:w="54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Part des objets vendus reliés à l'application par QR code</w:t>
            </w:r>
          </w:p>
        </w:tc>
        <w:tc>
          <w:tcPr>
            <w:tcW w:w="29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Si les objets amènent à l'application</w:t>
            </w:r>
          </w:p>
        </w:tc>
      </w:tr>
      <w:tr>
        <w:trPr>
          <w:cantSplit w:val="true"/>
        </w:trPr>
        <w:tc>
          <w:tcPr>
            <w:tcW w:w="12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Qualité</w:t>
            </w:r>
          </w:p>
        </w:tc>
        <w:tc>
          <w:tcPr>
            <w:tcW w:w="54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Plantages pour 1 000 sessions, note moyenne dans les stores</w:t>
            </w:r>
          </w:p>
        </w:tc>
        <w:tc>
          <w:tcPr>
            <w:tcW w:w="29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Si l'application est fiable</w:t>
            </w:r>
          </w:p>
        </w:tc>
      </w:tr>
      <w:tr>
        <w:trPr>
          <w:cantSplit w:val="true"/>
        </w:trPr>
        <w:tc>
          <w:tcPr>
            <w:tcW w:w="12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Support</w:t>
            </w:r>
          </w:p>
        </w:tc>
        <w:tc>
          <w:tcPr>
            <w:tcW w:w="54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Tickets escaladés pour 100 clients, par revendeur ; délai de résolution</w:t>
            </w:r>
          </w:p>
        </w:tc>
        <w:tc>
          <w:tcPr>
            <w:tcW w:w="29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Si le niveau 1 fonctionne, et quels revendeurs former</w:t>
            </w:r>
          </w:p>
        </w:tc>
      </w:tr>
      <w:tr>
        <w:trPr>
          <w:cantSplit w:val="true"/>
        </w:trPr>
        <w:tc>
          <w:tcPr>
            <w:tcW w:w="12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Satisfaction</w:t>
            </w:r>
          </w:p>
        </w:tc>
        <w:tc>
          <w:tcPr>
            <w:tcW w:w="54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Note de recommandation demandée une fois par trimestre dans l'application, par revendeur</w:t>
            </w:r>
          </w:p>
        </w:tc>
        <w:tc>
          <w:tcPr>
            <w:tcW w:w="29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Si les clients sont bien servis</w:t>
            </w:r>
          </w:p>
        </w:tc>
      </w:tr>
    </w:tbl>
    <w:p>
      <w:pPr>
        <w:pStyle w:val="Normal"/>
        <w:spacing w:before="0" w:after="60"/>
        <w:rPr/>
      </w:pPr>
      <w:r>
        <w:rPr/>
      </w:r>
    </w:p>
    <w:p>
      <w:pPr>
        <w:pStyle w:val="Normal"/>
        <w:spacing w:lineRule="auto" w:line="288" w:before="0" w:after="120"/>
        <w:rPr/>
      </w:pPr>
      <w:r>
        <w:rPr/>
        <w:t>Les statistiques d'usage sont anonymes et respectent le choix fait dans « Mes données » ; aucun montant ni document de l'utilisateur n'est utilisé pour ces mesures.</w:t>
      </w:r>
    </w:p>
    <w:p>
      <w:pPr>
        <w:pStyle w:val="Heading2"/>
        <w:rPr/>
      </w:pPr>
      <w:bookmarkStart w:id="13" w:name="__RefHeading___Toc6113_1787115819"/>
      <w:bookmarkEnd w:id="13"/>
      <w:r>
        <w:rPr/>
        <w:t>13. Organisation, décisions et annexes</w:t>
      </w:r>
    </w:p>
    <w:p>
      <w:pPr>
        <w:pStyle w:val="Normal"/>
        <w:spacing w:lineRule="auto" w:line="288" w:before="0" w:after="120"/>
        <w:rPr/>
      </w:pPr>
      <w:r>
        <w:rPr>
          <w:b/>
          <w:bCs/>
        </w:rPr>
        <w:t>Rôles</w:t>
      </w:r>
    </w:p>
    <w:tbl>
      <w:tblPr>
        <w:tblW w:w="9638" w:type="dxa"/>
        <w:jc w:val="left"/>
        <w:tblInd w:w="0" w:type="dxa"/>
        <w:tblLayout w:type="fixed"/>
        <w:tblCellMar>
          <w:top w:w="60" w:type="dxa"/>
          <w:left w:w="100" w:type="dxa"/>
          <w:bottom w:w="60" w:type="dxa"/>
          <w:right w:w="100" w:type="dxa"/>
        </w:tblCellMar>
      </w:tblPr>
      <w:tblGrid>
        <w:gridCol w:w="2513"/>
        <w:gridCol w:w="7124"/>
      </w:tblGrid>
      <w:tr>
        <w:trPr>
          <w:tblHeader w:val="true"/>
          <w:cantSplit w:val="true"/>
        </w:trPr>
        <w:tc>
          <w:tcPr>
            <w:tcW w:w="251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Rôle</w:t>
            </w:r>
          </w:p>
        </w:tc>
        <w:tc>
          <w:tcPr>
            <w:tcW w:w="712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Responsabilité</w:t>
            </w:r>
          </w:p>
        </w:tc>
      </w:tr>
      <w:tr>
        <w:trPr>
          <w:cantSplit w:val="true"/>
        </w:trPr>
        <w:tc>
          <w:tcPr>
            <w:tcW w:w="25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NetByUs, direction</w:t>
            </w:r>
          </w:p>
        </w:tc>
        <w:tc>
          <w:tcPr>
            <w:tcW w:w="71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Valide les maquettes, l'entrée des revendeurs et chaque passage de lot</w:t>
            </w:r>
          </w:p>
        </w:tc>
      </w:tr>
      <w:tr>
        <w:trPr>
          <w:cantSplit w:val="true"/>
        </w:trPr>
        <w:tc>
          <w:tcPr>
            <w:tcW w:w="25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Chef de projet (NetByUs)</w:t>
            </w:r>
          </w:p>
        </w:tc>
        <w:tc>
          <w:tcPr>
            <w:tcW w:w="71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Tient le planning, arbitre les écarts avec ce cahier des charges</w:t>
            </w:r>
          </w:p>
        </w:tc>
      </w:tr>
      <w:tr>
        <w:trPr>
          <w:cantSplit w:val="true"/>
        </w:trPr>
        <w:tc>
          <w:tcPr>
            <w:tcW w:w="25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Responsable réseau (NetByUs)</w:t>
            </w:r>
          </w:p>
        </w:tc>
        <w:tc>
          <w:tcPr>
            <w:tcW w:w="71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Recrute, forme, anime et évalue les revendeurs et partenaires</w:t>
            </w:r>
          </w:p>
        </w:tc>
      </w:tr>
      <w:tr>
        <w:trPr>
          <w:cantSplit w:val="true"/>
        </w:trPr>
        <w:tc>
          <w:tcPr>
            <w:tcW w:w="25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Responsable approvisionnement (NetByUs)</w:t>
            </w:r>
          </w:p>
        </w:tc>
        <w:tc>
          <w:tcPr>
            <w:tcW w:w="71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Fabricants en Chine, contrôle qualité, import, stock central, expéditions aux revendeurs</w:t>
            </w:r>
          </w:p>
        </w:tc>
      </w:tr>
      <w:tr>
        <w:trPr>
          <w:cantSplit w:val="true"/>
        </w:trPr>
        <w:tc>
          <w:tcPr>
            <w:tcW w:w="25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Support NetByUs</w:t>
            </w:r>
          </w:p>
        </w:tc>
        <w:tc>
          <w:tcPr>
            <w:tcW w:w="71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Niveau 2 : tickets escaladés par les revendeurs ; transfert au niveau 3</w:t>
            </w:r>
          </w:p>
        </w:tc>
      </w:tr>
      <w:tr>
        <w:trPr>
          <w:cantSplit w:val="true"/>
        </w:trPr>
        <w:tc>
          <w:tcPr>
            <w:tcW w:w="25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Designer</w:t>
            </w:r>
          </w:p>
        </w:tc>
        <w:tc>
          <w:tcPr>
            <w:tcW w:w="71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Lot 1 : maquettes, prototype, design system, emballages, d'après les parties 2 à 4</w:t>
            </w:r>
          </w:p>
        </w:tc>
      </w:tr>
      <w:tr>
        <w:trPr>
          <w:cantSplit w:val="true"/>
        </w:trPr>
        <w:tc>
          <w:tcPr>
            <w:tcW w:w="25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Développeurs</w:t>
            </w:r>
          </w:p>
        </w:tc>
        <w:tc>
          <w:tcPr>
            <w:tcW w:w="71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Lots 2 et 3 : application, serveur, plateforme partenaires, site ; support niveau 3</w:t>
            </w:r>
          </w:p>
        </w:tc>
      </w:tr>
      <w:tr>
        <w:trPr>
          <w:cantSplit w:val="true"/>
        </w:trPr>
        <w:tc>
          <w:tcPr>
            <w:tcW w:w="25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Revendeurs et partenaires</w:t>
            </w:r>
          </w:p>
        </w:tc>
        <w:tc>
          <w:tcPr>
            <w:tcW w:w="71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Vente, encaissement, livraison au client, activation, support niveau 1</w:t>
            </w:r>
          </w:p>
        </w:tc>
      </w:tr>
      <w:tr>
        <w:trPr>
          <w:cantSplit w:val="true"/>
        </w:trPr>
        <w:tc>
          <w:tcPr>
            <w:tcW w:w="25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Fabricants (Chine)</w:t>
            </w:r>
          </w:p>
        </w:tc>
        <w:tc>
          <w:tcPr>
            <w:tcW w:w="71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Lot 4 : fabrication, impression des QR codes, emballage</w:t>
            </w:r>
          </w:p>
        </w:tc>
      </w:tr>
      <w:tr>
        <w:trPr>
          <w:cantSplit w:val="true"/>
        </w:trPr>
        <w:tc>
          <w:tcPr>
            <w:tcW w:w="25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Équipe commerciale (NetByUs)</w:t>
            </w:r>
          </w:p>
        </w:tc>
        <w:tc>
          <w:tcPr>
            <w:tcW w:w="71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Fixe les prix publics conseillés, les prix revendeur, les niveaux et les remises ; les saisit dans la plateforme partenaires</w:t>
            </w:r>
          </w:p>
        </w:tc>
      </w:tr>
    </w:tbl>
    <w:p>
      <w:pPr>
        <w:pStyle w:val="Normal"/>
        <w:spacing w:before="0" w:after="60"/>
        <w:rPr/>
      </w:pPr>
      <w:r>
        <w:rPr/>
      </w:r>
    </w:p>
    <w:p>
      <w:pPr>
        <w:pStyle w:val="Normal"/>
        <w:spacing w:lineRule="auto" w:line="288" w:before="0" w:after="120"/>
        <w:rPr/>
      </w:pPr>
      <w:r>
        <w:rPr>
          <w:b/>
          <w:bCs/>
        </w:rPr>
        <w:t>Décisions à prendre :</w:t>
      </w:r>
    </w:p>
    <w:p>
      <w:pPr>
        <w:pStyle w:val="ListParagraph"/>
        <w:numPr>
          <w:ilvl w:val="0"/>
          <w:numId w:val="143"/>
        </w:numPr>
        <w:spacing w:lineRule="auto" w:line="276" w:before="0" w:after="60"/>
        <w:rPr/>
      </w:pPr>
      <w:r>
        <w:rPr/>
        <w:t>Objectifs chiffrés : nombre de revendeurs, abonnés actifs à 6 et 12 mois, objets vendus, taux de renouvellement.</w:t>
      </w:r>
    </w:p>
    <w:p>
      <w:pPr>
        <w:pStyle w:val="ListParagraph"/>
        <w:numPr>
          <w:ilvl w:val="0"/>
          <w:numId w:val="144"/>
        </w:numPr>
        <w:spacing w:lineRule="auto" w:line="276" w:before="0" w:after="60"/>
        <w:rPr/>
      </w:pPr>
      <w:r>
        <w:rPr/>
        <w:t>Prix publics conseillés, prix revendeur, niveaux et remises (équipe commerciale) ; commissions éventuelles des revendeurs indépendants.</w:t>
      </w:r>
    </w:p>
    <w:p>
      <w:pPr>
        <w:pStyle w:val="ListParagraph"/>
        <w:numPr>
          <w:ilvl w:val="0"/>
          <w:numId w:val="145"/>
        </w:numPr>
        <w:spacing w:lineRule="auto" w:line="276" w:before="0" w:after="60"/>
        <w:rPr/>
      </w:pPr>
      <w:r>
        <w:rPr/>
        <w:t>Critères de sélection des revendeurs et zones du réseau pilote.</w:t>
      </w:r>
    </w:p>
    <w:p>
      <w:pPr>
        <w:pStyle w:val="ListParagraph"/>
        <w:numPr>
          <w:ilvl w:val="0"/>
          <w:numId w:val="146"/>
        </w:numPr>
        <w:spacing w:lineRule="auto" w:line="276" w:before="0" w:after="60"/>
        <w:rPr/>
      </w:pPr>
      <w:r>
        <w:rPr/>
        <w:t>Fabricants en Chine, transitaire, agrégateur de paiement, fournisseur SMS. Paiement direct dans l'application : oui ou non, avec quel agrégateur (FedaPay, KKiaPay…), et quelle part pour le revendeur.</w:t>
      </w:r>
    </w:p>
    <w:p>
      <w:pPr>
        <w:pStyle w:val="ListParagraph"/>
        <w:numPr>
          <w:ilvl w:val="0"/>
          <w:numId w:val="147"/>
        </w:numPr>
        <w:spacing w:lineRule="auto" w:line="276" w:before="0" w:after="60"/>
        <w:rPr/>
      </w:pPr>
      <w:r>
        <w:rPr/>
        <w:t>Qui fait la gravure et la dorure, et où.</w:t>
      </w:r>
    </w:p>
    <w:p>
      <w:pPr>
        <w:pStyle w:val="ListParagraph"/>
        <w:numPr>
          <w:ilvl w:val="0"/>
          <w:numId w:val="148"/>
        </w:numPr>
        <w:spacing w:lineRule="auto" w:line="276" w:before="0" w:after="60"/>
        <w:rPr/>
      </w:pPr>
      <w:r>
        <w:rPr/>
        <w:t>Pays de lancement : Bénin seul, ou d'autres pays de la zone FCFA dès le début.</w:t>
      </w:r>
    </w:p>
    <w:p>
      <w:pPr>
        <w:pStyle w:val="ListParagraph"/>
        <w:numPr>
          <w:ilvl w:val="0"/>
          <w:numId w:val="149"/>
        </w:numPr>
        <w:spacing w:lineRule="auto" w:line="276" w:before="0" w:after="60"/>
        <w:rPr/>
      </w:pPr>
      <w:r>
        <w:rPr/>
        <w:t>Contrat revendeur, conditions générales et déclaration des données personnelles, avec un juriste.</w:t>
      </w:r>
    </w:p>
    <w:p>
      <w:pPr>
        <w:pStyle w:val="Normal"/>
        <w:spacing w:lineRule="auto" w:line="288" w:before="0" w:after="120"/>
        <w:rPr/>
      </w:pPr>
      <w:r>
        <w:rPr>
          <w:b/>
          <w:bCs/>
        </w:rPr>
        <w:t>Annexes</w:t>
      </w:r>
    </w:p>
    <w:p>
      <w:pPr>
        <w:pStyle w:val="ListParagraph"/>
        <w:numPr>
          <w:ilvl w:val="0"/>
          <w:numId w:val="150"/>
        </w:numPr>
        <w:spacing w:lineRule="auto" w:line="276" w:before="0" w:after="60"/>
        <w:rPr/>
      </w:pPr>
      <w:r>
        <w:rPr/>
        <w:t>Spécifications design de l'application : partie 2 (spécifications de l'application)</w:t>
      </w:r>
    </w:p>
    <w:p>
      <w:pPr>
        <w:pStyle w:val="ListParagraph"/>
        <w:numPr>
          <w:ilvl w:val="0"/>
          <w:numId w:val="151"/>
        </w:numPr>
        <w:spacing w:lineRule="auto" w:line="276" w:before="0" w:after="60"/>
        <w:rPr/>
      </w:pPr>
      <w:r>
        <w:rPr/>
        <w:t>Spécifications design du site : partie 3 (spécifications du site)</w:t>
      </w:r>
    </w:p>
    <w:p>
      <w:pPr>
        <w:pStyle w:val="ListParagraph"/>
        <w:numPr>
          <w:ilvl w:val="0"/>
          <w:numId w:val="152"/>
        </w:numPr>
        <w:spacing w:lineRule="auto" w:line="276" w:before="0" w:after="60"/>
        <w:rPr/>
      </w:pPr>
      <w:hyperlink r:id="rId2">
        <w:r>
          <w:rPr>
            <w:rStyle w:val="Hyperlink"/>
          </w:rPr>
          <w:t>Prototype de l'application</w:t>
        </w:r>
      </w:hyperlink>
    </w:p>
    <w:p>
      <w:pPr>
        <w:pStyle w:val="ListParagraph"/>
        <w:numPr>
          <w:ilvl w:val="0"/>
          <w:numId w:val="153"/>
        </w:numPr>
        <w:spacing w:lineRule="auto" w:line="276" w:before="0" w:after="60"/>
        <w:rPr/>
      </w:pPr>
      <w:hyperlink r:id="rId3">
        <w:r>
          <w:rPr>
            <w:rStyle w:val="Hyperlink"/>
          </w:rPr>
          <w:t>Prototype du site (version avec boutique, d'avant la vente par revendeurs)</w:t>
        </w:r>
      </w:hyperlink>
    </w:p>
    <w:p>
      <w:pPr>
        <w:pStyle w:val="ListParagraph"/>
        <w:numPr>
          <w:ilvl w:val="0"/>
          <w:numId w:val="154"/>
        </w:numPr>
        <w:spacing w:lineRule="auto" w:line="276" w:before="0" w:after="60"/>
        <w:rPr/>
      </w:pPr>
      <w:hyperlink r:id="rId4">
        <w:r>
          <w:rPr>
            <w:rStyle w:val="Hyperlink"/>
          </w:rPr>
          <w:t>Design system ECU</w:t>
        </w:r>
      </w:hyperlink>
    </w:p>
    <w:p>
      <w:pPr>
        <w:pStyle w:val="ListParagraph"/>
        <w:numPr>
          <w:ilvl w:val="0"/>
          <w:numId w:val="155"/>
        </w:numPr>
        <w:spacing w:lineRule="auto" w:line="276" w:before="0" w:after="60"/>
        <w:rPr/>
      </w:pPr>
      <w:hyperlink r:id="rId5">
        <w:r>
          <w:rPr>
            <w:rStyle w:val="Hyperlink"/>
          </w:rPr>
          <w:t>Propositions pour le choix des catégories</w:t>
        </w:r>
      </w:hyperlink>
      <w:r>
        <w:rPr/>
        <w:t xml:space="preserve"> et </w:t>
      </w:r>
      <w:hyperlink r:id="rId6">
        <w:r>
          <w:rPr>
            <w:rStyle w:val="Hyperlink"/>
          </w:rPr>
          <w:t>pour l'écran Répétition</w:t>
        </w:r>
      </w:hyperlink>
    </w:p>
    <w:p>
      <w:pPr>
        <w:pStyle w:val="Normal"/>
        <w:spacing w:lineRule="auto" w:line="288" w:before="0" w:after="120"/>
        <w:rPr/>
      </w:pPr>
      <w:r>
        <w:rPr/>
        <w:t>Spécifications design de la plateforme partenaires : partie 4 (spécifications de la plateforme partenaires)</w:t>
      </w:r>
    </w:p>
    <w:p>
      <w:pPr>
        <w:pStyle w:val="Normal"/>
        <w:spacing w:lineRule="auto" w:line="288" w:before="0" w:after="120"/>
        <w:rPr/>
      </w:pPr>
      <w:r>
        <w:rPr/>
        <w:t>Ces liens sont privés tant qu'ils ne sont pas partagés depuis le bouton Partager de chaque page.</w:t>
      </w:r>
    </w:p>
    <w:p>
      <w:pPr>
        <w:pStyle w:val="Heading2"/>
        <w:rPr/>
      </w:pPr>
      <w:bookmarkStart w:id="14" w:name="__RefHeading___Toc6115_1787115819"/>
      <w:bookmarkEnd w:id="14"/>
      <w:r>
        <w:rPr/>
        <w:t>14. Glossaire</w:t>
      </w:r>
    </w:p>
    <w:p>
      <w:pPr>
        <w:pStyle w:val="Normal"/>
        <w:spacing w:lineRule="auto" w:line="288" w:before="0" w:after="120"/>
        <w:rPr/>
      </w:pPr>
      <w:r>
        <w:rPr/>
        <w:t>Ces mots ont un seul sens dans ECU, dans l'application, sur le site et dans nos échanges internes.</w:t>
      </w:r>
    </w:p>
    <w:tbl>
      <w:tblPr>
        <w:tblW w:w="9638" w:type="dxa"/>
        <w:jc w:val="left"/>
        <w:tblInd w:w="0" w:type="dxa"/>
        <w:tblLayout w:type="fixed"/>
        <w:tblCellMar>
          <w:top w:w="60" w:type="dxa"/>
          <w:left w:w="100" w:type="dxa"/>
          <w:bottom w:w="60" w:type="dxa"/>
          <w:right w:w="100" w:type="dxa"/>
        </w:tblCellMar>
      </w:tblPr>
      <w:tblGrid>
        <w:gridCol w:w="1687"/>
        <w:gridCol w:w="7950"/>
      </w:tblGrid>
      <w:tr>
        <w:trPr>
          <w:tblHeader w:val="true"/>
          <w:cantSplit w:val="true"/>
        </w:trPr>
        <w:tc>
          <w:tcPr>
            <w:tcW w:w="168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Terme</w:t>
            </w:r>
          </w:p>
        </w:tc>
        <w:tc>
          <w:tcPr>
            <w:tcW w:w="795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Définition</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Activation à distance</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revendeur active ou renouvelle l'abonnement d'un client depuis la plateforme, sur son numéro de téléphone</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Argent disponible</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Somme des soldes des comptes inclus (espèces, Mobile Money, banque)</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Bien</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Ce que l'utilisateur possède hors argent : parcelle, maison, véhicule, objet de valeur, bétail, parts d'entreprise</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Budget</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Plafond de dépenses par catégorie sur une période (mois, semaine, projet, ponctuel)</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Budget principal</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budget affiché sur l'accueil</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Caisse</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Une réserve d'épargne : objectif, tontine ou épargne libre. Aussi le nom de l'objet physique vendu par les revendeurs</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Catégorie</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Famille de dépenses ou de revenus (Alimentation, Transport…)</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Code d'activation</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Code à usage unique qui ouvre un abonnement d'une durée donnée ; vendu par un revendeur ou inclus dans un coffret</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Coffre-fort</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Espace chiffré où sont rangés les documents des biens</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Compte</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 endroit où se trouve l'argent : espèces, porte-monnaie Mobile Money, compte bancaire</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Créance</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Argent prêté que l'on doit nous rendre (« On me doit »)</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Dette</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Argent emprunté que l'on doit rendre (« Je dois »)</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Dossier complet</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 bien dont tous les documents attendus sont présents et valides</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Escalade</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Passage d'une demande d'un client du revendeur (niveau 1) au support NetByUs (niveau 2), puis aux développeurs (niveau 3)</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Licence</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Droit d'abonnement acheté par un revendeur à NetByUs, revendu au client sous forme de code ou d'activation à distance</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Opération à venir</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Échéance d'une répétition, à confirmer ou enregistrée automatiquement</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Partenaire</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Organisation (banque, employeur, assurance, coopérative) qui offre ou revend ECU en volume, à conditions négociées</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Patrimoine net</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Comptes + épargne + biens + créances − dettes</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Plateforme partenaires</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Outil web où les revendeurs commandent et suivent leurs ventes, et où NetByUs gère le réseau, le stock et le support</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Précision</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Sous-catégorie facultative (Carburant dans Transport, Loyer dans Logement)</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Prix public conseillé</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Prix de vente au client final recommandé par NetByUs ; le revendeur reste libre de son prix</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Prix revendeur</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Prix auquel NetByUs vend une licence ou un objet à un revendeur, selon son niveau</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Répétition</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Règle qui recrée une opération à un rythme donné (chaque mois, tous les 2 jours, dates précises…)</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Revendeur</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Commerce ou indépendant qui achète licences et objets à NetByUs, les vend au client final et assure le support de niveau 1</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Tontine</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Épargne collective : chaque membre cotise à chaque tour et reçoit la somme à son tour</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Transaction</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Toute opération enregistrée : dépense, revenu, transfert, versement, retrait, prêt, remboursement</w:t>
            </w:r>
          </w:p>
        </w:tc>
      </w:tr>
      <w:tr>
        <w:trPr>
          <w:cantSplit w:val="true"/>
        </w:trPr>
        <w:tc>
          <w:tcPr>
            <w:tcW w:w="16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Versement</w:t>
            </w:r>
          </w:p>
        </w:tc>
        <w:tc>
          <w:tcPr>
            <w:tcW w:w="79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Argent mis dans une caisse d'épargne ; ce n'est pas une dépense</w:t>
            </w:r>
          </w:p>
        </w:tc>
      </w:tr>
    </w:tbl>
    <w:p>
      <w:pPr>
        <w:pStyle w:val="Normal"/>
        <w:spacing w:before="0" w:after="60"/>
        <w:rPr/>
      </w:pPr>
      <w:r>
        <w:rPr/>
      </w:r>
      <w:r>
        <w:br w:type="page"/>
      </w:r>
    </w:p>
    <w:p>
      <w:pPr>
        <w:pStyle w:val="Heading1"/>
        <w:rPr/>
      </w:pPr>
      <w:bookmarkStart w:id="15" w:name="__RefHeading___Toc6117_1787115819"/>
      <w:bookmarkEnd w:id="15"/>
      <w:r>
        <w:rPr/>
        <w:t>Partie 2. Spécifications de l'application</w:t>
      </w:r>
    </w:p>
    <w:p>
      <w:pPr>
        <w:pStyle w:val="Normal"/>
        <w:spacing w:lineRule="auto" w:line="288" w:before="0" w:after="120"/>
        <w:rPr/>
      </w:pPr>
      <w:r>
        <w:rPr/>
        <w:t>Voici, écran par écran, ce que le designer doit concevoir pour l'application ECU : principes, modules, interactions, parcours, inventaire des écrans, champs des formulaires et direction artistique.</w:t>
      </w:r>
    </w:p>
    <w:p>
      <w:pPr>
        <w:pStyle w:val="Heading2"/>
        <w:rPr/>
      </w:pPr>
      <w:bookmarkStart w:id="16" w:name="__RefHeading___Toc6119_1787115819"/>
      <w:bookmarkEnd w:id="16"/>
      <w:r>
        <w:rPr/>
        <w:t>1. Objet et principes directeurs</w:t>
      </w:r>
    </w:p>
    <w:p>
      <w:pPr>
        <w:pStyle w:val="Normal"/>
        <w:spacing w:lineRule="auto" w:line="288" w:before="0" w:after="120"/>
        <w:rPr/>
      </w:pPr>
      <w:r>
        <w:rPr/>
        <w:t>Ce document décrit comment doit fonctionner une application mobile de gestion financière personnelle conçue pour l'Afrique de l'Ouest et du Centre. Il sert de base au designer pour construire l'architecture complète, les parcours et les écrans.</w:t>
      </w:r>
    </w:p>
    <w:p>
      <w:pPr>
        <w:pStyle w:val="Normal"/>
        <w:spacing w:lineRule="auto" w:line="288" w:before="0" w:after="120"/>
        <w:rPr/>
      </w:pPr>
      <w:r>
        <w:rPr/>
        <w:t xml:space="preserve">L'application couvre cinq domaines reliés entre eux : </w:t>
      </w:r>
      <w:r>
        <w:rPr>
          <w:b/>
          <w:bCs/>
        </w:rPr>
        <w:t>Dépenses et revenus</w:t>
      </w:r>
      <w:r>
        <w:rPr/>
        <w:t xml:space="preserve">, </w:t>
      </w:r>
      <w:r>
        <w:rPr>
          <w:b/>
          <w:bCs/>
        </w:rPr>
        <w:t>Budget</w:t>
      </w:r>
      <w:r>
        <w:rPr/>
        <w:t xml:space="preserve">, </w:t>
      </w:r>
      <w:r>
        <w:rPr>
          <w:b/>
          <w:bCs/>
        </w:rPr>
        <w:t>Épargne</w:t>
      </w:r>
      <w:r>
        <w:rPr/>
        <w:t xml:space="preserve">, </w:t>
      </w:r>
      <w:r>
        <w:rPr>
          <w:b/>
          <w:bCs/>
        </w:rPr>
        <w:t>Patrimoine</w:t>
      </w:r>
      <w:r>
        <w:rPr/>
        <w:t xml:space="preserve">, et </w:t>
      </w:r>
      <w:r>
        <w:rPr>
          <w:b/>
          <w:bCs/>
        </w:rPr>
        <w:t>Dettes et prêts</w:t>
      </w:r>
      <w:r>
        <w:rPr/>
        <w:t xml:space="preserve">. Ils reposent tous sur une base commune : les </w:t>
      </w:r>
      <w:r>
        <w:rPr>
          <w:b/>
          <w:bCs/>
        </w:rPr>
        <w:t>comptes</w:t>
      </w:r>
      <w:r>
        <w:rPr/>
        <w:t xml:space="preserve"> (espèces, Mobile Money, banque) et les </w:t>
      </w:r>
      <w:r>
        <w:rPr>
          <w:b/>
          <w:bCs/>
        </w:rPr>
        <w:t>transactions</w:t>
      </w:r>
      <w:r>
        <w:rPr/>
        <w:t>.</w:t>
      </w:r>
    </w:p>
    <w:p>
      <w:pPr>
        <w:pStyle w:val="Normal"/>
        <w:spacing w:lineRule="auto" w:line="288" w:before="0" w:after="120"/>
        <w:rPr/>
      </w:pPr>
      <w:r>
        <w:rPr>
          <w:b/>
          <w:bCs/>
        </w:rPr>
        <w:t>Principes à respecter dans chaque écran :</w:t>
      </w:r>
    </w:p>
    <w:p>
      <w:pPr>
        <w:pStyle w:val="ListParagraph"/>
        <w:numPr>
          <w:ilvl w:val="0"/>
          <w:numId w:val="156"/>
        </w:numPr>
        <w:spacing w:lineRule="auto" w:line="276" w:before="0" w:after="60"/>
        <w:rPr/>
      </w:pPr>
      <w:r>
        <w:rPr>
          <w:b/>
          <w:bCs/>
        </w:rPr>
        <w:t>Une seule source de vérité.</w:t>
      </w:r>
      <w:r>
        <w:rPr/>
        <w:t xml:space="preserve"> Chaque mouvement d'argent est saisi une seule fois, comme une transaction. Tous les modules lisent cette transaction ; aucun chiffre n'est saisi deux fois.</w:t>
      </w:r>
    </w:p>
    <w:p>
      <w:pPr>
        <w:pStyle w:val="ListParagraph"/>
        <w:numPr>
          <w:ilvl w:val="0"/>
          <w:numId w:val="157"/>
        </w:numPr>
        <w:spacing w:lineRule="auto" w:line="276" w:before="0" w:after="60"/>
        <w:rPr/>
      </w:pPr>
      <w:r>
        <w:rPr>
          <w:b/>
          <w:bCs/>
        </w:rPr>
        <w:t>Saisir en moins de 10 secondes.</w:t>
      </w:r>
      <w:r>
        <w:rPr/>
        <w:t xml:space="preserve"> Une dépense s'enregistre en 3 touches : montant, catégorie, valider. Tout le reste est facultatif ou pré-rempli.</w:t>
      </w:r>
    </w:p>
    <w:p>
      <w:pPr>
        <w:pStyle w:val="ListParagraph"/>
        <w:numPr>
          <w:ilvl w:val="0"/>
          <w:numId w:val="158"/>
        </w:numPr>
        <w:spacing w:lineRule="auto" w:line="276" w:before="0" w:after="60"/>
        <w:rPr/>
      </w:pPr>
      <w:r>
        <w:rPr>
          <w:b/>
          <w:bCs/>
        </w:rPr>
        <w:t>Toujours dire quoi faire ensuite.</w:t>
      </w:r>
      <w:r>
        <w:rPr/>
        <w:t xml:space="preserve"> Chaque chiffre affiché est accompagné d'une lecture simple (« Il vous reste 45 000 FCFA pour 12 jours ») et d'une action possible.</w:t>
      </w:r>
    </w:p>
    <w:p>
      <w:pPr>
        <w:pStyle w:val="ListParagraph"/>
        <w:numPr>
          <w:ilvl w:val="0"/>
          <w:numId w:val="159"/>
        </w:numPr>
        <w:spacing w:lineRule="auto" w:line="276" w:before="0" w:after="60"/>
        <w:rPr/>
      </w:pPr>
      <w:r>
        <w:rPr>
          <w:b/>
          <w:bCs/>
        </w:rPr>
        <w:t>Penser d'abord au réel africain.</w:t>
      </w:r>
      <w:r>
        <w:rPr/>
        <w:t xml:space="preserve"> Espèces et Mobile Money avant la carte bancaire, revenus irréguliers, tontines, biens non bancaires, solidarité familiale.</w:t>
      </w:r>
    </w:p>
    <w:p>
      <w:pPr>
        <w:pStyle w:val="ListParagraph"/>
        <w:numPr>
          <w:ilvl w:val="0"/>
          <w:numId w:val="160"/>
        </w:numPr>
        <w:spacing w:lineRule="auto" w:line="276" w:before="0" w:after="60"/>
        <w:rPr/>
      </w:pPr>
      <w:r>
        <w:rPr>
          <w:b/>
          <w:bCs/>
        </w:rPr>
        <w:t>Fonctionner partout.</w:t>
      </w:r>
      <w:r>
        <w:rPr/>
        <w:t xml:space="preserve"> Téléphones d'entrée de gamme, connexion faible ou absente, data coûteuse, lecture au soleil.</w:t>
      </w:r>
    </w:p>
    <w:p>
      <w:pPr>
        <w:pStyle w:val="ListParagraph"/>
        <w:numPr>
          <w:ilvl w:val="0"/>
          <w:numId w:val="161"/>
        </w:numPr>
        <w:spacing w:lineRule="auto" w:line="276" w:before="0" w:after="60"/>
        <w:rPr/>
      </w:pPr>
      <w:r>
        <w:rPr>
          <w:b/>
          <w:bCs/>
        </w:rPr>
        <w:t>Inspirer confiance.</w:t>
      </w:r>
      <w:r>
        <w:rPr/>
        <w:t xml:space="preserve"> Aucun chiffre incohérent, des données privées par défaut, des montants masquables en public.</w:t>
      </w:r>
    </w:p>
    <w:p>
      <w:pPr>
        <w:pStyle w:val="Normal"/>
        <w:spacing w:lineRule="auto" w:line="288" w:before="0" w:after="120"/>
        <w:rPr/>
      </w:pPr>
      <w:r>
        <w:rPr>
          <w:b/>
          <w:bCs/>
        </w:rPr>
        <w:t>Positionnement : une application haut de gamme.</w:t>
      </w:r>
      <w:r>
        <w:rPr/>
        <w:t xml:space="preserve"> Le produit vise le niveau d'exigence des grandes marques premium, comme Apple. Il ne doit pas ressembler à une application de gestion de finances classique (tableaux chargés, couleurs vives, illustrations génériques). Chaque écran doit donner l'impression d'un objet précieux : calme, précis, rassurant. La direction artistique est détaillée en section 12.</w:t>
      </w:r>
    </w:p>
    <w:p>
      <w:pPr>
        <w:pStyle w:val="Heading2"/>
        <w:rPr/>
      </w:pPr>
      <w:bookmarkStart w:id="17" w:name="__RefHeading___Toc6121_1787115819"/>
      <w:bookmarkEnd w:id="17"/>
      <w:r>
        <w:rPr/>
        <w:t>2. Contexte et profils d'utilisateurs</w:t>
      </w:r>
    </w:p>
    <w:p>
      <w:pPr>
        <w:pStyle w:val="Normal"/>
        <w:spacing w:lineRule="auto" w:line="288" w:before="0" w:after="120"/>
        <w:rPr/>
      </w:pPr>
      <w:r>
        <w:rPr/>
        <w:t>Les utilisateurs gèrent un argent fragmenté entre espèces, plusieurs portefeuilles Mobile Money et parfois un compte bancaire. Leurs revenus sont souvent irréguliers et une part de leur épargne passe par des circuits collectifs.</w:t>
      </w:r>
    </w:p>
    <w:p>
      <w:pPr>
        <w:pStyle w:val="Normal"/>
        <w:spacing w:lineRule="auto" w:line="288" w:before="0" w:after="120"/>
        <w:rPr/>
      </w:pPr>
      <w:r>
        <w:rPr>
          <w:b/>
          <w:bCs/>
        </w:rPr>
        <w:t>Réalités à intégrer dans la conception :</w:t>
      </w:r>
    </w:p>
    <w:tbl>
      <w:tblPr>
        <w:tblW w:w="9638" w:type="dxa"/>
        <w:jc w:val="left"/>
        <w:tblInd w:w="0" w:type="dxa"/>
        <w:tblLayout w:type="fixed"/>
        <w:tblCellMar>
          <w:top w:w="60" w:type="dxa"/>
          <w:left w:w="100" w:type="dxa"/>
          <w:bottom w:w="60" w:type="dxa"/>
          <w:right w:w="100" w:type="dxa"/>
        </w:tblCellMar>
      </w:tblPr>
      <w:tblGrid>
        <w:gridCol w:w="3924"/>
        <w:gridCol w:w="5713"/>
      </w:tblGrid>
      <w:tr>
        <w:trPr>
          <w:tblHeader w:val="true"/>
          <w:cantSplit w:val="true"/>
        </w:trPr>
        <w:tc>
          <w:tcPr>
            <w:tcW w:w="392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Réalité</w:t>
            </w:r>
          </w:p>
        </w:tc>
        <w:tc>
          <w:tcPr>
            <w:tcW w:w="571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Conséquence pour le design</w:t>
            </w:r>
          </w:p>
        </w:tc>
      </w:tr>
      <w:tr>
        <w:trPr>
          <w:cantSplit w:val="true"/>
        </w:trPr>
        <w:tc>
          <w:tcPr>
            <w:tcW w:w="39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Paiements surtout en espèces et en Mobile Money (MTN, Moov, Orange, Wave, Celtiis…)</w:t>
            </w:r>
          </w:p>
        </w:tc>
        <w:tc>
          <w:tcPr>
            <w:tcW w:w="57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Chaque transaction indique son moyen de paiement ; les comptes Mobile Money sont proposés dès la configuration</w:t>
            </w:r>
          </w:p>
        </w:tc>
      </w:tr>
      <w:tr>
        <w:trPr>
          <w:cantSplit w:val="true"/>
        </w:trPr>
        <w:tc>
          <w:tcPr>
            <w:tcW w:w="39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Revenus irréguliers ou issus de plusieurs activités</w:t>
            </w:r>
          </w:p>
        </w:tc>
        <w:tc>
          <w:tcPr>
            <w:tcW w:w="57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budget peut se baser sur un revenu estimé ou sur l'argent réellement disponible, pas seulement sur un salaire mensuel</w:t>
            </w:r>
          </w:p>
        </w:tc>
      </w:tr>
      <w:tr>
        <w:trPr>
          <w:cantSplit w:val="true"/>
        </w:trPr>
        <w:tc>
          <w:tcPr>
            <w:tcW w:w="39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Tontines, caisses, épargne collective</w:t>
            </w:r>
          </w:p>
        </w:tc>
        <w:tc>
          <w:tcPr>
            <w:tcW w:w="57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L'épargne gère les tours de cotisation, la date de bénéfice et les membres</w:t>
            </w:r>
          </w:p>
        </w:tc>
      </w:tr>
      <w:tr>
        <w:trPr>
          <w:cantSplit w:val="true"/>
        </w:trPr>
        <w:tc>
          <w:tcPr>
            <w:tcW w:w="39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Patrimoine non bancaire : terrain, maison, bétail, moto, stock de marchandises</w:t>
            </w:r>
          </w:p>
        </w:tc>
        <w:tc>
          <w:tcPr>
            <w:tcW w:w="57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patrimoine accepte des biens à valeur estimée, avec photo et document</w:t>
            </w:r>
          </w:p>
        </w:tc>
      </w:tr>
      <w:tr>
        <w:trPr>
          <w:cantSplit w:val="true"/>
        </w:trPr>
        <w:tc>
          <w:tcPr>
            <w:tcW w:w="39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Prêts entre proches, crédit chez le commerçant</w:t>
            </w:r>
          </w:p>
        </w:tc>
        <w:tc>
          <w:tcPr>
            <w:tcW w:w="57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 module dédié suit l'argent prêté et emprunté, avec rappels discrets</w:t>
            </w:r>
          </w:p>
        </w:tc>
      </w:tr>
      <w:tr>
        <w:trPr>
          <w:cantSplit w:val="true"/>
        </w:trPr>
        <w:tc>
          <w:tcPr>
            <w:tcW w:w="39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Dépenses de solidarité : cérémonies, aides familiales, cotisations</w:t>
            </w:r>
          </w:p>
        </w:tc>
        <w:tc>
          <w:tcPr>
            <w:tcW w:w="57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Des catégories dédiées, pour que ces dépenses soient visibles sans culpabiliser</w:t>
            </w:r>
          </w:p>
        </w:tc>
      </w:tr>
      <w:tr>
        <w:trPr>
          <w:cantSplit w:val="true"/>
        </w:trPr>
        <w:tc>
          <w:tcPr>
            <w:tcW w:w="39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Téléphones modestes, data chère, réseau instable</w:t>
            </w:r>
          </w:p>
        </w:tc>
        <w:tc>
          <w:tcPr>
            <w:tcW w:w="57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Mode hors ligne complet, application légère, synchronisation en arrière-plan</w:t>
            </w:r>
          </w:p>
        </w:tc>
      </w:tr>
      <w:tr>
        <w:trPr>
          <w:cantSplit w:val="true"/>
        </w:trPr>
        <w:tc>
          <w:tcPr>
            <w:tcW w:w="39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Niveaux de lecture variés, plusieurs langues</w:t>
            </w:r>
          </w:p>
        </w:tc>
        <w:tc>
          <w:tcPr>
            <w:tcW w:w="57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Icônes explicites, phrases courtes, français simple, langues locales prévues</w:t>
            </w:r>
          </w:p>
        </w:tc>
      </w:tr>
      <w:tr>
        <w:trPr>
          <w:cantSplit w:val="true"/>
        </w:trPr>
        <w:tc>
          <w:tcPr>
            <w:tcW w:w="39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Usage en public (marché, transport)</w:t>
            </w:r>
          </w:p>
        </w:tc>
        <w:tc>
          <w:tcPr>
            <w:tcW w:w="57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Masquage des montants en un geste, sur tous les écrans</w:t>
            </w:r>
          </w:p>
        </w:tc>
      </w:tr>
    </w:tbl>
    <w:p>
      <w:pPr>
        <w:pStyle w:val="Normal"/>
        <w:spacing w:before="0" w:after="60"/>
        <w:rPr/>
      </w:pPr>
      <w:r>
        <w:rPr/>
      </w:r>
    </w:p>
    <w:p>
      <w:pPr>
        <w:pStyle w:val="Normal"/>
        <w:spacing w:lineRule="auto" w:line="288" w:before="0" w:after="120"/>
        <w:rPr/>
      </w:pPr>
      <w:r>
        <w:rPr>
          <w:b/>
          <w:bCs/>
        </w:rPr>
        <w:t>Profils de référence :</w:t>
      </w:r>
    </w:p>
    <w:tbl>
      <w:tblPr>
        <w:tblW w:w="9638" w:type="dxa"/>
        <w:jc w:val="left"/>
        <w:tblInd w:w="0" w:type="dxa"/>
        <w:tblLayout w:type="fixed"/>
        <w:tblCellMar>
          <w:top w:w="60" w:type="dxa"/>
          <w:left w:w="100" w:type="dxa"/>
          <w:bottom w:w="60" w:type="dxa"/>
          <w:right w:w="100" w:type="dxa"/>
        </w:tblCellMar>
      </w:tblPr>
      <w:tblGrid>
        <w:gridCol w:w="2046"/>
        <w:gridCol w:w="3661"/>
        <w:gridCol w:w="3931"/>
      </w:tblGrid>
      <w:tr>
        <w:trPr>
          <w:tblHeader w:val="true"/>
          <w:cantSplit w:val="true"/>
        </w:trPr>
        <w:tc>
          <w:tcPr>
            <w:tcW w:w="2046"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Profil</w:t>
            </w:r>
          </w:p>
        </w:tc>
        <w:tc>
          <w:tcPr>
            <w:tcW w:w="366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Situation</w:t>
            </w:r>
          </w:p>
        </w:tc>
        <w:tc>
          <w:tcPr>
            <w:tcW w:w="393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Ce qu'il attend</w:t>
            </w:r>
          </w:p>
        </w:tc>
      </w:tr>
      <w:tr>
        <w:trPr>
          <w:cantSplit w:val="true"/>
        </w:trPr>
        <w:tc>
          <w:tcPr>
            <w:tcW w:w="204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Aïcha, 34 ans, commerçante au marché</w:t>
            </w:r>
          </w:p>
        </w:tc>
        <w:tc>
          <w:tcPr>
            <w:tcW w:w="36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Revenus quotidiens variables, tout en espèces et MoMo, membre de deux tontines</w:t>
            </w:r>
          </w:p>
        </w:tc>
        <w:tc>
          <w:tcPr>
            <w:tcW w:w="3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Savoir ce qu'elle gagne vraiment, séparer argent du commerce et argent du foyer, suivre ses tontines</w:t>
            </w:r>
          </w:p>
        </w:tc>
      </w:tr>
      <w:tr>
        <w:trPr>
          <w:cantSplit w:val="true"/>
        </w:trPr>
        <w:tc>
          <w:tcPr>
            <w:tcW w:w="204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Koffi, 29 ans, salarié</w:t>
            </w:r>
          </w:p>
        </w:tc>
        <w:tc>
          <w:tcPr>
            <w:tcW w:w="36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Salaire fixe, beaucoup de sollicitations familiales, peu d'épargne en fin de mois</w:t>
            </w:r>
          </w:p>
        </w:tc>
        <w:tc>
          <w:tcPr>
            <w:tcW w:w="3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Tenir un budget, épargner pour un terrain, voir où part son salaire</w:t>
            </w:r>
          </w:p>
        </w:tc>
      </w:tr>
      <w:tr>
        <w:trPr>
          <w:cantSplit w:val="true"/>
        </w:trPr>
        <w:tc>
          <w:tcPr>
            <w:tcW w:w="204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Fatou, 22 ans, étudiante et petits boulots</w:t>
            </w:r>
          </w:p>
        </w:tc>
        <w:tc>
          <w:tcPr>
            <w:tcW w:w="36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Petites sommes, argent envoyé par la famille</w:t>
            </w:r>
          </w:p>
        </w:tc>
        <w:tc>
          <w:tcPr>
            <w:tcW w:w="3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Suivre ses dépenses simplement, atteindre un petit objectif</w:t>
            </w:r>
          </w:p>
        </w:tc>
      </w:tr>
      <w:tr>
        <w:trPr>
          <w:cantSplit w:val="true"/>
        </w:trPr>
        <w:tc>
          <w:tcPr>
            <w:tcW w:w="204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Mensah, 45 ans, chef de ménage</w:t>
            </w:r>
          </w:p>
        </w:tc>
        <w:tc>
          <w:tcPr>
            <w:tcW w:w="36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Plusieurs sources de revenus, biens immobiliers, prêts accordés</w:t>
            </w:r>
          </w:p>
        </w:tc>
        <w:tc>
          <w:tcPr>
            <w:tcW w:w="3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Une vue complète de son patrimoine et des dettes en cours</w:t>
            </w:r>
          </w:p>
        </w:tc>
      </w:tr>
    </w:tbl>
    <w:p>
      <w:pPr>
        <w:pStyle w:val="Normal"/>
        <w:spacing w:before="0" w:after="60"/>
        <w:rPr/>
      </w:pPr>
      <w:r>
        <w:rPr/>
      </w:r>
    </w:p>
    <w:p>
      <w:pPr>
        <w:pStyle w:val="Normal"/>
        <w:spacing w:lineRule="auto" w:line="288" w:before="0" w:after="120"/>
        <w:rPr/>
      </w:pPr>
      <w:r>
        <w:rPr/>
        <w:t>Le designer valide chaque parcours en se demandant : « Aïcha peut-elle le faire en quelques secondes, debout au marché, avec une main ? »</w:t>
      </w:r>
    </w:p>
    <w:p>
      <w:pPr>
        <w:pStyle w:val="Normal"/>
        <w:spacing w:lineRule="auto" w:line="288" w:before="0" w:after="120"/>
        <w:rPr/>
      </w:pPr>
      <w:r>
        <w:rPr>
          <w:b/>
          <w:bCs/>
        </w:rPr>
        <w:t>Cible prioritaire liée au positionnement haut de gamme :</w:t>
      </w:r>
      <w:r>
        <w:rPr/>
        <w:t xml:space="preserve"> cadres et professions libérales urbains, entrepreneurs, propriétaires de biens (parcelles, immobilier, véhicules, objets de valeur) et membres de la diaspora qui gèrent un patrimoine au pays. Mensah et Koffi sont les profils principaux ; Aïcha reste la référence de simplicité : une interface haut de gamme doit rester aussi facile qu'une application grand public.</w:t>
      </w:r>
    </w:p>
    <w:p>
      <w:pPr>
        <w:pStyle w:val="Heading2"/>
        <w:rPr/>
      </w:pPr>
      <w:bookmarkStart w:id="18" w:name="__RefHeading___Toc6123_1787115819"/>
      <w:bookmarkEnd w:id="18"/>
      <w:r>
        <w:rPr/>
        <w:t>3. Architecture de l'information</w:t>
      </w:r>
    </w:p>
    <w:p>
      <w:pPr>
        <w:pStyle w:val="Normal"/>
        <w:spacing w:lineRule="auto" w:line="288" w:before="0" w:after="120"/>
        <w:rPr/>
      </w:pPr>
      <w:r>
        <w:rPr/>
        <w:t>La navigation repose sur une barre du bas à cinq positions ; tout écran est accessible en trois touches au plus.</w:t>
      </w:r>
    </w:p>
    <w:p>
      <w:pPr>
        <w:pStyle w:val="ListParagraph"/>
        <w:numPr>
          <w:ilvl w:val="0"/>
          <w:numId w:val="162"/>
        </w:numPr>
        <w:spacing w:lineRule="auto" w:line="276" w:before="0" w:after="60"/>
        <w:rPr/>
      </w:pPr>
      <w:r>
        <w:rPr>
          <w:b/>
          <w:bCs/>
        </w:rPr>
        <w:t>Accueil</w:t>
      </w:r>
      <w:r>
        <w:rPr/>
        <w:t xml:space="preserve"> : tableau de bord, accès à l'espace Conseil et aux Analyses</w:t>
      </w:r>
    </w:p>
    <w:p>
      <w:pPr>
        <w:pStyle w:val="ListParagraph"/>
        <w:numPr>
          <w:ilvl w:val="0"/>
          <w:numId w:val="163"/>
        </w:numPr>
        <w:spacing w:lineRule="auto" w:line="276" w:before="0" w:after="60"/>
        <w:rPr/>
      </w:pPr>
      <w:r>
        <w:rPr>
          <w:b/>
          <w:bCs/>
        </w:rPr>
        <w:t>Budget</w:t>
      </w:r>
      <w:r>
        <w:rPr/>
        <w:t xml:space="preserve"> : budgets, dépenses, opérations à venir</w:t>
      </w:r>
    </w:p>
    <w:p>
      <w:pPr>
        <w:pStyle w:val="ListParagraph"/>
        <w:numPr>
          <w:ilvl w:val="0"/>
          <w:numId w:val="164"/>
        </w:numPr>
        <w:spacing w:lineRule="auto" w:line="276" w:before="0" w:after="60"/>
        <w:rPr/>
      </w:pPr>
      <w:r>
        <w:rPr>
          <w:b/>
          <w:bCs/>
        </w:rPr>
        <w:t>+</w:t>
      </w:r>
      <w:r>
        <w:rPr/>
        <w:t xml:space="preserve"> (bouton central) : dépense, revenu, transfert, versement</w:t>
      </w:r>
    </w:p>
    <w:p>
      <w:pPr>
        <w:pStyle w:val="ListParagraph"/>
        <w:numPr>
          <w:ilvl w:val="0"/>
          <w:numId w:val="165"/>
        </w:numPr>
        <w:spacing w:lineRule="auto" w:line="276" w:before="0" w:after="60"/>
        <w:rPr/>
      </w:pPr>
      <w:r>
        <w:rPr>
          <w:b/>
          <w:bCs/>
        </w:rPr>
        <w:t>Épargne</w:t>
      </w:r>
      <w:r>
        <w:rPr/>
        <w:t xml:space="preserve"> : caisses, objectifs, tontines</w:t>
      </w:r>
    </w:p>
    <w:p>
      <w:pPr>
        <w:pStyle w:val="ListParagraph"/>
        <w:numPr>
          <w:ilvl w:val="0"/>
          <w:numId w:val="166"/>
        </w:numPr>
        <w:spacing w:lineRule="auto" w:line="276" w:before="0" w:after="60"/>
        <w:rPr/>
      </w:pPr>
      <w:r>
        <w:rPr>
          <w:b/>
          <w:bCs/>
        </w:rPr>
        <w:t>Patrimoine</w:t>
      </w:r>
      <w:r>
        <w:rPr/>
        <w:t xml:space="preserve"> : biens, coffre-fort, dettes et prêts</w:t>
      </w:r>
    </w:p>
    <w:p>
      <w:pPr>
        <w:pStyle w:val="ListParagraph"/>
        <w:numPr>
          <w:ilvl w:val="0"/>
          <w:numId w:val="167"/>
        </w:numPr>
        <w:spacing w:lineRule="auto" w:line="276" w:before="0" w:after="60"/>
        <w:rPr/>
      </w:pPr>
      <w:r>
        <w:rPr/>
        <w:t>Base commune à tous les onglets : comptes, transactions, profil et paramètres</w:t>
      </w:r>
    </w:p>
    <w:p>
      <w:pPr>
        <w:pStyle w:val="Normal"/>
        <w:spacing w:lineRule="auto" w:line="288" w:before="0" w:after="120"/>
        <w:rPr/>
      </w:pPr>
      <w:r>
        <w:rPr/>
        <w:t>Le bouton « Ajouter » est le seul point d'écriture : il crée les transactions. Les quatre autres onglets lisent la même base et affichent chacun leur point de vue.</w:t>
      </w:r>
    </w:p>
    <w:p>
      <w:pPr>
        <w:pStyle w:val="Normal"/>
        <w:spacing w:lineRule="auto" w:line="288" w:before="0" w:after="120"/>
        <w:rPr/>
      </w:pPr>
      <w:r>
        <w:rPr>
          <w:b/>
          <w:bCs/>
        </w:rPr>
        <w:t>Règles de navigation :</w:t>
      </w:r>
    </w:p>
    <w:p>
      <w:pPr>
        <w:pStyle w:val="ListParagraph"/>
        <w:numPr>
          <w:ilvl w:val="0"/>
          <w:numId w:val="168"/>
        </w:numPr>
        <w:spacing w:lineRule="auto" w:line="276" w:before="0" w:after="60"/>
        <w:rPr/>
      </w:pPr>
      <w:r>
        <w:rPr/>
        <w:t>Le bouton « + » reste visible sur tous les écrans principaux ; un appui long ouvre directement l'ajout d'une dépense.</w:t>
      </w:r>
    </w:p>
    <w:p>
      <w:pPr>
        <w:pStyle w:val="ListParagraph"/>
        <w:numPr>
          <w:ilvl w:val="0"/>
          <w:numId w:val="169"/>
        </w:numPr>
        <w:spacing w:lineRule="auto" w:line="276" w:before="0" w:after="60"/>
        <w:rPr/>
      </w:pPr>
      <w:r>
        <w:rPr/>
        <w:t>Depuis n'importe quelle tuile ou chiffre, un appui mène au détail qui l'explique (ex. le total des dépenses ouvre la liste filtrée).</w:t>
      </w:r>
    </w:p>
    <w:p>
      <w:pPr>
        <w:pStyle w:val="ListParagraph"/>
        <w:numPr>
          <w:ilvl w:val="0"/>
          <w:numId w:val="170"/>
        </w:numPr>
        <w:spacing w:lineRule="auto" w:line="276" w:before="0" w:after="60"/>
        <w:rPr/>
      </w:pPr>
      <w:r>
        <w:rPr/>
        <w:t>Le retour arrière ramène toujours à l'écran précédent, jamais à l'accueil par surprise.</w:t>
      </w:r>
    </w:p>
    <w:p>
      <w:pPr>
        <w:pStyle w:val="ListParagraph"/>
        <w:numPr>
          <w:ilvl w:val="0"/>
          <w:numId w:val="171"/>
        </w:numPr>
        <w:spacing w:lineRule="auto" w:line="276" w:before="0" w:after="60"/>
        <w:rPr/>
      </w:pPr>
      <w:r>
        <w:rPr/>
        <w:t>Pas de menu latéral. Deux accès permanents dans l'en-tête de l'accueil : le bouton étoile (espace Conseil) et le profil ; l'icône graphique ouvre les Analyses.</w:t>
      </w:r>
    </w:p>
    <w:p>
      <w:pPr>
        <w:pStyle w:val="Heading2"/>
        <w:rPr/>
      </w:pPr>
      <w:bookmarkStart w:id="19" w:name="__RefHeading___Toc6125_1787115819"/>
      <w:bookmarkEnd w:id="19"/>
      <w:r>
        <w:rPr/>
        <w:t>4. Objets et vocabulaire</w:t>
      </w:r>
    </w:p>
    <w:p>
      <w:pPr>
        <w:pStyle w:val="Normal"/>
        <w:spacing w:lineRule="auto" w:line="288" w:before="0" w:after="120"/>
        <w:rPr/>
      </w:pPr>
      <w:r>
        <w:rPr/>
        <w:t>L'application manipule huit objets. Le designer emploie toujours le même mot pour le même objet, dans tous les écrans.</w:t>
      </w:r>
    </w:p>
    <w:tbl>
      <w:tblPr>
        <w:tblW w:w="9638" w:type="dxa"/>
        <w:jc w:val="left"/>
        <w:tblInd w:w="0" w:type="dxa"/>
        <w:tblLayout w:type="fixed"/>
        <w:tblCellMar>
          <w:top w:w="60" w:type="dxa"/>
          <w:left w:w="100" w:type="dxa"/>
          <w:bottom w:w="60" w:type="dxa"/>
          <w:right w:w="100" w:type="dxa"/>
        </w:tblCellMar>
      </w:tblPr>
      <w:tblGrid>
        <w:gridCol w:w="1102"/>
        <w:gridCol w:w="2920"/>
        <w:gridCol w:w="3933"/>
        <w:gridCol w:w="1682"/>
      </w:tblGrid>
      <w:tr>
        <w:trPr>
          <w:tblHeader w:val="true"/>
          <w:cantSplit w:val="true"/>
        </w:trPr>
        <w:tc>
          <w:tcPr>
            <w:tcW w:w="110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Objet</w:t>
            </w:r>
          </w:p>
        </w:tc>
        <w:tc>
          <w:tcPr>
            <w:tcW w:w="292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Définition</w:t>
            </w:r>
          </w:p>
        </w:tc>
        <w:tc>
          <w:tcPr>
            <w:tcW w:w="393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Exemples</w:t>
            </w:r>
          </w:p>
        </w:tc>
        <w:tc>
          <w:tcPr>
            <w:tcW w:w="168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Lié à</w:t>
            </w:r>
          </w:p>
        </w:tc>
      </w:tr>
      <w:tr>
        <w:trPr>
          <w:cantSplit w:val="true"/>
        </w:trPr>
        <w:tc>
          <w:tcPr>
            <w:tcW w:w="110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bCs/>
                <w:sz w:val="16"/>
                <w:szCs w:val="16"/>
              </w:rPr>
              <w:t>Compte</w:t>
            </w:r>
          </w:p>
        </w:tc>
        <w:tc>
          <w:tcPr>
            <w:tcW w:w="292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 endroit où se trouve de l'argent disponible</w:t>
            </w:r>
          </w:p>
        </w:tc>
        <w:tc>
          <w:tcPr>
            <w:tcW w:w="39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Espèces, MTN MoMo, Moov Money, compte bancaire, caisse du commerce</w:t>
            </w:r>
          </w:p>
        </w:tc>
        <w:tc>
          <w:tcPr>
            <w:tcW w:w="168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Transactions, Patrimoine</w:t>
            </w:r>
          </w:p>
        </w:tc>
      </w:tr>
      <w:tr>
        <w:trPr>
          <w:cantSplit w:val="true"/>
        </w:trPr>
        <w:tc>
          <w:tcPr>
            <w:tcW w:w="110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bCs/>
                <w:sz w:val="16"/>
                <w:szCs w:val="16"/>
              </w:rPr>
              <w:t>Transaction</w:t>
            </w:r>
          </w:p>
        </w:tc>
        <w:tc>
          <w:tcPr>
            <w:tcW w:w="292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 mouvement d'argent daté, sur un compte</w:t>
            </w:r>
          </w:p>
        </w:tc>
        <w:tc>
          <w:tcPr>
            <w:tcW w:w="39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Dépense, revenu, transfert, versement d'épargne, remboursement</w:t>
            </w:r>
          </w:p>
        </w:tc>
        <w:tc>
          <w:tcPr>
            <w:tcW w:w="168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Tous les modules</w:t>
            </w:r>
          </w:p>
        </w:tc>
      </w:tr>
      <w:tr>
        <w:trPr>
          <w:cantSplit w:val="true"/>
        </w:trPr>
        <w:tc>
          <w:tcPr>
            <w:tcW w:w="110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bCs/>
                <w:sz w:val="16"/>
                <w:szCs w:val="16"/>
              </w:rPr>
              <w:t>Catégorie</w:t>
            </w:r>
          </w:p>
        </w:tc>
        <w:tc>
          <w:tcPr>
            <w:tcW w:w="292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motif d'une dépense ou d'un revenu</w:t>
            </w:r>
          </w:p>
        </w:tc>
        <w:tc>
          <w:tcPr>
            <w:tcW w:w="39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Alimentation, transport, école, santé, cérémonies, aide familiale, vente, salaire</w:t>
            </w:r>
          </w:p>
        </w:tc>
        <w:tc>
          <w:tcPr>
            <w:tcW w:w="168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Transactions, Budget</w:t>
            </w:r>
          </w:p>
        </w:tc>
      </w:tr>
      <w:tr>
        <w:trPr>
          <w:cantSplit w:val="true"/>
        </w:trPr>
        <w:tc>
          <w:tcPr>
            <w:tcW w:w="110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bCs/>
                <w:sz w:val="16"/>
                <w:szCs w:val="16"/>
              </w:rPr>
              <w:t>Budget</w:t>
            </w:r>
          </w:p>
        </w:tc>
        <w:tc>
          <w:tcPr>
            <w:tcW w:w="292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Une limite de dépense par catégorie, sur une période</w:t>
            </w:r>
          </w:p>
        </w:tc>
        <w:tc>
          <w:tcPr>
            <w:tcW w:w="39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Alimentation : 60 000 FCFA par mois</w:t>
            </w:r>
          </w:p>
        </w:tc>
        <w:tc>
          <w:tcPr>
            <w:tcW w:w="168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Catégories, Transactions</w:t>
            </w:r>
          </w:p>
        </w:tc>
      </w:tr>
      <w:tr>
        <w:trPr>
          <w:cantSplit w:val="true"/>
        </w:trPr>
        <w:tc>
          <w:tcPr>
            <w:tcW w:w="110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bCs/>
                <w:sz w:val="16"/>
                <w:szCs w:val="16"/>
              </w:rPr>
              <w:t>Caisse d'épargne</w:t>
            </w:r>
          </w:p>
        </w:tc>
        <w:tc>
          <w:tcPr>
            <w:tcW w:w="292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 montant mis de côté pour un but</w:t>
            </w:r>
          </w:p>
        </w:tc>
        <w:tc>
          <w:tcPr>
            <w:tcW w:w="39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Objectif « Terrain », tontine du quartier, épargne de précaution</w:t>
            </w:r>
          </w:p>
        </w:tc>
        <w:tc>
          <w:tcPr>
            <w:tcW w:w="168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Comptes, Patrimoine</w:t>
            </w:r>
          </w:p>
        </w:tc>
      </w:tr>
      <w:tr>
        <w:trPr>
          <w:cantSplit w:val="true"/>
        </w:trPr>
        <w:tc>
          <w:tcPr>
            <w:tcW w:w="110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bCs/>
                <w:sz w:val="16"/>
                <w:szCs w:val="16"/>
              </w:rPr>
              <w:t>Bien</w:t>
            </w:r>
          </w:p>
        </w:tc>
        <w:tc>
          <w:tcPr>
            <w:tcW w:w="292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Une chose possédée qui a une valeur</w:t>
            </w:r>
          </w:p>
        </w:tc>
        <w:tc>
          <w:tcPr>
            <w:tcW w:w="39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Terrain, maison, moto, bétail, stock de marchandises, bijoux</w:t>
            </w:r>
          </w:p>
        </w:tc>
        <w:tc>
          <w:tcPr>
            <w:tcW w:w="168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Patrimoine</w:t>
            </w:r>
          </w:p>
        </w:tc>
      </w:tr>
      <w:tr>
        <w:trPr>
          <w:cantSplit w:val="true"/>
        </w:trPr>
        <w:tc>
          <w:tcPr>
            <w:tcW w:w="110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bCs/>
                <w:sz w:val="16"/>
                <w:szCs w:val="16"/>
              </w:rPr>
              <w:t>Dette</w:t>
            </w:r>
          </w:p>
        </w:tc>
        <w:tc>
          <w:tcPr>
            <w:tcW w:w="292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De l'argent que l'utilisateur doit rembourser</w:t>
            </w:r>
          </w:p>
        </w:tc>
        <w:tc>
          <w:tcPr>
            <w:tcW w:w="39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Prêt d'un proche, microcrédit, crédit chez un fournisseur</w:t>
            </w:r>
          </w:p>
        </w:tc>
        <w:tc>
          <w:tcPr>
            <w:tcW w:w="168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Patrimoine, Transactions</w:t>
            </w:r>
          </w:p>
        </w:tc>
      </w:tr>
      <w:tr>
        <w:trPr>
          <w:cantSplit w:val="true"/>
        </w:trPr>
        <w:tc>
          <w:tcPr>
            <w:tcW w:w="110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bCs/>
                <w:sz w:val="16"/>
                <w:szCs w:val="16"/>
              </w:rPr>
              <w:t>Prêt accordé (créance)</w:t>
            </w:r>
          </w:p>
        </w:tc>
        <w:tc>
          <w:tcPr>
            <w:tcW w:w="292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De l'argent que l'on doit à l'utilisateur</w:t>
            </w:r>
          </w:p>
        </w:tc>
        <w:tc>
          <w:tcPr>
            <w:tcW w:w="39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Argent prêté à un frère, vente à crédit à un client</w:t>
            </w:r>
          </w:p>
        </w:tc>
        <w:tc>
          <w:tcPr>
            <w:tcW w:w="168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Patrimoine, Transactions</w:t>
            </w:r>
          </w:p>
        </w:tc>
      </w:tr>
    </w:tbl>
    <w:p>
      <w:pPr>
        <w:pStyle w:val="Normal"/>
        <w:spacing w:before="0" w:after="60"/>
        <w:rPr/>
      </w:pPr>
      <w:r>
        <w:rPr/>
      </w:r>
    </w:p>
    <w:p>
      <w:pPr>
        <w:pStyle w:val="Normal"/>
        <w:spacing w:lineRule="auto" w:line="288" w:before="0" w:after="120"/>
        <w:rPr/>
      </w:pPr>
      <w:r>
        <w:rPr>
          <w:b/>
          <w:bCs/>
        </w:rPr>
        <w:t>Types de transaction :</w:t>
      </w:r>
    </w:p>
    <w:tbl>
      <w:tblPr>
        <w:tblW w:w="9638" w:type="dxa"/>
        <w:jc w:val="left"/>
        <w:tblInd w:w="0" w:type="dxa"/>
        <w:tblLayout w:type="fixed"/>
        <w:tblCellMar>
          <w:top w:w="60" w:type="dxa"/>
          <w:left w:w="100" w:type="dxa"/>
          <w:bottom w:w="60" w:type="dxa"/>
          <w:right w:w="100" w:type="dxa"/>
        </w:tblCellMar>
      </w:tblPr>
      <w:tblGrid>
        <w:gridCol w:w="1961"/>
        <w:gridCol w:w="3272"/>
        <w:gridCol w:w="1509"/>
        <w:gridCol w:w="2895"/>
      </w:tblGrid>
      <w:tr>
        <w:trPr>
          <w:tblHeader w:val="true"/>
          <w:cantSplit w:val="true"/>
        </w:trPr>
        <w:tc>
          <w:tcPr>
            <w:tcW w:w="196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Type</w:t>
            </w:r>
          </w:p>
        </w:tc>
        <w:tc>
          <w:tcPr>
            <w:tcW w:w="327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Sens</w:t>
            </w:r>
          </w:p>
        </w:tc>
        <w:tc>
          <w:tcPr>
            <w:tcW w:w="150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Compte dans les dépenses ?</w:t>
            </w:r>
          </w:p>
        </w:tc>
        <w:tc>
          <w:tcPr>
            <w:tcW w:w="289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Exemple</w:t>
            </w:r>
          </w:p>
        </w:tc>
      </w:tr>
      <w:tr>
        <w:trPr>
          <w:cantSplit w:val="true"/>
        </w:trPr>
        <w:tc>
          <w:tcPr>
            <w:tcW w:w="19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Dépense</w:t>
            </w:r>
          </w:p>
        </w:tc>
        <w:tc>
          <w:tcPr>
            <w:tcW w:w="32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Sortie</w:t>
            </w:r>
          </w:p>
        </w:tc>
        <w:tc>
          <w:tcPr>
            <w:tcW w:w="15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89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Achat au marché</w:t>
            </w:r>
          </w:p>
        </w:tc>
      </w:tr>
      <w:tr>
        <w:trPr>
          <w:cantSplit w:val="true"/>
        </w:trPr>
        <w:tc>
          <w:tcPr>
            <w:tcW w:w="19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Revenu</w:t>
            </w:r>
          </w:p>
        </w:tc>
        <w:tc>
          <w:tcPr>
            <w:tcW w:w="32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Entrée</w:t>
            </w:r>
          </w:p>
        </w:tc>
        <w:tc>
          <w:tcPr>
            <w:tcW w:w="15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289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Vente, salaire, argent reçu de la famille</w:t>
            </w:r>
          </w:p>
        </w:tc>
      </w:tr>
      <w:tr>
        <w:trPr>
          <w:cantSplit w:val="true"/>
        </w:trPr>
        <w:tc>
          <w:tcPr>
            <w:tcW w:w="19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Transfert</w:t>
            </w:r>
          </w:p>
        </w:tc>
        <w:tc>
          <w:tcPr>
            <w:tcW w:w="32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Entre deux comptes de l'utilisateur</w:t>
            </w:r>
          </w:p>
        </w:tc>
        <w:tc>
          <w:tcPr>
            <w:tcW w:w="15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289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Retrait MoMo vers espèces</w:t>
            </w:r>
          </w:p>
        </w:tc>
      </w:tr>
      <w:tr>
        <w:trPr>
          <w:cantSplit w:val="true"/>
        </w:trPr>
        <w:tc>
          <w:tcPr>
            <w:tcW w:w="19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Versement d'épargne</w:t>
            </w:r>
          </w:p>
        </w:tc>
        <w:tc>
          <w:tcPr>
            <w:tcW w:w="32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Compte vers caisse d'épargne</w:t>
            </w:r>
          </w:p>
        </w:tc>
        <w:tc>
          <w:tcPr>
            <w:tcW w:w="15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289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Cotisation de tontine</w:t>
            </w:r>
          </w:p>
        </w:tc>
      </w:tr>
      <w:tr>
        <w:trPr>
          <w:cantSplit w:val="true"/>
        </w:trPr>
        <w:tc>
          <w:tcPr>
            <w:tcW w:w="19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Retrait d'épargne</w:t>
            </w:r>
          </w:p>
        </w:tc>
        <w:tc>
          <w:tcPr>
            <w:tcW w:w="32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Caisse d'épargne vers compte</w:t>
            </w:r>
          </w:p>
        </w:tc>
        <w:tc>
          <w:tcPr>
            <w:tcW w:w="15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289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Bénéfice du tour de tontine</w:t>
            </w:r>
          </w:p>
        </w:tc>
      </w:tr>
      <w:tr>
        <w:trPr>
          <w:cantSplit w:val="true"/>
        </w:trPr>
        <w:tc>
          <w:tcPr>
            <w:tcW w:w="19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Prêt accordé / emprunt reçu</w:t>
            </w:r>
          </w:p>
        </w:tc>
        <w:tc>
          <w:tcPr>
            <w:tcW w:w="32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Sortie / entrée liée à une créance ou une dette</w:t>
            </w:r>
          </w:p>
        </w:tc>
        <w:tc>
          <w:tcPr>
            <w:tcW w:w="15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289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Prêter 20 000 FCFA à un ami</w:t>
            </w:r>
          </w:p>
        </w:tc>
      </w:tr>
      <w:tr>
        <w:trPr>
          <w:cantSplit w:val="true"/>
        </w:trPr>
        <w:tc>
          <w:tcPr>
            <w:tcW w:w="19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Remboursement</w:t>
            </w:r>
          </w:p>
        </w:tc>
        <w:tc>
          <w:tcPr>
            <w:tcW w:w="32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Entrée ou sortie qui solde une dette ou une créance</w:t>
            </w:r>
          </w:p>
        </w:tc>
        <w:tc>
          <w:tcPr>
            <w:tcW w:w="15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289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Rembourser le microcrédit</w:t>
            </w:r>
          </w:p>
        </w:tc>
      </w:tr>
      <w:tr>
        <w:trPr>
          <w:cantSplit w:val="true"/>
        </w:trPr>
        <w:tc>
          <w:tcPr>
            <w:tcW w:w="19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Achat de bien</w:t>
            </w:r>
          </w:p>
        </w:tc>
        <w:tc>
          <w:tcPr>
            <w:tcW w:w="32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Sortie qui crée ou augmente un bien</w:t>
            </w:r>
          </w:p>
        </w:tc>
        <w:tc>
          <w:tcPr>
            <w:tcW w:w="15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 choix de l'utilisateur</w:t>
            </w:r>
          </w:p>
        </w:tc>
        <w:tc>
          <w:tcPr>
            <w:tcW w:w="289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Achat d'une moto</w:t>
            </w:r>
          </w:p>
        </w:tc>
      </w:tr>
    </w:tbl>
    <w:p>
      <w:pPr>
        <w:pStyle w:val="Normal"/>
        <w:spacing w:before="0" w:after="60"/>
        <w:rPr/>
      </w:pPr>
      <w:r>
        <w:rPr/>
      </w:r>
    </w:p>
    <w:p>
      <w:pPr>
        <w:pStyle w:val="Normal"/>
        <w:spacing w:lineRule="auto" w:line="288" w:before="0" w:after="120"/>
        <w:rPr/>
      </w:pPr>
      <w:r>
        <w:rPr/>
        <w:t>Les frais de transaction Mobile Money sont enregistrés automatiquement comme une dépense de catégorie « Frais » quand l'utilisateur les saisit avec un transfert ou un retrait.</w:t>
      </w:r>
    </w:p>
    <w:p>
      <w:pPr>
        <w:pStyle w:val="Normal"/>
        <w:spacing w:lineRule="auto" w:line="288" w:before="0" w:after="120"/>
        <w:rPr/>
      </w:pPr>
      <w:r>
        <w:rPr/>
        <w:t xml:space="preserve">Trois mots complètent le vocabulaire : </w:t>
      </w:r>
      <w:r>
        <w:rPr>
          <w:b/>
          <w:bCs/>
        </w:rPr>
        <w:t>précision</w:t>
      </w:r>
      <w:r>
        <w:rPr/>
        <w:t xml:space="preserve"> (sous-catégorie, ex. Zémidjan dans Transport), </w:t>
      </w:r>
      <w:r>
        <w:rPr>
          <w:b/>
          <w:bCs/>
        </w:rPr>
        <w:t>justificatif</w:t>
      </w:r>
      <w:r>
        <w:rPr/>
        <w:t xml:space="preserve"> (reçu, facture ou photo joint à une opération) et </w:t>
      </w:r>
      <w:r>
        <w:rPr>
          <w:b/>
          <w:bCs/>
        </w:rPr>
        <w:t>répétition</w:t>
      </w:r>
      <w:r>
        <w:rPr/>
        <w:t xml:space="preserve"> (règle qui reproduit une opération et la propose à chaque échéance).</w:t>
      </w:r>
    </w:p>
    <w:p>
      <w:pPr>
        <w:pStyle w:val="Heading2"/>
        <w:rPr/>
      </w:pPr>
      <w:bookmarkStart w:id="20" w:name="__RefHeading___Toc6127_1787115819"/>
      <w:bookmarkEnd w:id="20"/>
      <w:r>
        <w:rPr/>
        <w:t>5. Spécification des modules</w:t>
      </w:r>
    </w:p>
    <w:p>
      <w:pPr>
        <w:pStyle w:val="Normal"/>
        <w:spacing w:lineRule="auto" w:line="288" w:before="0" w:after="120"/>
        <w:rPr/>
      </w:pPr>
      <w:r>
        <w:rPr/>
        <w:t>Chaque module répond à une question simple de l'utilisateur. Le designer construit l'écran principal du module autour de cette question.</w:t>
      </w:r>
    </w:p>
    <w:p>
      <w:pPr>
        <w:pStyle w:val="Heading3"/>
        <w:rPr/>
      </w:pPr>
      <w:r>
        <w:rPr/>
        <w:t>5.1 Accueil (tableau de bord)</w:t>
      </w:r>
    </w:p>
    <w:p>
      <w:pPr>
        <w:pStyle w:val="Normal"/>
        <w:spacing w:lineRule="auto" w:line="288" w:before="0" w:after="120"/>
        <w:rPr/>
      </w:pPr>
      <w:r>
        <w:rPr>
          <w:b/>
          <w:bCs/>
        </w:rPr>
        <w:t>Question : « Où en suis-je, et que dois-je faire ? »</w:t>
      </w:r>
    </w:p>
    <w:p>
      <w:pPr>
        <w:pStyle w:val="Normal"/>
        <w:spacing w:lineRule="auto" w:line="288" w:before="0" w:after="120"/>
        <w:rPr/>
      </w:pPr>
      <w:r>
        <w:rPr/>
        <w:t>Ordre des blocs, de haut en bas :</w:t>
      </w:r>
    </w:p>
    <w:p>
      <w:pPr>
        <w:pStyle w:val="ListParagraph"/>
        <w:numPr>
          <w:ilvl w:val="0"/>
          <w:numId w:val="172"/>
        </w:numPr>
        <w:spacing w:lineRule="auto" w:line="276" w:before="0" w:after="60"/>
        <w:rPr/>
      </w:pPr>
      <w:r>
        <w:rPr/>
        <w:t>En-tête : « Bonjour [prénom] », bouton de masquage des montants, notifications.</w:t>
      </w:r>
    </w:p>
    <w:p>
      <w:pPr>
        <w:pStyle w:val="ListParagraph"/>
        <w:numPr>
          <w:ilvl w:val="0"/>
          <w:numId w:val="173"/>
        </w:numPr>
        <w:spacing w:lineRule="auto" w:line="276" w:before="0" w:after="60"/>
        <w:rPr/>
      </w:pPr>
      <w:r>
        <w:rPr/>
        <w:t xml:space="preserve">Carte principale : </w:t>
      </w:r>
      <w:r>
        <w:rPr>
          <w:b/>
          <w:bCs/>
        </w:rPr>
        <w:t>argent disponible</w:t>
      </w:r>
      <w:r>
        <w:rPr/>
        <w:t xml:space="preserve"> (somme de tous les comptes), avec revenus et dépenses du mois en dessous.</w:t>
      </w:r>
    </w:p>
    <w:p>
      <w:pPr>
        <w:pStyle w:val="ListParagraph"/>
        <w:numPr>
          <w:ilvl w:val="0"/>
          <w:numId w:val="174"/>
        </w:numPr>
        <w:spacing w:lineRule="auto" w:line="276" w:before="0" w:after="60"/>
        <w:rPr/>
      </w:pPr>
      <w:r>
        <w:rPr/>
        <w:t>Budget du mois : barre de progression et phrase « Reste X FCFA, Y jours restants ».</w:t>
      </w:r>
    </w:p>
    <w:p>
      <w:pPr>
        <w:pStyle w:val="ListParagraph"/>
        <w:numPr>
          <w:ilvl w:val="0"/>
          <w:numId w:val="175"/>
        </w:numPr>
        <w:spacing w:lineRule="auto" w:line="276" w:before="0" w:after="60"/>
        <w:rPr/>
      </w:pPr>
      <w:r>
        <w:rPr/>
        <w:t>Actions rapides : Dépense, Revenu, Épargner, Transférer.</w:t>
      </w:r>
    </w:p>
    <w:p>
      <w:pPr>
        <w:pStyle w:val="ListParagraph"/>
        <w:numPr>
          <w:ilvl w:val="0"/>
          <w:numId w:val="176"/>
        </w:numPr>
        <w:spacing w:lineRule="auto" w:line="276" w:before="0" w:after="60"/>
        <w:rPr/>
      </w:pPr>
      <w:r>
        <w:rPr/>
        <w:t>Tuiles des modules, chacune avec son indicateur clé : Épargne (montant et progression vers l'objectif), Patrimoine net, Dettes et prêts (je dois / on me doit).</w:t>
      </w:r>
    </w:p>
    <w:p>
      <w:pPr>
        <w:pStyle w:val="ListParagraph"/>
        <w:numPr>
          <w:ilvl w:val="0"/>
          <w:numId w:val="177"/>
        </w:numPr>
        <w:spacing w:lineRule="auto" w:line="276" w:before="0" w:after="60"/>
        <w:rPr/>
      </w:pPr>
      <w:r>
        <w:rPr/>
        <w:t>Une alerte ou un conseil personnalisé, calculé à partir des données.</w:t>
      </w:r>
    </w:p>
    <w:p>
      <w:pPr>
        <w:pStyle w:val="ListParagraph"/>
        <w:numPr>
          <w:ilvl w:val="0"/>
          <w:numId w:val="178"/>
        </w:numPr>
        <w:spacing w:lineRule="auto" w:line="276" w:before="0" w:after="60"/>
        <w:rPr/>
      </w:pPr>
      <w:r>
        <w:rPr/>
        <w:t>Les 3 dernières transactions et un lien « Tout voir ».</w:t>
      </w:r>
    </w:p>
    <w:p>
      <w:pPr>
        <w:pStyle w:val="Normal"/>
        <w:spacing w:lineRule="auto" w:line="288" w:before="0" w:after="120"/>
        <w:rPr/>
      </w:pPr>
      <w:r>
        <w:rPr/>
        <w:t>Règles : pas de carrousel pour les chiffres clés ; pas de fenêtre qui s'ouvre à l'arrivée ; chaque tuile vide affiche une invitation à agir (« Créez votre première caisse »).</w:t>
      </w:r>
    </w:p>
    <w:p>
      <w:pPr>
        <w:pStyle w:val="Heading3"/>
        <w:rPr/>
      </w:pPr>
      <w:r>
        <w:rPr/>
        <w:t>5.2 Comptes</w:t>
      </w:r>
    </w:p>
    <w:p>
      <w:pPr>
        <w:pStyle w:val="Normal"/>
        <w:spacing w:lineRule="auto" w:line="288" w:before="0" w:after="120"/>
        <w:rPr/>
      </w:pPr>
      <w:r>
        <w:rPr>
          <w:b/>
          <w:bCs/>
        </w:rPr>
        <w:t>Question : « Où est mon argent ? »</w:t>
      </w:r>
    </w:p>
    <w:p>
      <w:pPr>
        <w:pStyle w:val="ListParagraph"/>
        <w:numPr>
          <w:ilvl w:val="0"/>
          <w:numId w:val="179"/>
        </w:numPr>
        <w:spacing w:lineRule="auto" w:line="276" w:before="0" w:after="60"/>
        <w:rPr/>
      </w:pPr>
      <w:r>
        <w:rPr/>
        <w:t>Liste des comptes avec leur solde et une icône reconnaissable (opérateur Mobile Money, banque, espèces).</w:t>
      </w:r>
    </w:p>
    <w:p>
      <w:pPr>
        <w:pStyle w:val="ListParagraph"/>
        <w:numPr>
          <w:ilvl w:val="0"/>
          <w:numId w:val="180"/>
        </w:numPr>
        <w:spacing w:lineRule="auto" w:line="276" w:before="0" w:after="60"/>
        <w:rPr/>
      </w:pPr>
      <w:r>
        <w:rPr/>
        <w:t>Total en haut. Bouton « Ajouter un compte ».</w:t>
      </w:r>
    </w:p>
    <w:p>
      <w:pPr>
        <w:pStyle w:val="ListParagraph"/>
        <w:numPr>
          <w:ilvl w:val="0"/>
          <w:numId w:val="181"/>
        </w:numPr>
        <w:spacing w:lineRule="auto" w:line="276" w:before="0" w:after="60"/>
        <w:rPr/>
      </w:pPr>
      <w:r>
        <w:rPr/>
        <w:t>Détail d'un compte : solde, historique de ses transactions, bouton « Ajuster le solde » (corrige l'écart entre l'application et la réalité, en créant une transaction d'ajustement visible).</w:t>
      </w:r>
    </w:p>
    <w:p>
      <w:pPr>
        <w:pStyle w:val="ListParagraph"/>
        <w:numPr>
          <w:ilvl w:val="0"/>
          <w:numId w:val="182"/>
        </w:numPr>
        <w:spacing w:lineRule="auto" w:line="276" w:before="0" w:after="60"/>
        <w:rPr/>
      </w:pPr>
      <w:r>
        <w:rPr/>
        <w:t>Transfert entre comptes avec saisie optionnelle des frais.</w:t>
      </w:r>
    </w:p>
    <w:p>
      <w:pPr>
        <w:pStyle w:val="Normal"/>
        <w:spacing w:lineRule="auto" w:line="288" w:before="0" w:after="120"/>
        <w:rPr/>
      </w:pPr>
      <w:r>
        <w:rPr/>
        <w:t>Données d'un compte : nom, type (espèces, Mobile Money, banque, autre), opérateur, solde initial, devise, inclus ou non dans l'argent disponible.</w:t>
      </w:r>
    </w:p>
    <w:p>
      <w:pPr>
        <w:pStyle w:val="Heading3"/>
        <w:rPr/>
      </w:pPr>
      <w:r>
        <w:rPr/>
        <w:t>5.3 Dépenses et revenus (transactions)</w:t>
      </w:r>
    </w:p>
    <w:p>
      <w:pPr>
        <w:pStyle w:val="Normal"/>
        <w:spacing w:lineRule="auto" w:line="288" w:before="0" w:after="120"/>
        <w:rPr/>
      </w:pPr>
      <w:r>
        <w:rPr>
          <w:b/>
          <w:bCs/>
        </w:rPr>
        <w:t>Question : « Où part mon argent, et d'où vient-il ? »</w:t>
      </w:r>
    </w:p>
    <w:p>
      <w:pPr>
        <w:pStyle w:val="ListParagraph"/>
        <w:numPr>
          <w:ilvl w:val="0"/>
          <w:numId w:val="183"/>
        </w:numPr>
        <w:spacing w:lineRule="auto" w:line="276" w:before="0" w:after="60"/>
        <w:rPr/>
      </w:pPr>
      <w:r>
        <w:rPr/>
        <w:t>Liste des transactions groupées par jour (« Aujourd'hui », « Hier », puis dates), avec icône de catégorie, montant signé et coloré, moyen de paiement.</w:t>
      </w:r>
    </w:p>
    <w:p>
      <w:pPr>
        <w:pStyle w:val="ListParagraph"/>
        <w:numPr>
          <w:ilvl w:val="0"/>
          <w:numId w:val="184"/>
        </w:numPr>
        <w:spacing w:lineRule="auto" w:line="276" w:before="0" w:after="60"/>
        <w:rPr/>
      </w:pPr>
      <w:r>
        <w:rPr/>
        <w:t>Filtres : période, type, catégorie, compte. Recherche par note.</w:t>
      </w:r>
    </w:p>
    <w:p>
      <w:pPr>
        <w:pStyle w:val="ListParagraph"/>
        <w:numPr>
          <w:ilvl w:val="0"/>
          <w:numId w:val="185"/>
        </w:numPr>
        <w:spacing w:lineRule="auto" w:line="276" w:before="0" w:after="60"/>
        <w:rPr/>
      </w:pPr>
      <w:r>
        <w:rPr/>
        <w:t>Onglet Analyse : répartition des dépenses par catégorie et évolution sur 6 mois.</w:t>
      </w:r>
    </w:p>
    <w:p>
      <w:pPr>
        <w:pStyle w:val="ListParagraph"/>
        <w:numPr>
          <w:ilvl w:val="0"/>
          <w:numId w:val="186"/>
        </w:numPr>
        <w:spacing w:lineRule="auto" w:line="276" w:before="0" w:after="60"/>
        <w:rPr/>
      </w:pPr>
      <w:r>
        <w:rPr/>
        <w:t>Écran d'ajout rapide : montant d'abord sur le pavé numérique d'ECU, puis catégorie et précision, compte pré-sélectionné (le dernier utilisé), date du jour par défaut. Note, justificatifs et répétition dans « Plus d'options ». Détail ci-dessous.</w:t>
      </w:r>
    </w:p>
    <w:p>
      <w:pPr>
        <w:pStyle w:val="ListParagraph"/>
        <w:numPr>
          <w:ilvl w:val="0"/>
          <w:numId w:val="187"/>
        </w:numPr>
        <w:spacing w:lineRule="auto" w:line="276" w:before="0" w:after="60"/>
        <w:rPr/>
      </w:pPr>
      <w:r>
        <w:rPr/>
        <w:t>Opérations répétées : loyer, scolarité, forfait, cotisation, électricité ; l'application les propose à chaque échéance (voir Répétitions ci-dessous).</w:t>
      </w:r>
    </w:p>
    <w:p>
      <w:pPr>
        <w:pStyle w:val="Normal"/>
        <w:spacing w:lineRule="auto" w:line="288" w:before="0" w:after="120"/>
        <w:rPr/>
      </w:pPr>
      <w:r>
        <w:rPr/>
        <w:t>Catégories par défaut : Alimentation, Transport, Logement, Eau et électricité, Communication et data, École, Santé, Habillement, Cérémonies et événements, Aide familiale, Dons et religion, Loisirs, Frais, Commerce (achats de marchandises), Autres. Revenus : Salaire, Ventes, Argent reçu, Activité secondaire, Autres. L'utilisateur peut en créer (nom et icône), en masquer, supprimer celles qu'il a créées, et ajouter des précisions à chacune (voir ci-dessous).</w:t>
      </w:r>
    </w:p>
    <w:p>
      <w:pPr>
        <w:pStyle w:val="Normal"/>
        <w:spacing w:lineRule="auto" w:line="288" w:before="0" w:after="120"/>
        <w:rPr/>
      </w:pPr>
      <w:r>
        <w:rPr>
          <w:b/>
          <w:bCs/>
        </w:rPr>
        <w:t>Écran de saisie d'une dépense</w:t>
      </w:r>
    </w:p>
    <w:p>
      <w:pPr>
        <w:pStyle w:val="ListParagraph"/>
        <w:numPr>
          <w:ilvl w:val="0"/>
          <w:numId w:val="188"/>
        </w:numPr>
        <w:spacing w:lineRule="auto" w:line="276" w:before="0" w:after="60"/>
        <w:rPr/>
      </w:pPr>
      <w:r>
        <w:rPr/>
        <w:t>Le pavé numérique d'ECU (gros chiffres, touche « 000 ») est ouvert à l'arrivée sur l'écran.</w:t>
      </w:r>
    </w:p>
    <w:p>
      <w:pPr>
        <w:pStyle w:val="ListParagraph"/>
        <w:numPr>
          <w:ilvl w:val="0"/>
          <w:numId w:val="189"/>
        </w:numPr>
        <w:spacing w:lineRule="auto" w:line="276" w:before="0" w:after="60"/>
        <w:rPr/>
      </w:pPr>
      <w:r>
        <w:rPr/>
        <w:t>Il se replie tout seul quand l'utilisateur passe à autre chose : catégorie choisie alors qu'un montant est saisi, « Plus d'options » ouvert, champ de note touché, page défilée. Le montant reste en haut, en plus petit, avec « Modifier » ; le toucher rouvre le pavé.</w:t>
      </w:r>
    </w:p>
    <w:p>
      <w:pPr>
        <w:pStyle w:val="ListParagraph"/>
        <w:numPr>
          <w:ilvl w:val="0"/>
          <w:numId w:val="190"/>
        </w:numPr>
        <w:spacing w:lineRule="auto" w:line="276" w:before="0" w:after="60"/>
        <w:rPr/>
      </w:pPr>
      <w:r>
        <w:rPr/>
        <w:t>Enregistrer sans montant rouvre le pavé avec le message « Saisissez un montant ». Le bouton « Enregistrer la dépense » reste toujours visible en bas.</w:t>
      </w:r>
    </w:p>
    <w:p>
      <w:pPr>
        <w:pStyle w:val="ListParagraph"/>
        <w:numPr>
          <w:ilvl w:val="0"/>
          <w:numId w:val="191"/>
        </w:numPr>
        <w:spacing w:lineRule="auto" w:line="276" w:before="0" w:after="60"/>
        <w:rPr/>
      </w:pPr>
      <w:r>
        <w:rPr/>
        <w:t>Date : Aujourd'hui, Hier, Avant-hier, ou un calendrier des trois dernières semaines. Une dépense datée d'un mois passé ne compte pas dans le mois en cours.</w:t>
      </w:r>
    </w:p>
    <w:p>
      <w:pPr>
        <w:pStyle w:val="ListParagraph"/>
        <w:numPr>
          <w:ilvl w:val="0"/>
          <w:numId w:val="192"/>
        </w:numPr>
        <w:spacing w:lineRule="auto" w:line="276" w:before="0" w:after="60"/>
        <w:rPr/>
      </w:pPr>
      <w:r>
        <w:rPr/>
        <w:t>Avant d'enregistrer, un encadré montre l'effet : solde du compte avant → après, reste de la catégorie dans le budget, baisse du patrimoine net. Alerte si le compte ou la catégorie passe sous zéro.</w:t>
      </w:r>
    </w:p>
    <w:p>
      <w:pPr>
        <w:pStyle w:val="Normal"/>
        <w:spacing w:lineRule="auto" w:line="288" w:before="0" w:after="120"/>
        <w:rPr/>
      </w:pPr>
      <w:r>
        <w:rPr>
          <w:b/>
          <w:bCs/>
        </w:rPr>
        <w:t>Choix de la catégorie</w:t>
      </w:r>
    </w:p>
    <w:p>
      <w:pPr>
        <w:pStyle w:val="ListParagraph"/>
        <w:numPr>
          <w:ilvl w:val="0"/>
          <w:numId w:val="193"/>
        </w:numPr>
        <w:spacing w:lineRule="auto" w:line="276" w:before="0" w:after="60"/>
        <w:rPr/>
      </w:pPr>
      <w:r>
        <w:rPr/>
        <w:t>Une rangée de ronds défile horizontalement, avec toutes les catégories visibles, les plus utilisées d'abord. La catégorie choisie passe en vert profond. La rangée garde sa position quand on touche un rond.</w:t>
      </w:r>
    </w:p>
    <w:p>
      <w:pPr>
        <w:pStyle w:val="ListParagraph"/>
        <w:numPr>
          <w:ilvl w:val="0"/>
          <w:numId w:val="194"/>
        </w:numPr>
        <w:spacing w:lineRule="auto" w:line="276" w:before="0" w:after="60"/>
        <w:rPr/>
      </w:pPr>
      <w:r>
        <w:rPr/>
        <w:t>Le premier rond, « Chercher », transforme la rangée en champ de recherche qui trouve aussi les précisions (« pharm » → Pharmacie · Santé). Si rien ne correspond : « Créer « … » ». Une catégorie trouvée par la recherche est amenée au milieu de la rangée.</w:t>
      </w:r>
    </w:p>
    <w:p>
      <w:pPr>
        <w:pStyle w:val="ListParagraph"/>
        <w:numPr>
          <w:ilvl w:val="0"/>
          <w:numId w:val="195"/>
        </w:numPr>
        <w:spacing w:lineRule="auto" w:line="276" w:before="0" w:after="60"/>
        <w:rPr/>
      </w:pPr>
      <w:r>
        <w:rPr/>
        <w:t>Dépense ajoutée depuis un budget : seules les catégories de ce budget sont proposées, en cartes, avec le reste de chacune.</w:t>
      </w:r>
    </w:p>
    <w:p>
      <w:pPr>
        <w:pStyle w:val="Normal"/>
        <w:spacing w:lineRule="auto" w:line="288" w:before="0" w:after="120"/>
        <w:rPr/>
      </w:pPr>
      <w:r>
        <w:rPr>
          <w:b/>
          <w:bCs/>
        </w:rPr>
        <w:t>Précisions (sous-catégories)</w:t>
      </w:r>
    </w:p>
    <w:p>
      <w:pPr>
        <w:pStyle w:val="ListParagraph"/>
        <w:numPr>
          <w:ilvl w:val="0"/>
          <w:numId w:val="196"/>
        </w:numPr>
        <w:spacing w:lineRule="auto" w:line="276" w:before="0" w:after="60"/>
        <w:rPr/>
      </w:pPr>
      <w:r>
        <w:rPr/>
        <w:t>Chaque catégorie peut avoir des précisions. Exemples : Transport → Zémidjan, Taxi, Carburant, Entretien ; Logement → Loyer, Électricité, Eau, Gaz ; Famille et cérémonies → Mariage, Funérailles, Baptême, Aide aux parents.</w:t>
      </w:r>
    </w:p>
    <w:p>
      <w:pPr>
        <w:pStyle w:val="ListParagraph"/>
        <w:numPr>
          <w:ilvl w:val="0"/>
          <w:numId w:val="197"/>
        </w:numPr>
        <w:spacing w:lineRule="auto" w:line="276" w:before="0" w:after="60"/>
        <w:rPr/>
      </w:pPr>
      <w:r>
        <w:rPr/>
        <w:t>À la saisie, elles apparaissent en bulles sous la catégorie choisie. Elles sont facultatives : un toucher pour choisir, un second pour retirer. « + Ajouter » crée une précision sans quitter la saisie.</w:t>
      </w:r>
    </w:p>
    <w:p>
      <w:pPr>
        <w:pStyle w:val="ListParagraph"/>
        <w:numPr>
          <w:ilvl w:val="0"/>
          <w:numId w:val="198"/>
        </w:numPr>
        <w:spacing w:lineRule="auto" w:line="276" w:before="0" w:after="60"/>
        <w:rPr/>
      </w:pPr>
      <w:r>
        <w:rPr/>
        <w:t>Le budget reste fixé par catégorie. Les précisions servent à voir où part l'argent, sans multiplier les limites à suivre.</w:t>
      </w:r>
    </w:p>
    <w:p>
      <w:pPr>
        <w:pStyle w:val="ListParagraph"/>
        <w:numPr>
          <w:ilvl w:val="0"/>
          <w:numId w:val="199"/>
        </w:numPr>
        <w:spacing w:lineRule="auto" w:line="276" w:before="0" w:after="60"/>
        <w:rPr/>
      </w:pPr>
      <w:r>
        <w:rPr/>
        <w:t>Profil › Catégories › une catégorie : dépensé du mois réparti par précision (« Sans précision » à part), ajout, renommage, suppression. Une précision supprimée laisse ses dépenses dans la catégorie.</w:t>
      </w:r>
    </w:p>
    <w:p>
      <w:pPr>
        <w:pStyle w:val="Normal"/>
        <w:spacing w:lineRule="auto" w:line="288" w:before="0" w:after="120"/>
        <w:rPr/>
      </w:pPr>
      <w:r>
        <w:rPr>
          <w:b/>
          <w:bCs/>
        </w:rPr>
        <w:t>Justificatifs</w:t>
      </w:r>
    </w:p>
    <w:p>
      <w:pPr>
        <w:pStyle w:val="ListParagraph"/>
        <w:numPr>
          <w:ilvl w:val="0"/>
          <w:numId w:val="200"/>
        </w:numPr>
        <w:spacing w:lineRule="auto" w:line="276" w:before="0" w:after="60"/>
        <w:rPr/>
      </w:pPr>
      <w:r>
        <w:rPr/>
        <w:t>Dans « Plus d'options », la section Justificatif propose Scanner, Photos et Fichiers (PDF ou image : facture, reçu Mobile Money). Jusqu'à 10 justificatifs par opération, chiffrés. Plusieurs fichiers peuvent être choisis d'un coup.</w:t>
      </w:r>
    </w:p>
    <w:p>
      <w:pPr>
        <w:pStyle w:val="ListParagraph"/>
        <w:numPr>
          <w:ilvl w:val="0"/>
          <w:numId w:val="201"/>
        </w:numPr>
        <w:spacing w:lineRule="auto" w:line="276" w:before="0" w:after="60"/>
        <w:rPr/>
      </w:pPr>
      <w:r>
        <w:rPr/>
        <w:t>Scanner : caméra plein écran, cadre vert qui détecte le reçu, prise automatique dès que l'image est nette, flash. Puis vérification : reçu recadré et redressé, couleur ou noir et blanc, « + Page » pour les longs tickets, « Reprendre ».</w:t>
      </w:r>
    </w:p>
    <w:p>
      <w:pPr>
        <w:pStyle w:val="ListParagraph"/>
        <w:numPr>
          <w:ilvl w:val="0"/>
          <w:numId w:val="202"/>
        </w:numPr>
        <w:spacing w:lineRule="auto" w:line="276" w:before="0" w:after="60"/>
        <w:rPr/>
      </w:pPr>
      <w:r>
        <w:rPr/>
        <w:t>Lecture du reçu : ECU affiche ce qu'il a lu (lieu, date, total) et propose « Remplir la dépense » (montant, note, catégorie), à vérifier avant d'enregistrer.</w:t>
      </w:r>
    </w:p>
    <w:p>
      <w:pPr>
        <w:pStyle w:val="ListParagraph"/>
        <w:numPr>
          <w:ilvl w:val="0"/>
          <w:numId w:val="203"/>
        </w:numPr>
        <w:spacing w:lineRule="auto" w:line="276" w:before="0" w:after="60"/>
        <w:rPr/>
      </w:pPr>
      <w:r>
        <w:rPr/>
        <w:t>Les justificatifs joints s'affichent en liste : miniature, nom, taille, bouton pour retirer. Une visionneuse plein écran permet de passer de l'un à l'autre. Le détail de l'opération les liste.</w:t>
      </w:r>
    </w:p>
    <w:p>
      <w:pPr>
        <w:pStyle w:val="Normal"/>
        <w:spacing w:lineRule="auto" w:line="288" w:before="0" w:after="120"/>
        <w:rPr/>
      </w:pPr>
      <w:r>
        <w:rPr>
          <w:b/>
          <w:bCs/>
        </w:rPr>
        <w:t>Répétitions</w:t>
      </w:r>
    </w:p>
    <w:p>
      <w:pPr>
        <w:pStyle w:val="ListParagraph"/>
        <w:numPr>
          <w:ilvl w:val="0"/>
          <w:numId w:val="204"/>
        </w:numPr>
        <w:spacing w:lineRule="auto" w:line="276" w:before="0" w:after="60"/>
        <w:rPr/>
      </w:pPr>
      <w:r>
        <w:rPr/>
        <w:t>L'interrupteur « Dépense récurrente » (dans « Plus d'options ») affiche une carte récapitulative :</w:t>
      </w:r>
    </w:p>
    <w:p>
      <w:pPr>
        <w:pStyle w:val="ListParagraph"/>
        <w:numPr>
          <w:ilvl w:val="1"/>
          <w:numId w:val="205"/>
        </w:numPr>
        <w:spacing w:lineRule="auto" w:line="276" w:before="0" w:after="60"/>
        <w:rPr/>
      </w:pPr>
      <w:r>
        <w:rPr/>
        <w:t>la règle en clair (« Chaque mois, le 10 ») et un bouton « Modifier » ;</w:t>
      </w:r>
    </w:p>
    <w:p>
      <w:pPr>
        <w:pStyle w:val="ListParagraph"/>
        <w:numPr>
          <w:ilvl w:val="1"/>
          <w:numId w:val="206"/>
        </w:numPr>
        <w:spacing w:lineRule="auto" w:line="276" w:before="0" w:after="60"/>
        <w:rPr/>
      </w:pPr>
      <w:r>
        <w:rPr/>
        <w:t>une frise des dates : la dépense du jour, les 3 échéances suivantes, puis « +6 ensuite » ou « ∞ sans fin » ;</w:t>
      </w:r>
    </w:p>
    <w:p>
      <w:pPr>
        <w:pStyle w:val="ListParagraph"/>
        <w:numPr>
          <w:ilvl w:val="1"/>
          <w:numId w:val="207"/>
        </w:numPr>
        <w:spacing w:lineRule="auto" w:line="276" w:before="0" w:after="60"/>
        <w:rPr/>
      </w:pPr>
      <w:r>
        <w:rPr/>
        <w:t>des étiquettes pour la fin, le mode, le montant et le rappel ;</w:t>
      </w:r>
    </w:p>
    <w:p>
      <w:pPr>
        <w:pStyle w:val="ListParagraph"/>
        <w:numPr>
          <w:ilvl w:val="1"/>
          <w:numId w:val="208"/>
        </w:numPr>
        <w:spacing w:lineRule="auto" w:line="276" w:before="0" w:after="60"/>
        <w:rPr/>
      </w:pPr>
      <w:r>
        <w:rPr/>
        <w:t>le coût : « Par mois, en moyenne » sans fin, « Total prévu » avec une fin, et le budget concerné.</w:t>
      </w:r>
    </w:p>
    <w:p>
      <w:pPr>
        <w:pStyle w:val="ListParagraph"/>
        <w:numPr>
          <w:ilvl w:val="0"/>
          <w:numId w:val="209"/>
        </w:numPr>
        <w:spacing w:lineRule="auto" w:line="276" w:before="0" w:after="60"/>
        <w:rPr/>
      </w:pPr>
      <w:r>
        <w:rPr/>
        <w:t>Écran Répétition : six tuiles (Chaque mois, Chaque semaine, Tous les X jours, Chaque trimestre, Dates précises, Personnaliser) au-dessus d'un calendrier. Le calendrier montre les échéances en vert et se règle d'un toucher : jour du mois, jours de la semaine (ou lettre de colonne), premier jour d'un rythme en jours, ou dates libres (tranches de scolarité, impôts).</w:t>
      </w:r>
    </w:p>
    <w:p>
      <w:pPr>
        <w:pStyle w:val="ListParagraph"/>
        <w:numPr>
          <w:ilvl w:val="0"/>
          <w:numId w:val="210"/>
        </w:numPr>
        <w:spacing w:lineRule="auto" w:line="276" w:before="0" w:after="60"/>
        <w:rPr/>
      </w:pPr>
      <w:r>
        <w:rPr/>
        <w:t>Personnaliser : tous les N jours, semaines, mois ou années (ex. toutes les 2 semaines le mercredi et le samedi ; tous les 6 mois).</w:t>
      </w:r>
    </w:p>
    <w:p>
      <w:pPr>
        <w:pStyle w:val="ListParagraph"/>
        <w:numPr>
          <w:ilvl w:val="0"/>
          <w:numId w:val="211"/>
        </w:numPr>
        <w:spacing w:lineRule="auto" w:line="276" w:before="0" w:after="60"/>
        <w:rPr/>
      </w:pPr>
      <w:r>
        <w:rPr/>
        <w:t>Fin : sans fin ; un nombre de fois libre, avec raccourcis 2, 3, 6, 10, 12 et 24 (la dépense du jour compte comme la première) ; ou n'importe quelle date, choisie sur un calendrier ou par raccourci (1 mois, 6 mois, 1 an).</w:t>
      </w:r>
    </w:p>
    <w:p>
      <w:pPr>
        <w:pStyle w:val="ListParagraph"/>
        <w:numPr>
          <w:ilvl w:val="0"/>
          <w:numId w:val="212"/>
        </w:numPr>
        <w:spacing w:lineRule="auto" w:line="276" w:before="0" w:after="60"/>
        <w:rPr/>
      </w:pPr>
      <w:r>
        <w:rPr/>
        <w:t>Montant fixe, ou variable (électricité, carburant) : ECU propose le dernier montant et l'utilisateur confirme le vrai.</w:t>
      </w:r>
    </w:p>
    <w:p>
      <w:pPr>
        <w:pStyle w:val="ListParagraph"/>
        <w:numPr>
          <w:ilvl w:val="0"/>
          <w:numId w:val="213"/>
        </w:numPr>
        <w:spacing w:lineRule="auto" w:line="276" w:before="0" w:after="60"/>
        <w:rPr/>
      </w:pPr>
      <w:r>
        <w:rPr/>
        <w:t>À chaque échéance : « Me demander de confirmer » (par défaut, recommandé pour espèces et Mobile Money) ou « Enregistrer tout seul » (prélèvement sûr, annulable).</w:t>
      </w:r>
    </w:p>
    <w:p>
      <w:pPr>
        <w:pStyle w:val="ListParagraph"/>
        <w:numPr>
          <w:ilvl w:val="0"/>
          <w:numId w:val="214"/>
        </w:numPr>
        <w:spacing w:lineRule="auto" w:line="276" w:before="0" w:after="60"/>
        <w:rPr/>
      </w:pPr>
      <w:r>
        <w:rPr/>
        <w:t>Rappel : le jour même, la veille, 3 jours avant ou jamais, à l'heure habituelle de l'utilisateur ou à une heure propre à cette répétition (section 10).</w:t>
      </w:r>
    </w:p>
    <w:p>
      <w:pPr>
        <w:pStyle w:val="ListParagraph"/>
        <w:numPr>
          <w:ilvl w:val="0"/>
          <w:numId w:val="215"/>
        </w:numPr>
        <w:spacing w:lineRule="auto" w:line="276" w:before="0" w:after="60"/>
        <w:rPr/>
      </w:pPr>
      <w:r>
        <w:rPr/>
        <w:t>Opérations à venir : chaque échéance à valider propose « C'est fait », « Reporter » et « Pas cette fois ». Toucher une opération ouvre sa répétition pour la modifier ou l'arrêter. Le nombre restant diminue à chaque validation et la répétition s'arrête seule après la dernière.</w:t>
      </w:r>
    </w:p>
    <w:p>
      <w:pPr>
        <w:pStyle w:val="Heading3"/>
        <w:rPr/>
      </w:pPr>
      <w:r>
        <w:rPr/>
        <w:t>5.4 Budget</w:t>
      </w:r>
    </w:p>
    <w:p>
      <w:pPr>
        <w:pStyle w:val="Normal"/>
        <w:spacing w:lineRule="auto" w:line="288" w:before="0" w:after="120"/>
        <w:rPr/>
      </w:pPr>
      <w:r>
        <w:rPr>
          <w:b/>
          <w:bCs/>
        </w:rPr>
        <w:t>Question : « Combien puis-je encore dépenser ? »</w:t>
      </w:r>
    </w:p>
    <w:p>
      <w:pPr>
        <w:pStyle w:val="ListParagraph"/>
        <w:numPr>
          <w:ilvl w:val="0"/>
          <w:numId w:val="216"/>
        </w:numPr>
        <w:spacing w:lineRule="auto" w:line="276" w:before="0" w:after="60"/>
        <w:rPr/>
      </w:pPr>
      <w:r>
        <w:rPr>
          <w:b/>
          <w:bCs/>
        </w:rPr>
        <w:t>Plusieurs budgets en parallèle, sans limite.</w:t>
      </w:r>
      <w:r>
        <w:rPr/>
        <w:t xml:space="preserve"> Exemples : « Foyer » (mensuel), « Activité de conseil » (mensuel, frais professionnels), « Travaux maison » (projet avec date de fin), « Argent de poche des enfants » (hebdomadaire), « Fêtes de fin d'année » (ponctuel, à venir).</w:t>
      </w:r>
    </w:p>
    <w:p>
      <w:pPr>
        <w:pStyle w:val="ListParagraph"/>
        <w:numPr>
          <w:ilvl w:val="0"/>
          <w:numId w:val="217"/>
        </w:numPr>
        <w:spacing w:lineRule="auto" w:line="276" w:before="0" w:after="60"/>
        <w:rPr/>
      </w:pPr>
      <w:r>
        <w:rPr/>
        <w:t>Chaque budget a : un nom, une période (hebdomadaire, mensuelle, projet avec dates de début et de fin, ponctuelle), un montant total, ses propres catégories avec une limite chacune, et éventuellement les comptes concernés.</w:t>
      </w:r>
    </w:p>
    <w:p>
      <w:pPr>
        <w:pStyle w:val="ListParagraph"/>
        <w:numPr>
          <w:ilvl w:val="0"/>
          <w:numId w:val="218"/>
        </w:numPr>
        <w:spacing w:lineRule="auto" w:line="276" w:before="0" w:after="60"/>
        <w:rPr/>
      </w:pPr>
      <w:r>
        <w:rPr>
          <w:b/>
          <w:bCs/>
        </w:rPr>
        <w:t>Rattachement des dépenses :</w:t>
      </w:r>
      <w:r>
        <w:rPr/>
        <w:t xml:space="preserve"> une dépense est rattachée au budget dont elle relève (catégorie et compte). Si plusieurs budgets correspondent, l'application propose le dernier utilisé et l'utilisateur peut changer en un appui. Une dépense ne compte jamais dans deux budgets à la fois.</w:t>
      </w:r>
    </w:p>
    <w:p>
      <w:pPr>
        <w:pStyle w:val="ListParagraph"/>
        <w:numPr>
          <w:ilvl w:val="0"/>
          <w:numId w:val="219"/>
        </w:numPr>
        <w:spacing w:lineRule="auto" w:line="276" w:before="0" w:after="60"/>
        <w:rPr/>
      </w:pPr>
      <w:r>
        <w:rPr>
          <w:b/>
          <w:bCs/>
        </w:rPr>
        <w:t>Liste des budgets :</w:t>
      </w:r>
      <w:r>
        <w:rPr/>
        <w:t xml:space="preserve"> chiffre-clé « Reste à dépenser » sur tous les budgets actifs, puis un budget par ligne (nom, reste, barre, période). Filtres : Actifs, À venir, Terminés.</w:t>
      </w:r>
    </w:p>
    <w:p>
      <w:pPr>
        <w:pStyle w:val="ListParagraph"/>
        <w:numPr>
          <w:ilvl w:val="0"/>
          <w:numId w:val="220"/>
        </w:numPr>
        <w:spacing w:lineRule="auto" w:line="276" w:before="0" w:after="60"/>
        <w:rPr/>
      </w:pPr>
      <w:r>
        <w:rPr>
          <w:b/>
          <w:bCs/>
        </w:rPr>
        <w:t>Détail d'un budget :</w:t>
      </w:r>
      <w:r>
        <w:rPr/>
        <w:t xml:space="preserve"> reste du budget, alerte éventuelle, puis chaque catégorie avec une barre (vert sous 75 %, orange de 75 à 100 %, rouge au-delà) et le montant restant.</w:t>
      </w:r>
    </w:p>
    <w:p>
      <w:pPr>
        <w:pStyle w:val="ListParagraph"/>
        <w:numPr>
          <w:ilvl w:val="0"/>
          <w:numId w:val="221"/>
        </w:numPr>
        <w:spacing w:lineRule="auto" w:line="276" w:before="0" w:after="60"/>
        <w:rPr/>
      </w:pPr>
      <w:r>
        <w:rPr/>
        <w:t>Création en 4 étapes. 1) Point de départ : « À partir de mon revenu » (ECU propose de garder 10, 20 ou 30 % pour l'épargne et répartit le reste), un modèle (Foyer, Travaux, Mariage ou cérémonie, Activité professionnelle, Enfants, Voyage), la copie d'un budget existant, ou « Partir de zéro ». 2) Nom, période (mensuel, semaine, projet, ponctuel) et montant. 3) Répartition : le reste à répartir est affiché ; « Selon mes habitudes » ou « À parts égales » ; chaque catégorie se règle par + et − ou en touchant son montant, avec un avertissement si la limite est sous la moyenne habituelle ; ajout d'une catégorie, y compris une nouvelle. Si tout n'est pas réparti, le total s'ajuste à la répartition au lieu de bloquer. 4) Récapitulatif : seuil d'alerte, renouvellement mensuel, création. En mode revenu, le versement d'épargne mensuel est ajouté aux opérations à venir. « Modifier le budget » rouvre la répartition, dépenses déjà faites conservées.</w:t>
      </w:r>
    </w:p>
    <w:p>
      <w:pPr>
        <w:pStyle w:val="ListParagraph"/>
        <w:numPr>
          <w:ilvl w:val="0"/>
          <w:numId w:val="222"/>
        </w:numPr>
        <w:spacing w:lineRule="auto" w:line="276" w:before="0" w:after="60"/>
        <w:rPr/>
      </w:pPr>
      <w:r>
        <w:rPr/>
        <w:t>Pour les revenus irréguliers : budget hebdomadaire et suggestion basée sur la moyenne des 3 derniers mois.</w:t>
      </w:r>
    </w:p>
    <w:p>
      <w:pPr>
        <w:pStyle w:val="ListParagraph"/>
        <w:numPr>
          <w:ilvl w:val="0"/>
          <w:numId w:val="223"/>
        </w:numPr>
        <w:spacing w:lineRule="auto" w:line="276" w:before="0" w:after="60"/>
        <w:rPr/>
      </w:pPr>
      <w:r>
        <w:rPr/>
        <w:t>Option de report du reste sur la période suivante ou vers une caisse d'épargne choisie.</w:t>
      </w:r>
    </w:p>
    <w:p>
      <w:pPr>
        <w:pStyle w:val="ListParagraph"/>
        <w:numPr>
          <w:ilvl w:val="0"/>
          <w:numId w:val="224"/>
        </w:numPr>
        <w:spacing w:lineRule="auto" w:line="276" w:before="0" w:after="60"/>
        <w:rPr/>
      </w:pPr>
      <w:r>
        <w:rPr/>
        <w:t>L'accueil affiche le budget principal, choisi par l'utilisateur.</w:t>
      </w:r>
    </w:p>
    <w:p>
      <w:pPr>
        <w:pStyle w:val="Heading3"/>
        <w:rPr/>
      </w:pPr>
      <w:r>
        <w:rPr/>
        <w:t>5.5 Épargne</w:t>
      </w:r>
    </w:p>
    <w:p>
      <w:pPr>
        <w:pStyle w:val="Normal"/>
        <w:spacing w:lineRule="auto" w:line="288" w:before="0" w:after="120"/>
        <w:rPr/>
      </w:pPr>
      <w:r>
        <w:rPr>
          <w:b/>
          <w:bCs/>
        </w:rPr>
        <w:t>Question : « Est-ce que j'avance vers mes projets ? »</w:t>
      </w:r>
    </w:p>
    <w:p>
      <w:pPr>
        <w:pStyle w:val="Normal"/>
        <w:spacing w:lineRule="auto" w:line="288" w:before="0" w:after="120"/>
        <w:rPr/>
      </w:pPr>
      <w:r>
        <w:rPr/>
        <w:t>L'utilisateur crée autant de caisses qu'il veut, de trois types, et peut en avoir plusieurs du même type (par exemple trois objectifs et deux tontines). La liste des caisses affiche le total mis de côté, des filtres par type et une ligne par caisse avec sa progression. Trois types de caisse :</w:t>
      </w:r>
    </w:p>
    <w:tbl>
      <w:tblPr>
        <w:tblW w:w="9638" w:type="dxa"/>
        <w:jc w:val="left"/>
        <w:tblInd w:w="0" w:type="dxa"/>
        <w:tblLayout w:type="fixed"/>
        <w:tblCellMar>
          <w:top w:w="60" w:type="dxa"/>
          <w:left w:w="100" w:type="dxa"/>
          <w:bottom w:w="60" w:type="dxa"/>
          <w:right w:w="100" w:type="dxa"/>
        </w:tblCellMar>
      </w:tblPr>
      <w:tblGrid>
        <w:gridCol w:w="1754"/>
        <w:gridCol w:w="3026"/>
        <w:gridCol w:w="4858"/>
      </w:tblGrid>
      <w:tr>
        <w:trPr>
          <w:tblHeader w:val="true"/>
          <w:cantSplit w:val="true"/>
        </w:trPr>
        <w:tc>
          <w:tcPr>
            <w:tcW w:w="175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Type</w:t>
            </w:r>
          </w:p>
        </w:tc>
        <w:tc>
          <w:tcPr>
            <w:tcW w:w="3026"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Fonctionnement</w:t>
            </w:r>
          </w:p>
        </w:tc>
        <w:tc>
          <w:tcPr>
            <w:tcW w:w="4858"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Données spécifiques</w:t>
            </w:r>
          </w:p>
        </w:tc>
      </w:tr>
      <w:tr>
        <w:trPr>
          <w:cantSplit w:val="true"/>
        </w:trPr>
        <w:tc>
          <w:tcPr>
            <w:tcW w:w="175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Objectif personnel</w:t>
            </w:r>
          </w:p>
        </w:tc>
        <w:tc>
          <w:tcPr>
            <w:tcW w:w="302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Montant cible et date cible</w:t>
            </w:r>
          </w:p>
        </w:tc>
        <w:tc>
          <w:tcPr>
            <w:tcW w:w="48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Cible, date, versement conseillé par semaine ou mois</w:t>
            </w:r>
          </w:p>
        </w:tc>
      </w:tr>
      <w:tr>
        <w:trPr>
          <w:cantSplit w:val="true"/>
        </w:trPr>
        <w:tc>
          <w:tcPr>
            <w:tcW w:w="175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Tontine</w:t>
            </w:r>
          </w:p>
        </w:tc>
        <w:tc>
          <w:tcPr>
            <w:tcW w:w="302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Cotisations régulières et tour de bénéfice</w:t>
            </w:r>
          </w:p>
        </w:tc>
        <w:tc>
          <w:tcPr>
            <w:tcW w:w="48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Montant de cotisation, fréquence, nombre de membres, position du tour, date de bénéfice, nom du responsable</w:t>
            </w:r>
          </w:p>
        </w:tc>
      </w:tr>
      <w:tr>
        <w:trPr>
          <w:cantSplit w:val="true"/>
        </w:trPr>
        <w:tc>
          <w:tcPr>
            <w:tcW w:w="175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Épargne libre ou de précaution</w:t>
            </w:r>
          </w:p>
        </w:tc>
        <w:tc>
          <w:tcPr>
            <w:tcW w:w="302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Pas de cible, on met de côté quand on peut</w:t>
            </w:r>
          </w:p>
        </w:tc>
        <w:tc>
          <w:tcPr>
            <w:tcW w:w="48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Montant conseillé : 1 à 3 mois de dépenses</w:t>
            </w:r>
          </w:p>
        </w:tc>
      </w:tr>
    </w:tbl>
    <w:p>
      <w:pPr>
        <w:pStyle w:val="Normal"/>
        <w:spacing w:before="0" w:after="60"/>
        <w:rPr/>
      </w:pPr>
      <w:r>
        <w:rPr/>
      </w:r>
    </w:p>
    <w:p>
      <w:pPr>
        <w:pStyle w:val="ListParagraph"/>
        <w:numPr>
          <w:ilvl w:val="0"/>
          <w:numId w:val="225"/>
        </w:numPr>
        <w:spacing w:lineRule="auto" w:line="276" w:before="0" w:after="60"/>
        <w:rPr/>
      </w:pPr>
      <w:r>
        <w:rPr/>
        <w:t>Chaque caisse affiche sa progression, son historique et son prochain versement.</w:t>
      </w:r>
    </w:p>
    <w:p>
      <w:pPr>
        <w:pStyle w:val="ListParagraph"/>
        <w:numPr>
          <w:ilvl w:val="0"/>
          <w:numId w:val="226"/>
        </w:numPr>
        <w:spacing w:lineRule="auto" w:line="276" w:before="0" w:after="60"/>
        <w:rPr/>
      </w:pPr>
      <w:r>
        <w:rPr/>
        <w:t>Verser ou retirer crée une transaction de type versement ou retrait, depuis ou vers un compte.</w:t>
      </w:r>
    </w:p>
    <w:p>
      <w:pPr>
        <w:pStyle w:val="ListParagraph"/>
        <w:numPr>
          <w:ilvl w:val="0"/>
          <w:numId w:val="227"/>
        </w:numPr>
        <w:spacing w:lineRule="auto" w:line="276" w:before="0" w:after="60"/>
        <w:rPr/>
      </w:pPr>
      <w:r>
        <w:rPr/>
        <w:t>Pour une tontine : rappel avant chaque cotisation, et le jour du bénéfice l'application propose d'enregistrer le montant reçu.</w:t>
      </w:r>
    </w:p>
    <w:p>
      <w:pPr>
        <w:pStyle w:val="Heading3"/>
        <w:rPr/>
      </w:pPr>
      <w:r>
        <w:rPr/>
        <w:t>5.6 Patrimoine</w:t>
      </w:r>
    </w:p>
    <w:p>
      <w:pPr>
        <w:pStyle w:val="Normal"/>
        <w:spacing w:lineRule="auto" w:line="288" w:before="0" w:after="120"/>
        <w:rPr/>
      </w:pPr>
      <w:r>
        <w:rPr>
          <w:b/>
          <w:bCs/>
        </w:rPr>
        <w:t>Question : « Combien vaut tout ce que je possède ? »</w:t>
      </w:r>
    </w:p>
    <w:p>
      <w:pPr>
        <w:pStyle w:val="ListParagraph"/>
        <w:numPr>
          <w:ilvl w:val="0"/>
          <w:numId w:val="228"/>
        </w:numPr>
        <w:spacing w:lineRule="auto" w:line="276" w:before="0" w:after="60"/>
        <w:rPr/>
      </w:pPr>
      <w:r>
        <w:rPr/>
        <w:t xml:space="preserve">Chiffre principal : </w:t>
      </w:r>
      <w:r>
        <w:rPr>
          <w:b/>
          <w:bCs/>
        </w:rPr>
        <w:t>patrimoine net</w:t>
      </w:r>
      <w:r>
        <w:rPr/>
        <w:t>, avec sa variation sur 12 mois.</w:t>
      </w:r>
    </w:p>
    <w:p>
      <w:pPr>
        <w:pStyle w:val="ListParagraph"/>
        <w:numPr>
          <w:ilvl w:val="0"/>
          <w:numId w:val="229"/>
        </w:numPr>
        <w:spacing w:lineRule="auto" w:line="276" w:before="0" w:after="60"/>
        <w:rPr/>
      </w:pPr>
      <w:r>
        <w:rPr/>
        <w:t>Répartition : comptes, épargne, biens, prêts accordés, moins les dettes.</w:t>
      </w:r>
    </w:p>
    <w:p>
      <w:pPr>
        <w:pStyle w:val="ListParagraph"/>
        <w:numPr>
          <w:ilvl w:val="0"/>
          <w:numId w:val="230"/>
        </w:numPr>
        <w:spacing w:lineRule="auto" w:line="276" w:before="0" w:after="60"/>
        <w:rPr/>
      </w:pPr>
      <w:r>
        <w:rPr/>
        <w:t xml:space="preserve">Les comptes, l'épargne, les dettes et les créances sont repris automatiquement ; seuls les </w:t>
      </w:r>
      <w:r>
        <w:rPr>
          <w:b/>
          <w:bCs/>
        </w:rPr>
        <w:t>biens</w:t>
      </w:r>
      <w:r>
        <w:rPr/>
        <w:t xml:space="preserve"> se saisissent ici.</w:t>
      </w:r>
    </w:p>
    <w:p>
      <w:pPr>
        <w:pStyle w:val="ListParagraph"/>
        <w:numPr>
          <w:ilvl w:val="0"/>
          <w:numId w:val="231"/>
        </w:numPr>
        <w:spacing w:lineRule="auto" w:line="276" w:before="0" w:after="60"/>
        <w:rPr/>
      </w:pPr>
      <w:r>
        <w:rPr/>
        <w:t>Un bien peut être lié à une dette (moto achetée à crédit) : sa valeur nette s'affiche.</w:t>
      </w:r>
    </w:p>
    <w:p>
      <w:pPr>
        <w:pStyle w:val="ListParagraph"/>
        <w:numPr>
          <w:ilvl w:val="0"/>
          <w:numId w:val="232"/>
        </w:numPr>
        <w:spacing w:lineRule="auto" w:line="276" w:before="0" w:after="60"/>
        <w:rPr/>
      </w:pPr>
      <w:r>
        <w:rPr/>
        <w:t>Rappel annuel pour réévaluer la valeur de chaque bien.</w:t>
      </w:r>
    </w:p>
    <w:p>
      <w:pPr>
        <w:pStyle w:val="Normal"/>
        <w:spacing w:lineRule="auto" w:line="288" w:before="0" w:after="120"/>
        <w:rPr/>
      </w:pPr>
      <w:r>
        <w:rPr/>
        <w:t>Le patrimoine est un enregistrement dans l'application : l'utilisateur y déclare ses biens réels et range leurs documents. Il ne dépend d'aucun objet ECU (les carnets et les caisses servent le budget et l'épargne), et aucun écran du module ne propose de scanner un QR code d'objet.</w:t>
      </w:r>
    </w:p>
    <w:p>
      <w:pPr>
        <w:pStyle w:val="Normal"/>
        <w:spacing w:lineRule="auto" w:line="288" w:before="0" w:after="120"/>
        <w:rPr/>
      </w:pPr>
      <w:r>
        <w:rPr>
          <w:b/>
          <w:bCs/>
        </w:rPr>
        <w:t>Types de biens et documents associés :</w:t>
      </w:r>
    </w:p>
    <w:tbl>
      <w:tblPr>
        <w:tblW w:w="9638" w:type="dxa"/>
        <w:jc w:val="left"/>
        <w:tblInd w:w="0" w:type="dxa"/>
        <w:tblLayout w:type="fixed"/>
        <w:tblCellMar>
          <w:top w:w="60" w:type="dxa"/>
          <w:left w:w="100" w:type="dxa"/>
          <w:bottom w:w="60" w:type="dxa"/>
          <w:right w:w="100" w:type="dxa"/>
        </w:tblCellMar>
      </w:tblPr>
      <w:tblGrid>
        <w:gridCol w:w="1626"/>
        <w:gridCol w:w="2719"/>
        <w:gridCol w:w="5293"/>
      </w:tblGrid>
      <w:tr>
        <w:trPr>
          <w:tblHeader w:val="true"/>
          <w:cantSplit w:val="true"/>
        </w:trPr>
        <w:tc>
          <w:tcPr>
            <w:tcW w:w="1626"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Type de bien</w:t>
            </w:r>
          </w:p>
        </w:tc>
        <w:tc>
          <w:tcPr>
            <w:tcW w:w="271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Exemples</w:t>
            </w:r>
          </w:p>
        </w:tc>
        <w:tc>
          <w:tcPr>
            <w:tcW w:w="529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Documents typiques à enregistrer</w:t>
            </w:r>
          </w:p>
        </w:tc>
      </w:tr>
      <w:tr>
        <w:trPr>
          <w:cantSplit w:val="true"/>
        </w:trPr>
        <w:tc>
          <w:tcPr>
            <w:tcW w:w="162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Parcelle, terrain</w:t>
            </w:r>
          </w:p>
        </w:tc>
        <w:tc>
          <w:tcPr>
            <w:tcW w:w="27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Parcelle en ville, terrain agricole</w:t>
            </w:r>
          </w:p>
        </w:tc>
        <w:tc>
          <w:tcPr>
            <w:tcW w:w="52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Convention de vente, attestation de recasement, certificat de propriété foncière, titre foncier, plan topographique, quittances</w:t>
            </w:r>
          </w:p>
        </w:tc>
      </w:tr>
      <w:tr>
        <w:trPr>
          <w:cantSplit w:val="true"/>
        </w:trPr>
        <w:tc>
          <w:tcPr>
            <w:tcW w:w="162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Immobilier</w:t>
            </w:r>
          </w:p>
        </w:tc>
        <w:tc>
          <w:tcPr>
            <w:tcW w:w="27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Maison, appartement, immeuble de rapport</w:t>
            </w:r>
          </w:p>
        </w:tc>
        <w:tc>
          <w:tcPr>
            <w:tcW w:w="52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Titre foncier, permis de construire, contrat de bail, factures de travaux</w:t>
            </w:r>
          </w:p>
        </w:tc>
      </w:tr>
      <w:tr>
        <w:trPr>
          <w:cantSplit w:val="true"/>
        </w:trPr>
        <w:tc>
          <w:tcPr>
            <w:tcW w:w="162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Véhicule</w:t>
            </w:r>
          </w:p>
        </w:tc>
        <w:tc>
          <w:tcPr>
            <w:tcW w:w="27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Voiture, moto</w:t>
            </w:r>
          </w:p>
        </w:tc>
        <w:tc>
          <w:tcPr>
            <w:tcW w:w="52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Carte grise, facture d'achat, assurance, visite technique</w:t>
            </w:r>
          </w:p>
        </w:tc>
      </w:tr>
      <w:tr>
        <w:trPr>
          <w:cantSplit w:val="true"/>
        </w:trPr>
        <w:tc>
          <w:tcPr>
            <w:tcW w:w="162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Objet de valeur</w:t>
            </w:r>
          </w:p>
        </w:tc>
        <w:tc>
          <w:tcPr>
            <w:tcW w:w="27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Montre de luxe, bijoux, œuvre d'art</w:t>
            </w:r>
          </w:p>
        </w:tc>
        <w:tc>
          <w:tcPr>
            <w:tcW w:w="52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Certificat d'authenticité, facture d'origine, carte de garantie, expertise, numéro de série</w:t>
            </w:r>
          </w:p>
        </w:tc>
      </w:tr>
      <w:tr>
        <w:trPr>
          <w:cantSplit w:val="true"/>
        </w:trPr>
        <w:tc>
          <w:tcPr>
            <w:tcW w:w="162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Bétail, agriculture</w:t>
            </w:r>
          </w:p>
        </w:tc>
        <w:tc>
          <w:tcPr>
            <w:tcW w:w="27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Bœufs, moutons, plantation</w:t>
            </w:r>
          </w:p>
        </w:tc>
        <w:tc>
          <w:tcPr>
            <w:tcW w:w="52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Attestation, factures, photos datées</w:t>
            </w:r>
          </w:p>
        </w:tc>
      </w:tr>
      <w:tr>
        <w:trPr>
          <w:cantSplit w:val="true"/>
        </w:trPr>
        <w:tc>
          <w:tcPr>
            <w:tcW w:w="162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Entreprise, parts</w:t>
            </w:r>
          </w:p>
        </w:tc>
        <w:tc>
          <w:tcPr>
            <w:tcW w:w="27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Commerce, parts sociales</w:t>
            </w:r>
          </w:p>
        </w:tc>
        <w:tc>
          <w:tcPr>
            <w:tcW w:w="52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Statuts, registre du commerce, acte de cession</w:t>
            </w:r>
          </w:p>
        </w:tc>
      </w:tr>
      <w:tr>
        <w:trPr>
          <w:cantSplit w:val="true"/>
        </w:trPr>
        <w:tc>
          <w:tcPr>
            <w:tcW w:w="162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Autre</w:t>
            </w:r>
          </w:p>
        </w:tc>
        <w:tc>
          <w:tcPr>
            <w:tcW w:w="27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Équipement, matériel professionnel</w:t>
            </w:r>
          </w:p>
        </w:tc>
        <w:tc>
          <w:tcPr>
            <w:tcW w:w="52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Facture, garantie</w:t>
            </w:r>
          </w:p>
        </w:tc>
      </w:tr>
    </w:tbl>
    <w:p>
      <w:pPr>
        <w:pStyle w:val="Normal"/>
        <w:spacing w:before="0" w:after="60"/>
        <w:rPr/>
      </w:pPr>
      <w:r>
        <w:rPr/>
      </w:r>
    </w:p>
    <w:p>
      <w:pPr>
        <w:pStyle w:val="Normal"/>
        <w:spacing w:lineRule="auto" w:line="288" w:before="0" w:after="120"/>
        <w:rPr/>
      </w:pPr>
      <w:r>
        <w:rPr>
          <w:b/>
          <w:bCs/>
        </w:rPr>
        <w:t>Fiche d'un bien :</w:t>
      </w:r>
      <w:r>
        <w:rPr/>
        <w:t xml:space="preserve"> nom, type, photo de couverture, valeur estimée, date et prix d'achat, localisation (carte pour une parcelle), numéro de série ou de référence, et </w:t>
      </w:r>
      <w:r>
        <w:rPr>
          <w:b/>
          <w:bCs/>
        </w:rPr>
        <w:t>coffre-fort de documents</w:t>
      </w:r>
      <w:r>
        <w:rPr/>
        <w:t>.</w:t>
      </w:r>
    </w:p>
    <w:p>
      <w:pPr>
        <w:pStyle w:val="Normal"/>
        <w:spacing w:lineRule="auto" w:line="288" w:before="0" w:after="120"/>
        <w:rPr/>
      </w:pPr>
      <w:r>
        <w:rPr>
          <w:b/>
          <w:bCs/>
        </w:rPr>
        <w:t>Coffre-fort de documents (fonction centrale du patrimoine) :</w:t>
      </w:r>
    </w:p>
    <w:p>
      <w:pPr>
        <w:pStyle w:val="ListParagraph"/>
        <w:numPr>
          <w:ilvl w:val="0"/>
          <w:numId w:val="233"/>
        </w:numPr>
        <w:spacing w:lineRule="auto" w:line="276" w:before="0" w:after="60"/>
        <w:rPr/>
      </w:pPr>
      <w:r>
        <w:rPr/>
        <w:t>Chaque bien a son coffre : l'utilisateur y ajoute autant de documents que nécessaire, par photo, scan intégré (recadrage et redressement automatiques) ou import de PDF.</w:t>
      </w:r>
    </w:p>
    <w:p>
      <w:pPr>
        <w:pStyle w:val="ListParagraph"/>
        <w:numPr>
          <w:ilvl w:val="0"/>
          <w:numId w:val="234"/>
        </w:numPr>
        <w:spacing w:lineRule="auto" w:line="276" w:before="0" w:after="60"/>
        <w:rPr/>
      </w:pPr>
      <w:r>
        <w:rPr/>
        <w:t>Chaque document porte un type (choisi dans une liste adaptée au bien), une date, une date d'expiration facultative et une note.</w:t>
      </w:r>
    </w:p>
    <w:p>
      <w:pPr>
        <w:pStyle w:val="ListParagraph"/>
        <w:numPr>
          <w:ilvl w:val="0"/>
          <w:numId w:val="235"/>
        </w:numPr>
        <w:spacing w:lineRule="auto" w:line="276" w:before="0" w:after="60"/>
        <w:rPr/>
      </w:pPr>
      <w:r>
        <w:rPr/>
        <w:t>Visionneuse plein écran avec zoom, pour présenter un document lors d'une vente, d'un contrôle ou chez un notaire.</w:t>
      </w:r>
    </w:p>
    <w:p>
      <w:pPr>
        <w:pStyle w:val="ListParagraph"/>
        <w:numPr>
          <w:ilvl w:val="0"/>
          <w:numId w:val="236"/>
        </w:numPr>
        <w:spacing w:lineRule="auto" w:line="276" w:before="0" w:after="60"/>
        <w:rPr/>
      </w:pPr>
      <w:r>
        <w:rPr/>
        <w:t>Statut visible sur la fiche : « Dossier complet », « Document manquant », « Document expiré ». L'application suggère les documents attendus pour chaque type de bien (ex. une parcelle sans titre foncier affiche « Titre foncier : à ajouter »).</w:t>
      </w:r>
    </w:p>
    <w:p>
      <w:pPr>
        <w:pStyle w:val="ListParagraph"/>
        <w:numPr>
          <w:ilvl w:val="0"/>
          <w:numId w:val="237"/>
        </w:numPr>
        <w:spacing w:lineRule="auto" w:line="276" w:before="0" w:after="60"/>
        <w:rPr/>
      </w:pPr>
      <w:r>
        <w:rPr/>
        <w:t>Rappels avant expiration (assurance, visite technique, garantie).</w:t>
      </w:r>
    </w:p>
    <w:p>
      <w:pPr>
        <w:pStyle w:val="ListParagraph"/>
        <w:numPr>
          <w:ilvl w:val="0"/>
          <w:numId w:val="238"/>
        </w:numPr>
        <w:spacing w:lineRule="auto" w:line="276" w:before="0" w:after="60"/>
        <w:rPr/>
      </w:pPr>
      <w:r>
        <w:rPr/>
        <w:t>Partage sécurisé d'un document ou d'un dossier complet : lien temporaire protégé, ou PDF avec filigrane, après confirmation par PIN ou empreinte.</w:t>
      </w:r>
    </w:p>
    <w:p>
      <w:pPr>
        <w:pStyle w:val="ListParagraph"/>
        <w:numPr>
          <w:ilvl w:val="0"/>
          <w:numId w:val="239"/>
        </w:numPr>
        <w:spacing w:lineRule="auto" w:line="276" w:before="0" w:after="60"/>
        <w:rPr/>
      </w:pPr>
      <w:r>
        <w:rPr/>
        <w:t>Accès au coffre protégé par une seconde vérification (empreinte ou PIN) même si l'application est déjà ouverte.</w:t>
      </w:r>
    </w:p>
    <w:p>
      <w:pPr>
        <w:pStyle w:val="ListParagraph"/>
        <w:numPr>
          <w:ilvl w:val="0"/>
          <w:numId w:val="240"/>
        </w:numPr>
        <w:spacing w:lineRule="auto" w:line="276" w:before="0" w:after="60"/>
        <w:rPr/>
      </w:pPr>
      <w:r>
        <w:rPr/>
        <w:t>Vue globale « Tous mes documents » dans Patrimoine, avec recherche et filtres par bien, type et statut.</w:t>
      </w:r>
    </w:p>
    <w:p>
      <w:pPr>
        <w:pStyle w:val="Heading3"/>
        <w:rPr/>
      </w:pPr>
      <w:r>
        <w:rPr/>
        <w:t>5.7 Dettes et prêts</w:t>
      </w:r>
    </w:p>
    <w:p>
      <w:pPr>
        <w:pStyle w:val="Normal"/>
        <w:spacing w:lineRule="auto" w:line="288" w:before="0" w:after="120"/>
        <w:rPr/>
      </w:pPr>
      <w:r>
        <w:rPr>
          <w:b/>
          <w:bCs/>
        </w:rPr>
        <w:t>Question : « Qui me doit quoi, et que dois-je ? »</w:t>
      </w:r>
    </w:p>
    <w:p>
      <w:pPr>
        <w:pStyle w:val="ListParagraph"/>
        <w:numPr>
          <w:ilvl w:val="0"/>
          <w:numId w:val="241"/>
        </w:numPr>
        <w:spacing w:lineRule="auto" w:line="276" w:before="0" w:after="60"/>
        <w:rPr/>
      </w:pPr>
      <w:r>
        <w:rPr/>
        <w:t xml:space="preserve">Deux onglets : </w:t>
      </w:r>
      <w:r>
        <w:rPr>
          <w:b/>
          <w:bCs/>
        </w:rPr>
        <w:t>Je dois</w:t>
      </w:r>
      <w:r>
        <w:rPr/>
        <w:t xml:space="preserve"> et </w:t>
      </w:r>
      <w:r>
        <w:rPr>
          <w:b/>
          <w:bCs/>
        </w:rPr>
        <w:t>On me doit</w:t>
      </w:r>
      <w:r>
        <w:rPr/>
        <w:t>, chacun avec son total.</w:t>
      </w:r>
    </w:p>
    <w:p>
      <w:pPr>
        <w:pStyle w:val="ListParagraph"/>
        <w:numPr>
          <w:ilvl w:val="0"/>
          <w:numId w:val="242"/>
        </w:numPr>
        <w:spacing w:lineRule="auto" w:line="276" w:before="0" w:after="60"/>
        <w:rPr/>
      </w:pPr>
      <w:r>
        <w:rPr/>
        <w:t>Fiche : personne ou organisme (depuis les contacts ou saisi), montant, date, échéance, échéancier facultatif, note.</w:t>
      </w:r>
    </w:p>
    <w:p>
      <w:pPr>
        <w:pStyle w:val="ListParagraph"/>
        <w:numPr>
          <w:ilvl w:val="0"/>
          <w:numId w:val="243"/>
        </w:numPr>
        <w:spacing w:lineRule="auto" w:line="276" w:before="0" w:after="60"/>
        <w:rPr/>
      </w:pPr>
      <w:r>
        <w:rPr/>
        <w:t>Enregistrer un remboursement partiel ou total ; le reste dû se met à jour.</w:t>
      </w:r>
    </w:p>
    <w:p>
      <w:pPr>
        <w:pStyle w:val="ListParagraph"/>
        <w:numPr>
          <w:ilvl w:val="0"/>
          <w:numId w:val="244"/>
        </w:numPr>
        <w:spacing w:lineRule="auto" w:line="276" w:before="0" w:after="60"/>
        <w:rPr/>
      </w:pPr>
      <w:r>
        <w:rPr/>
        <w:t>Rappels discrets à l'échéance ; option d'envoyer un rappel poli par WhatsApp ou SMS au débiteur, texte modifiable.</w:t>
      </w:r>
    </w:p>
    <w:p>
      <w:pPr>
        <w:pStyle w:val="Heading3"/>
        <w:rPr/>
      </w:pPr>
      <w:r>
        <w:rPr/>
        <w:t>5.8 Profil et paramètres</w:t>
      </w:r>
    </w:p>
    <w:p>
      <w:pPr>
        <w:pStyle w:val="Normal"/>
        <w:spacing w:lineRule="auto" w:line="288" w:before="0" w:after="120"/>
        <w:rPr/>
      </w:pPr>
      <w:r>
        <w:rPr/>
        <w:t>Langue, devise, pays, code PIN et empreinte, sauvegarde et synchronisation, gestion des catégories et de leurs précisions, notifications et heure des rappels, abonnement, mon revendeur, aide.</w:t>
      </w:r>
    </w:p>
    <w:p>
      <w:pPr>
        <w:pStyle w:val="ListParagraph"/>
        <w:numPr>
          <w:ilvl w:val="0"/>
          <w:numId w:val="245"/>
        </w:numPr>
        <w:spacing w:lineRule="auto" w:line="276" w:before="0" w:after="60"/>
        <w:rPr/>
      </w:pPr>
      <w:r>
        <w:rPr>
          <w:b/>
          <w:bCs/>
        </w:rPr>
        <w:t>Changer le code PIN</w:t>
      </w:r>
      <w:r>
        <w:rPr/>
        <w:t xml:space="preserve"> : code actuel, nouveau code (codes trop simples refusés), confirmation.</w:t>
      </w:r>
    </w:p>
    <w:p>
      <w:pPr>
        <w:pStyle w:val="ListParagraph"/>
        <w:numPr>
          <w:ilvl w:val="0"/>
          <w:numId w:val="246"/>
        </w:numPr>
        <w:spacing w:lineRule="auto" w:line="276" w:before="0" w:after="60"/>
        <w:rPr/>
      </w:pPr>
      <w:r>
        <w:rPr>
          <w:b/>
          <w:bCs/>
        </w:rPr>
        <w:t>Mes données</w:t>
      </w:r>
      <w:r>
        <w:rPr/>
        <w:t xml:space="preserve"> : ce qu'ECU garde (opérations, budgets, épargnes, dettes, coffre-fort, profil) ; deux choix : « L'assistant lit mes chiffres » (jamais le coffre-fort) et « Statistiques d'usage anonymes » ; téléchargement d'une copie ; suppression du compte (confirmation, effacement sous 30 jours, abonnement arrêté).</w:t>
      </w:r>
    </w:p>
    <w:p>
      <w:pPr>
        <w:pStyle w:val="ListParagraph"/>
        <w:numPr>
          <w:ilvl w:val="0"/>
          <w:numId w:val="247"/>
        </w:numPr>
        <w:spacing w:lineRule="auto" w:line="276" w:before="0" w:after="60"/>
        <w:rPr/>
      </w:pPr>
      <w:r>
        <w:rPr>
          <w:b/>
          <w:bCs/>
        </w:rPr>
        <w:t>Export</w:t>
      </w:r>
      <w:r>
        <w:rPr/>
        <w:t xml:space="preserve"> : période (mois, mois précédent, trimestre, année), rubriques (opérations, budgets, épargnes, patrimoine et dettes), format PDF ou Excel, aperçu du relevé, puis partage (WhatsApp, e-mail) ou enregistrement. Les documents du coffre-fort ne sont jamais inclus.</w:t>
      </w:r>
    </w:p>
    <w:p>
      <w:pPr>
        <w:pStyle w:val="ListParagraph"/>
        <w:numPr>
          <w:ilvl w:val="0"/>
          <w:numId w:val="248"/>
        </w:numPr>
        <w:spacing w:lineRule="auto" w:line="276" w:before="0" w:after="60"/>
        <w:rPr/>
      </w:pPr>
      <w:r>
        <w:rPr>
          <w:b/>
          <w:bCs/>
        </w:rPr>
        <w:t>Catégories</w:t>
      </w:r>
      <w:r>
        <w:rPr/>
        <w:t xml:space="preserve"> : liste classée par usage ; création (nom et icône), masquage (au moins quatre restent visibles), suppression des catégories personnelles ; toucher une catégorie ouvre son détail et ses précisions (section 5.3).</w:t>
      </w:r>
    </w:p>
    <w:p>
      <w:pPr>
        <w:pStyle w:val="ListParagraph"/>
        <w:numPr>
          <w:ilvl w:val="0"/>
          <w:numId w:val="249"/>
        </w:numPr>
        <w:spacing w:lineRule="auto" w:line="276" w:before="0" w:after="60"/>
        <w:rPr/>
      </w:pPr>
      <w:r>
        <w:rPr>
          <w:b/>
          <w:bCs/>
        </w:rPr>
        <w:t>Langue</w:t>
      </w:r>
      <w:r>
        <w:rPr/>
        <w:t xml:space="preserve"> : français et anglais. Fon, yoruba, wolof, haoussa, lingala et éwé sont affichés « traduction en cours de validation » tant qu'une traduction validée n'existe pas.</w:t>
      </w:r>
    </w:p>
    <w:p>
      <w:pPr>
        <w:pStyle w:val="Normal"/>
        <w:spacing w:lineRule="auto" w:line="288" w:before="0" w:after="120"/>
        <w:rPr/>
      </w:pPr>
      <w:r>
        <w:rPr>
          <w:b/>
          <w:bCs/>
        </w:rPr>
        <w:t>Abonnement et revendeur.</w:t>
      </w:r>
      <w:r>
        <w:rPr/>
        <w:t xml:space="preserve"> Au lancement, l'abonnement s'achète chez un revendeur, puis s'active. Un paiement direct dans l'application (Mobile Money et carte, via un agrégateur comme FedaPay ou KKiaPay) est à étudier : le design doit lui prévoir une place.</w:t>
      </w:r>
    </w:p>
    <w:p>
      <w:pPr>
        <w:pStyle w:val="ListParagraph"/>
        <w:numPr>
          <w:ilvl w:val="0"/>
          <w:numId w:val="250"/>
        </w:numPr>
        <w:spacing w:lineRule="auto" w:line="276" w:before="0" w:after="60"/>
        <w:rPr/>
      </w:pPr>
      <w:r>
        <w:rPr>
          <w:b/>
          <w:bCs/>
        </w:rPr>
        <w:t>Abonnement</w:t>
      </w:r>
      <w:r>
        <w:rPr/>
        <w:t xml:space="preserve"> : formule, date de fin, jours restants ; « Saisir un code d'activation » ; historique des activations. Emplacement prévu pour un bouton « Payer mon abonnement » (choix de la formule, moyen de paiement, confirmation sur le téléphone), à activer si le paiement dans l'application est retenu.</w:t>
      </w:r>
    </w:p>
    <w:p>
      <w:pPr>
        <w:pStyle w:val="ListParagraph"/>
        <w:numPr>
          <w:ilvl w:val="0"/>
          <w:numId w:val="251"/>
        </w:numPr>
        <w:spacing w:lineRule="auto" w:line="276" w:before="0" w:after="60"/>
        <w:rPr/>
      </w:pPr>
      <w:r>
        <w:rPr>
          <w:b/>
          <w:bCs/>
        </w:rPr>
        <w:t>Saisir un code</w:t>
      </w:r>
      <w:r>
        <w:rPr/>
        <w:t xml:space="preserve"> : champ de 12 caractères en groupes de 4 (ou scan de la carte d'activation), message clair si le code est déjà utilisé, désactivé ou mal saisi ; après activation, nouvelle date de fin et nom du revendeur.</w:t>
      </w:r>
    </w:p>
    <w:p>
      <w:pPr>
        <w:pStyle w:val="ListParagraph"/>
        <w:numPr>
          <w:ilvl w:val="0"/>
          <w:numId w:val="252"/>
        </w:numPr>
        <w:spacing w:lineRule="auto" w:line="276" w:before="0" w:after="60"/>
        <w:rPr/>
      </w:pPr>
      <w:r>
        <w:rPr>
          <w:b/>
          <w:bCs/>
        </w:rPr>
        <w:t>Activation à distance</w:t>
      </w:r>
      <w:r>
        <w:rPr/>
        <w:t xml:space="preserve"> : quand le revendeur active le numéro du client, celui-ci reçoit un SMS et une notification « Votre abonnement est actif jusqu'au… ».</w:t>
      </w:r>
    </w:p>
    <w:p>
      <w:pPr>
        <w:pStyle w:val="ListParagraph"/>
        <w:numPr>
          <w:ilvl w:val="0"/>
          <w:numId w:val="253"/>
        </w:numPr>
        <w:spacing w:lineRule="auto" w:line="276" w:before="0" w:after="60"/>
        <w:rPr/>
      </w:pPr>
      <w:r>
        <w:rPr>
          <w:b/>
          <w:bCs/>
        </w:rPr>
        <w:t>Mon revendeur</w:t>
      </w:r>
      <w:r>
        <w:rPr/>
        <w:t xml:space="preserve"> : nom, photo, adresse, horaires, WhatsApp et appel en un appui ; « Changer de revendeur » ouvre l'annuaire.</w:t>
      </w:r>
    </w:p>
    <w:p>
      <w:pPr>
        <w:pStyle w:val="ListParagraph"/>
        <w:numPr>
          <w:ilvl w:val="0"/>
          <w:numId w:val="254"/>
        </w:numPr>
        <w:spacing w:lineRule="auto" w:line="276" w:before="0" w:after="60"/>
        <w:rPr/>
      </w:pPr>
      <w:r>
        <w:rPr>
          <w:b/>
          <w:bCs/>
        </w:rPr>
        <w:t>Fin d'abonnement</w:t>
      </w:r>
      <w:r>
        <w:rPr/>
        <w:t xml:space="preserve"> : rappel 7 jours et 1 jour avant, avec le bouton « Contacter mon revendeur ». Après l'échéance, l'application passe en lecture seule : les données restent visibles et exportables, la saisie et l'assistant sont suspendus jusqu'au renouvellement. Rien n'est effacé.</w:t>
      </w:r>
    </w:p>
    <w:p>
      <w:pPr>
        <w:pStyle w:val="ListParagraph"/>
        <w:numPr>
          <w:ilvl w:val="0"/>
          <w:numId w:val="255"/>
        </w:numPr>
        <w:spacing w:lineRule="auto" w:line="276" w:before="0" w:after="60"/>
        <w:rPr/>
      </w:pPr>
      <w:r>
        <w:rPr>
          <w:b/>
          <w:bCs/>
        </w:rPr>
        <w:t>Aide</w:t>
      </w:r>
      <w:r>
        <w:rPr/>
        <w:t xml:space="preserve"> : la demande d'aide est envoyée au revendeur du client (support de niveau 1), avec la version de l'application et le modèle du téléphone ; sans revendeur, elle arrive au support NetByUs.</w:t>
      </w:r>
    </w:p>
    <w:p>
      <w:pPr>
        <w:pStyle w:val="Heading3"/>
        <w:rPr/>
      </w:pPr>
      <w:r>
        <w:rPr/>
        <w:t>5.9 Analyses</w:t>
      </w:r>
    </w:p>
    <w:p>
      <w:pPr>
        <w:pStyle w:val="Normal"/>
        <w:spacing w:lineRule="auto" w:line="288" w:before="0" w:after="120"/>
        <w:rPr/>
      </w:pPr>
      <w:r>
        <w:rPr>
          <w:b/>
          <w:bCs/>
        </w:rPr>
        <w:t>Question : « Est-ce que je progresse, et pourquoi ? »</w:t>
      </w:r>
    </w:p>
    <w:p>
      <w:pPr>
        <w:pStyle w:val="Normal"/>
        <w:spacing w:lineRule="auto" w:line="288" w:before="0" w:after="120"/>
        <w:rPr/>
      </w:pPr>
      <w:r>
        <w:rPr/>
        <w:t xml:space="preserve">Un espace unique à quatre onglets (Global, Budgets, Épargne, Patrimoine), ouvert depuis l'icône graphique de la carte d'accueil, de l'écran Budgets, de l'écran Épargne, ou en touchant la carte Patrimoine. Par défaut, il analyse le </w:t>
      </w:r>
      <w:r>
        <w:rPr>
          <w:b/>
          <w:bCs/>
        </w:rPr>
        <w:t>dernier mois complet</w:t>
      </w:r>
      <w:r>
        <w:rPr/>
        <w:t xml:space="preserve"> (un mois en cours fausse les comparaisons) ; un sélecteur permet de choisir le mois, le trimestre ou l'année. Chaque onglet commence par un chiffre-clé et une phrase d'explication, puis un graphique, puis le détail.</w:t>
      </w:r>
    </w:p>
    <w:tbl>
      <w:tblPr>
        <w:tblW w:w="9638" w:type="dxa"/>
        <w:jc w:val="left"/>
        <w:tblInd w:w="0" w:type="dxa"/>
        <w:tblLayout w:type="fixed"/>
        <w:tblCellMar>
          <w:top w:w="60" w:type="dxa"/>
          <w:left w:w="100" w:type="dxa"/>
          <w:bottom w:w="60" w:type="dxa"/>
          <w:right w:w="100" w:type="dxa"/>
        </w:tblCellMar>
      </w:tblPr>
      <w:tblGrid>
        <w:gridCol w:w="881"/>
        <w:gridCol w:w="1930"/>
        <w:gridCol w:w="2084"/>
        <w:gridCol w:w="4742"/>
      </w:tblGrid>
      <w:tr>
        <w:trPr>
          <w:tblHeader w:val="true"/>
          <w:cantSplit w:val="true"/>
        </w:trPr>
        <w:tc>
          <w:tcPr>
            <w:tcW w:w="88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Onglet</w:t>
            </w:r>
          </w:p>
        </w:tc>
        <w:tc>
          <w:tcPr>
            <w:tcW w:w="193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Chiffre-clé</w:t>
            </w:r>
          </w:p>
        </w:tc>
        <w:tc>
          <w:tcPr>
            <w:tcW w:w="208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Graphique</w:t>
            </w:r>
          </w:p>
        </w:tc>
        <w:tc>
          <w:tcPr>
            <w:tcW w:w="474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Indicateurs et détail</w:t>
            </w:r>
          </w:p>
        </w:tc>
      </w:tr>
      <w:tr>
        <w:trPr>
          <w:cantSplit w:val="true"/>
        </w:trPr>
        <w:tc>
          <w:tcPr>
            <w:tcW w:w="88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Global</w:t>
            </w:r>
          </w:p>
        </w:tc>
        <w:tc>
          <w:tcPr>
            <w:tcW w:w="193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Ce qu'il vous est resté (revenus − dépenses)</w:t>
            </w:r>
          </w:p>
        </w:tc>
        <w:tc>
          <w:tcPr>
            <w:tcW w:w="208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Revenus et dépenses sur 6 mois, barres groupées</w:t>
            </w:r>
          </w:p>
        </w:tc>
        <w:tc>
          <w:tcPr>
            <w:tcW w:w="474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Taux d'épargne, dépense moyenne par jour, jours sans dépense, top 4 des catégories</w:t>
            </w:r>
          </w:p>
        </w:tc>
      </w:tr>
      <w:tr>
        <w:trPr>
          <w:cantSplit w:val="true"/>
        </w:trPr>
        <w:tc>
          <w:tcPr>
            <w:tcW w:w="88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Budgets</w:t>
            </w:r>
          </w:p>
        </w:tc>
        <w:tc>
          <w:tcPr>
            <w:tcW w:w="193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Nombre de mois où le budget choisi a été tenu</w:t>
            </w:r>
          </w:p>
        </w:tc>
        <w:tc>
          <w:tcPr>
            <w:tcW w:w="208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Dépensé par mois face à la limite (ligne pointillée)</w:t>
            </w:r>
          </w:p>
        </w:tc>
        <w:tc>
          <w:tcPr>
            <w:tcW w:w="474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Taux d'utilisation par catégorie, catégories qui dépassent régulièrement, suggestion d'ajustement de limite</w:t>
            </w:r>
          </w:p>
        </w:tc>
      </w:tr>
      <w:tr>
        <w:trPr>
          <w:cantSplit w:val="true"/>
        </w:trPr>
        <w:tc>
          <w:tcPr>
            <w:tcW w:w="88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Épargne</w:t>
            </w:r>
          </w:p>
        </w:tc>
        <w:tc>
          <w:tcPr>
            <w:tcW w:w="193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Montant mis de côté sur 12 mois</w:t>
            </w:r>
          </w:p>
        </w:tc>
        <w:tc>
          <w:tcPr>
            <w:tcW w:w="208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Taux d'épargne mensuel face à une cible (20 % par défaut)</w:t>
            </w:r>
          </w:p>
        </w:tc>
        <w:tc>
          <w:tcPr>
            <w:tcW w:w="474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Date d'atteinte projetée de chaque objectif au rythme actuel, couverture du fonds de précaution en jours, régularité des versements</w:t>
            </w:r>
          </w:p>
        </w:tc>
      </w:tr>
      <w:tr>
        <w:trPr>
          <w:cantSplit w:val="true"/>
        </w:trPr>
        <w:tc>
          <w:tcPr>
            <w:tcW w:w="88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Patrimoine</w:t>
            </w:r>
          </w:p>
        </w:tc>
        <w:tc>
          <w:tcPr>
            <w:tcW w:w="193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Progression du patrimoine net sur 12 mois</w:t>
            </w:r>
          </w:p>
        </w:tc>
        <w:tc>
          <w:tcPr>
            <w:tcW w:w="208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Courbe du patrimoine net</w:t>
            </w:r>
          </w:p>
        </w:tc>
        <w:tc>
          <w:tcPr>
            <w:tcW w:w="474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D'où vient la hausse (réévaluation des biens, épargne, dettes remboursées, comptes), part des biens peu mobilisables, dossiers documentaires complets</w:t>
            </w:r>
          </w:p>
        </w:tc>
      </w:tr>
    </w:tbl>
    <w:p>
      <w:pPr>
        <w:pStyle w:val="Normal"/>
        <w:spacing w:before="0" w:after="60"/>
        <w:rPr/>
      </w:pPr>
      <w:r>
        <w:rPr/>
      </w:r>
    </w:p>
    <w:p>
      <w:pPr>
        <w:pStyle w:val="Normal"/>
        <w:spacing w:lineRule="auto" w:line="288" w:before="0" w:after="120"/>
        <w:rPr/>
      </w:pPr>
      <w:r>
        <w:rPr/>
        <w:t>Règles : les analyses utilisent exactement les mêmes calculs que les modules (section 6) ; jamais de camembert ; un seul mois mis en valeur dans les graphiques, les autres atténués ; chaque graphique a une description textuelle pour les lecteurs d'écran.</w:t>
      </w:r>
    </w:p>
    <w:p>
      <w:pPr>
        <w:pStyle w:val="Heading3"/>
        <w:rPr/>
      </w:pPr>
      <w:r>
        <w:rPr/>
        <w:t>5.10 Espace Conseil : assistant, conseils, académie</w:t>
      </w:r>
    </w:p>
    <w:p>
      <w:pPr>
        <w:pStyle w:val="Normal"/>
        <w:spacing w:lineRule="auto" w:line="288" w:before="0" w:after="120"/>
        <w:rPr/>
      </w:pPr>
      <w:r>
        <w:rPr>
          <w:b/>
          <w:bCs/>
        </w:rPr>
        <w:t>Question : « Que dois-je faire maintenant, et comment mieux faire ? »</w:t>
      </w:r>
    </w:p>
    <w:p>
      <w:pPr>
        <w:pStyle w:val="Normal"/>
        <w:spacing w:lineRule="auto" w:line="288" w:before="0" w:after="120"/>
        <w:rPr/>
      </w:pPr>
      <w:r>
        <w:rPr/>
        <w:t>Ouvert par le bouton étoile de l'en-tête de l'accueil (un point vert signale des conseils nouveaux). Trois onglets :</w:t>
      </w:r>
    </w:p>
    <w:p>
      <w:pPr>
        <w:pStyle w:val="Normal"/>
        <w:spacing w:lineRule="auto" w:line="288" w:before="0" w:after="120"/>
        <w:rPr/>
      </w:pPr>
      <w:r>
        <w:rPr>
          <w:b/>
          <w:bCs/>
        </w:rPr>
        <w:t>Assistant (IA intégrée)</w:t>
      </w:r>
    </w:p>
    <w:p>
      <w:pPr>
        <w:pStyle w:val="ListParagraph"/>
        <w:numPr>
          <w:ilvl w:val="0"/>
          <w:numId w:val="256"/>
        </w:numPr>
        <w:spacing w:lineRule="auto" w:line="276" w:before="0" w:after="60"/>
        <w:rPr/>
      </w:pPr>
      <w:r>
        <w:rPr/>
        <w:t xml:space="preserve">Conversation en français, à l'écrit ou à la voix, qui répond </w:t>
      </w:r>
      <w:r>
        <w:rPr>
          <w:b/>
          <w:bCs/>
        </w:rPr>
        <w:t>à partir des données de l'utilisateur</w:t>
      </w:r>
      <w:r>
        <w:rPr/>
        <w:t xml:space="preserve"> : « Puis-je acheter une moto à 900 000 FCFA en décembre ? », « Où ai-je trop dépensé en septembre ? », « Combien épargner pour le terrain ? ».</w:t>
      </w:r>
    </w:p>
    <w:p>
      <w:pPr>
        <w:pStyle w:val="ListParagraph"/>
        <w:numPr>
          <w:ilvl w:val="0"/>
          <w:numId w:val="257"/>
        </w:numPr>
        <w:spacing w:lineRule="auto" w:line="276" w:before="0" w:after="60"/>
        <w:rPr/>
      </w:pPr>
      <w:r>
        <w:rPr/>
        <w:t>Sujets couverts : achats possibles, dépenses par catégorie ou par précision (« Combien en carburant ce mois-ci ? »), reste des budgets du mois, épargne, tontine, dettes et créances, papiers manquants ou à renouveler, revenus, patrimoine net. Une question hors sujet reçoit la liste de ce que l'assistant sait faire, avec des exemples à toucher.</w:t>
      </w:r>
    </w:p>
    <w:p>
      <w:pPr>
        <w:pStyle w:val="ListParagraph"/>
        <w:numPr>
          <w:ilvl w:val="0"/>
          <w:numId w:val="258"/>
        </w:numPr>
        <w:spacing w:lineRule="auto" w:line="276" w:before="0" w:after="60"/>
        <w:rPr/>
      </w:pPr>
      <w:r>
        <w:rPr/>
        <w:t>Chaque réponse commence par la conclusion en une phrase, montre le calcul dans un petit tableau, puis propose une action en un appui (créer un budget, programmer un versement, ouvrir une analyse).</w:t>
      </w:r>
    </w:p>
    <w:p>
      <w:pPr>
        <w:pStyle w:val="ListParagraph"/>
        <w:numPr>
          <w:ilvl w:val="0"/>
          <w:numId w:val="259"/>
        </w:numPr>
        <w:spacing w:lineRule="auto" w:line="276" w:before="0" w:after="60"/>
        <w:rPr/>
      </w:pPr>
      <w:r>
        <w:rPr/>
        <w:t>L'assistant peut préparer une action mais ne l'enregistre jamais sans confirmation de l'utilisateur.</w:t>
      </w:r>
    </w:p>
    <w:p>
      <w:pPr>
        <w:pStyle w:val="ListParagraph"/>
        <w:numPr>
          <w:ilvl w:val="0"/>
          <w:numId w:val="260"/>
        </w:numPr>
        <w:spacing w:lineRule="auto" w:line="276" w:before="0" w:after="60"/>
        <w:rPr/>
      </w:pPr>
      <w:r>
        <w:rPr/>
        <w:t>Suggestions de questions sous la conversation, adaptées à la situation du moment.</w:t>
      </w:r>
    </w:p>
    <w:p>
      <w:pPr>
        <w:pStyle w:val="ListParagraph"/>
        <w:numPr>
          <w:ilvl w:val="0"/>
          <w:numId w:val="261"/>
        </w:numPr>
        <w:spacing w:lineRule="auto" w:line="276" w:before="0" w:after="60"/>
        <w:rPr/>
      </w:pPr>
      <w:r>
        <w:rPr/>
        <w:t>Dictée : le micro affiche « Je vous écoute… » avec une onde et un bouton pour arrêter.</w:t>
      </w:r>
    </w:p>
    <w:p>
      <w:pPr>
        <w:pStyle w:val="ListParagraph"/>
        <w:numPr>
          <w:ilvl w:val="0"/>
          <w:numId w:val="262"/>
        </w:numPr>
        <w:spacing w:lineRule="auto" w:line="276" w:before="0" w:after="60"/>
        <w:rPr/>
      </w:pPr>
      <w:r>
        <w:rPr/>
        <w:t>Mention permanente : réponses calculées à partir des données, ce n'est pas un conseil en investissement réglementé. Pas de recommandation de produit financier.</w:t>
      </w:r>
    </w:p>
    <w:p>
      <w:pPr>
        <w:pStyle w:val="ListParagraph"/>
        <w:numPr>
          <w:ilvl w:val="0"/>
          <w:numId w:val="263"/>
        </w:numPr>
        <w:spacing w:lineRule="auto" w:line="276" w:before="0" w:after="60"/>
        <w:rPr/>
      </w:pPr>
      <w:r>
        <w:rPr/>
        <w:t>Confidentialité : expliquer quelles données sont envoyées au service d'IA, permettre de désactiver l'assistant, ne jamais envoyer les documents du coffre-fort. Si l'utilisateur a coupé l'accès à ses chiffres (Mes données), l'assistant le dit et propose d'y revenir.</w:t>
      </w:r>
    </w:p>
    <w:p>
      <w:pPr>
        <w:pStyle w:val="Normal"/>
        <w:spacing w:lineRule="auto" w:line="288" w:before="0" w:after="120"/>
        <w:rPr/>
      </w:pPr>
      <w:r>
        <w:rPr>
          <w:b/>
          <w:bCs/>
        </w:rPr>
        <w:t>Conseils personnalisés</w:t>
      </w:r>
    </w:p>
    <w:p>
      <w:pPr>
        <w:pStyle w:val="ListParagraph"/>
        <w:numPr>
          <w:ilvl w:val="0"/>
          <w:numId w:val="264"/>
        </w:numPr>
        <w:spacing w:lineRule="auto" w:line="276" w:before="0" w:after="60"/>
        <w:rPr/>
      </w:pPr>
      <w:r>
        <w:rPr/>
        <w:t>Calculés chaque semaine à partir des 6 derniers mois. Au plus 5 conseils actifs, classés par priorité.</w:t>
      </w:r>
    </w:p>
    <w:p>
      <w:pPr>
        <w:pStyle w:val="ListParagraph"/>
        <w:numPr>
          <w:ilvl w:val="0"/>
          <w:numId w:val="265"/>
        </w:numPr>
        <w:spacing w:lineRule="auto" w:line="276" w:before="0" w:after="60"/>
        <w:rPr/>
      </w:pPr>
      <w:r>
        <w:rPr/>
        <w:t>Chaque conseil a : un domaine (Budget, Épargne, Patrimoine, Dettes), un titre qui énonce le constat, une phrase chiffrée, et une ou deux actions directes.</w:t>
      </w:r>
    </w:p>
    <w:p>
      <w:pPr>
        <w:pStyle w:val="ListParagraph"/>
        <w:numPr>
          <w:ilvl w:val="0"/>
          <w:numId w:val="266"/>
        </w:numPr>
        <w:spacing w:lineRule="auto" w:line="276" w:before="0" w:after="60"/>
        <w:rPr/>
      </w:pPr>
      <w:r>
        <w:rPr/>
        <w:t>Exemples de déclencheurs : objectif d'épargne en retard, catégorie qui dépasse trois mois de suite, document bientôt expiré, fonds de précaution insuffisant, dette dont l'échéance approche avec un solde trop faible, revenu reçu sans épargne.</w:t>
      </w:r>
    </w:p>
    <w:p>
      <w:pPr>
        <w:pStyle w:val="ListParagraph"/>
        <w:numPr>
          <w:ilvl w:val="0"/>
          <w:numId w:val="267"/>
        </w:numPr>
        <w:spacing w:lineRule="auto" w:line="276" w:before="0" w:after="60"/>
        <w:rPr/>
      </w:pPr>
      <w:r>
        <w:rPr/>
        <w:t>L'utilisateur peut marquer un conseil comme fait ou l'écarter ; un conseil écarté ne revient pas avant 3 mois.</w:t>
      </w:r>
    </w:p>
    <w:p>
      <w:pPr>
        <w:pStyle w:val="Normal"/>
        <w:spacing w:lineRule="auto" w:line="288" w:before="0" w:after="120"/>
        <w:rPr/>
      </w:pPr>
      <w:r>
        <w:rPr>
          <w:b/>
          <w:bCs/>
        </w:rPr>
        <w:t>Académie (éducation financière)</w:t>
      </w:r>
    </w:p>
    <w:p>
      <w:pPr>
        <w:pStyle w:val="ListParagraph"/>
        <w:numPr>
          <w:ilvl w:val="0"/>
          <w:numId w:val="268"/>
        </w:numPr>
        <w:spacing w:lineRule="auto" w:line="276" w:before="0" w:after="60"/>
        <w:rPr/>
      </w:pPr>
      <w:r>
        <w:rPr/>
        <w:t>Leçons courtes de 3 à 7 minutes, en texte illustré, avec version audio, et quiz facultatif.</w:t>
      </w:r>
    </w:p>
    <w:p>
      <w:pPr>
        <w:pStyle w:val="ListParagraph"/>
        <w:numPr>
          <w:ilvl w:val="0"/>
          <w:numId w:val="269"/>
        </w:numPr>
        <w:spacing w:lineRule="auto" w:line="276" w:before="0" w:after="60"/>
        <w:rPr/>
      </w:pPr>
      <w:r>
        <w:rPr/>
        <w:t>Parcours thématiques adaptés au contexte : sécuriser une parcelle (étapes foncières), bien gérer une tontine, bâtir un fonds de précaution, lire un contrat de microcrédit, transmettre son patrimoine, gérer des revenus irréguliers.</w:t>
      </w:r>
    </w:p>
    <w:p>
      <w:pPr>
        <w:pStyle w:val="ListParagraph"/>
        <w:numPr>
          <w:ilvl w:val="0"/>
          <w:numId w:val="270"/>
        </w:numPr>
        <w:spacing w:lineRule="auto" w:line="276" w:before="0" w:after="60"/>
        <w:rPr/>
      </w:pPr>
      <w:r>
        <w:rPr/>
        <w:t xml:space="preserve">Les leçons sont </w:t>
      </w:r>
      <w:r>
        <w:rPr>
          <w:b/>
          <w:bCs/>
        </w:rPr>
        <w:t>recommandées selon la situation de l'utilisateur</w:t>
      </w:r>
      <w:r>
        <w:rPr/>
        <w:t xml:space="preserve"> (« Votre fonds couvre 6 jours » → leçon sur le fonds de précaution) et reliées aux conseils.</w:t>
      </w:r>
    </w:p>
    <w:p>
      <w:pPr>
        <w:pStyle w:val="ListParagraph"/>
        <w:numPr>
          <w:ilvl w:val="0"/>
          <w:numId w:val="271"/>
        </w:numPr>
        <w:spacing w:lineRule="auto" w:line="276" w:before="0" w:after="60"/>
        <w:rPr/>
      </w:pPr>
      <w:r>
        <w:rPr/>
        <w:t>Reprise là où l'utilisateur s'est arrêté ; pas de mécanique de jeu infantilisante, ton posé et premium.</w:t>
      </w:r>
    </w:p>
    <w:p>
      <w:pPr>
        <w:pStyle w:val="ListParagraph"/>
        <w:numPr>
          <w:ilvl w:val="0"/>
          <w:numId w:val="272"/>
        </w:numPr>
        <w:spacing w:lineRule="auto" w:line="276" w:before="0" w:after="60"/>
        <w:rPr/>
      </w:pPr>
      <w:r>
        <w:rPr/>
        <w:t>Contenus à faire valider par des professionnels (notaire, conseiller financier) pour chaque pays.</w:t>
      </w:r>
    </w:p>
    <w:p>
      <w:pPr>
        <w:pStyle w:val="Heading2"/>
        <w:rPr/>
      </w:pPr>
      <w:bookmarkStart w:id="21" w:name="__RefHeading___Toc6129_1787115819"/>
      <w:bookmarkEnd w:id="21"/>
      <w:r>
        <w:rPr/>
        <w:t>6. Interactions entre modules</w:t>
      </w:r>
    </w:p>
    <w:p>
      <w:pPr>
        <w:pStyle w:val="Normal"/>
        <w:spacing w:lineRule="auto" w:line="288" w:before="0" w:after="120"/>
        <w:rPr/>
      </w:pPr>
      <w:r>
        <w:rPr/>
        <w:t>Toute action passe par une transaction, et chaque transaction met à jour automatiquement les modules concernés. L'utilisateur ne saisit jamais deux fois la même information.</w:t>
      </w:r>
    </w:p>
    <w:p>
      <w:pPr>
        <w:pStyle w:val="Heading3"/>
        <w:rPr/>
      </w:pPr>
      <w:r>
        <w:rPr/>
        <w:t>6.1 Matrice des effets</w:t>
      </w:r>
    </w:p>
    <w:tbl>
      <w:tblPr>
        <w:tblW w:w="9638" w:type="dxa"/>
        <w:jc w:val="left"/>
        <w:tblInd w:w="0" w:type="dxa"/>
        <w:tblLayout w:type="fixed"/>
        <w:tblCellMar>
          <w:top w:w="60" w:type="dxa"/>
          <w:left w:w="100" w:type="dxa"/>
          <w:bottom w:w="60" w:type="dxa"/>
          <w:right w:w="100" w:type="dxa"/>
        </w:tblCellMar>
      </w:tblPr>
      <w:tblGrid>
        <w:gridCol w:w="1883"/>
        <w:gridCol w:w="2011"/>
        <w:gridCol w:w="1636"/>
        <w:gridCol w:w="931"/>
        <w:gridCol w:w="1945"/>
        <w:gridCol w:w="1231"/>
      </w:tblGrid>
      <w:tr>
        <w:trPr>
          <w:tblHeader w:val="true"/>
          <w:cantSplit w:val="true"/>
        </w:trPr>
        <w:tc>
          <w:tcPr>
            <w:tcW w:w="188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Action de l'utilisateur</w:t>
            </w:r>
          </w:p>
        </w:tc>
        <w:tc>
          <w:tcPr>
            <w:tcW w:w="201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Comptes</w:t>
            </w:r>
          </w:p>
        </w:tc>
        <w:tc>
          <w:tcPr>
            <w:tcW w:w="1636"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Budget</w:t>
            </w:r>
          </w:p>
        </w:tc>
        <w:tc>
          <w:tcPr>
            <w:tcW w:w="93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Épargne</w:t>
            </w:r>
          </w:p>
        </w:tc>
        <w:tc>
          <w:tcPr>
            <w:tcW w:w="194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Patrimoine</w:t>
            </w:r>
          </w:p>
        </w:tc>
        <w:tc>
          <w:tcPr>
            <w:tcW w:w="123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Dettes et prêts</w:t>
            </w:r>
          </w:p>
        </w:tc>
      </w:tr>
      <w:tr>
        <w:trPr>
          <w:cantSplit w:val="true"/>
        </w:trPr>
        <w:tc>
          <w:tcPr>
            <w:tcW w:w="18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Dépense</w:t>
            </w:r>
          </w:p>
        </w:tc>
        <w:tc>
          <w:tcPr>
            <w:tcW w:w="2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Solde du compte − montant</w:t>
            </w:r>
          </w:p>
        </w:tc>
        <w:tc>
          <w:tcPr>
            <w:tcW w:w="16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Budget de la catégorie consommé</w:t>
            </w:r>
          </w:p>
        </w:tc>
        <w:tc>
          <w:tcPr>
            <w:tcW w:w="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c>
          <w:tcPr>
            <w:tcW w:w="19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Patrimoine net − montant</w:t>
            </w:r>
          </w:p>
        </w:tc>
        <w:tc>
          <w:tcPr>
            <w:tcW w:w="12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18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Revenu</w:t>
            </w:r>
          </w:p>
        </w:tc>
        <w:tc>
          <w:tcPr>
            <w:tcW w:w="2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Solde du compte + montant</w:t>
            </w:r>
          </w:p>
        </w:tc>
        <w:tc>
          <w:tcPr>
            <w:tcW w:w="16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c>
          <w:tcPr>
            <w:tcW w:w="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Suggestion : « Mettre X % de côté ? »</w:t>
            </w:r>
          </w:p>
        </w:tc>
        <w:tc>
          <w:tcPr>
            <w:tcW w:w="19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Patrimoine net + montant</w:t>
            </w:r>
          </w:p>
        </w:tc>
        <w:tc>
          <w:tcPr>
            <w:tcW w:w="12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18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Transfert entre comptes</w:t>
            </w:r>
          </w:p>
        </w:tc>
        <w:tc>
          <w:tcPr>
            <w:tcW w:w="2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Compte A −, compte B + (frais = dépense)</w:t>
            </w:r>
          </w:p>
        </w:tc>
        <w:tc>
          <w:tcPr>
            <w:tcW w:w="16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Seuls les frais comptent</w:t>
            </w:r>
          </w:p>
        </w:tc>
        <w:tc>
          <w:tcPr>
            <w:tcW w:w="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c>
          <w:tcPr>
            <w:tcW w:w="19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Inchangé (sauf frais)</w:t>
            </w:r>
          </w:p>
        </w:tc>
        <w:tc>
          <w:tcPr>
            <w:tcW w:w="12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18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Versement d'épargne ou cotisation de tontine</w:t>
            </w:r>
          </w:p>
        </w:tc>
        <w:tc>
          <w:tcPr>
            <w:tcW w:w="2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Solde du compte − montant</w:t>
            </w:r>
          </w:p>
        </w:tc>
        <w:tc>
          <w:tcPr>
            <w:tcW w:w="16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bCs/>
                <w:sz w:val="16"/>
                <w:szCs w:val="16"/>
              </w:rPr>
              <w:t>Ne compte pas comme dépense</w:t>
            </w:r>
          </w:p>
        </w:tc>
        <w:tc>
          <w:tcPr>
            <w:tcW w:w="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Caisse + montant</w:t>
            </w:r>
          </w:p>
        </w:tc>
        <w:tc>
          <w:tcPr>
            <w:tcW w:w="19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Inchangé</w:t>
            </w:r>
          </w:p>
        </w:tc>
        <w:tc>
          <w:tcPr>
            <w:tcW w:w="12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18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Retrait d'épargne ou bénéfice de tontine</w:t>
            </w:r>
          </w:p>
        </w:tc>
        <w:tc>
          <w:tcPr>
            <w:tcW w:w="2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Solde du compte + montant</w:t>
            </w:r>
          </w:p>
        </w:tc>
        <w:tc>
          <w:tcPr>
            <w:tcW w:w="16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c>
          <w:tcPr>
            <w:tcW w:w="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Caisse − montant</w:t>
            </w:r>
          </w:p>
        </w:tc>
        <w:tc>
          <w:tcPr>
            <w:tcW w:w="19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Inchangé</w:t>
            </w:r>
          </w:p>
        </w:tc>
        <w:tc>
          <w:tcPr>
            <w:tcW w:w="12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18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Prêt accordé</w:t>
            </w:r>
          </w:p>
        </w:tc>
        <w:tc>
          <w:tcPr>
            <w:tcW w:w="2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Solde du compte − montant</w:t>
            </w:r>
          </w:p>
        </w:tc>
        <w:tc>
          <w:tcPr>
            <w:tcW w:w="16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Pas une dépense</w:t>
            </w:r>
          </w:p>
        </w:tc>
        <w:tc>
          <w:tcPr>
            <w:tcW w:w="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c>
          <w:tcPr>
            <w:tcW w:w="19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Inchangé (l'argent devient une créance)</w:t>
            </w:r>
          </w:p>
        </w:tc>
        <w:tc>
          <w:tcPr>
            <w:tcW w:w="12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 On me doit » + montant</w:t>
            </w:r>
          </w:p>
        </w:tc>
      </w:tr>
      <w:tr>
        <w:trPr>
          <w:cantSplit w:val="true"/>
        </w:trPr>
        <w:tc>
          <w:tcPr>
            <w:tcW w:w="18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Remboursement reçu</w:t>
            </w:r>
          </w:p>
        </w:tc>
        <w:tc>
          <w:tcPr>
            <w:tcW w:w="2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Solde du compte + montant</w:t>
            </w:r>
          </w:p>
        </w:tc>
        <w:tc>
          <w:tcPr>
            <w:tcW w:w="16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c>
          <w:tcPr>
            <w:tcW w:w="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c>
          <w:tcPr>
            <w:tcW w:w="19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Inchangé</w:t>
            </w:r>
          </w:p>
        </w:tc>
        <w:tc>
          <w:tcPr>
            <w:tcW w:w="12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 On me doit » − montant</w:t>
            </w:r>
          </w:p>
        </w:tc>
      </w:tr>
      <w:tr>
        <w:trPr>
          <w:cantSplit w:val="true"/>
        </w:trPr>
        <w:tc>
          <w:tcPr>
            <w:tcW w:w="18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Emprunt reçu</w:t>
            </w:r>
          </w:p>
        </w:tc>
        <w:tc>
          <w:tcPr>
            <w:tcW w:w="2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Solde du compte + montant</w:t>
            </w:r>
          </w:p>
        </w:tc>
        <w:tc>
          <w:tcPr>
            <w:tcW w:w="16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Pas un revenu</w:t>
            </w:r>
          </w:p>
        </w:tc>
        <w:tc>
          <w:tcPr>
            <w:tcW w:w="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c>
          <w:tcPr>
            <w:tcW w:w="19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Inchangé (une dette compense l'argent reçu)</w:t>
            </w:r>
          </w:p>
        </w:tc>
        <w:tc>
          <w:tcPr>
            <w:tcW w:w="12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 Je dois » + montant</w:t>
            </w:r>
          </w:p>
        </w:tc>
      </w:tr>
      <w:tr>
        <w:trPr>
          <w:cantSplit w:val="true"/>
        </w:trPr>
        <w:tc>
          <w:tcPr>
            <w:tcW w:w="18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Remboursement versé</w:t>
            </w:r>
          </w:p>
        </w:tc>
        <w:tc>
          <w:tcPr>
            <w:tcW w:w="2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Solde du compte − montant</w:t>
            </w:r>
          </w:p>
        </w:tc>
        <w:tc>
          <w:tcPr>
            <w:tcW w:w="16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Les intérêts éventuels comptent comme dépense</w:t>
            </w:r>
          </w:p>
        </w:tc>
        <w:tc>
          <w:tcPr>
            <w:tcW w:w="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c>
          <w:tcPr>
            <w:tcW w:w="19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 xml:space="preserve">− </w:t>
            </w:r>
            <w:r>
              <w:rPr>
                <w:b w:val="false"/>
                <w:bCs w:val="false"/>
                <w:sz w:val="16"/>
                <w:szCs w:val="16"/>
              </w:rPr>
              <w:t>intérêts seulement</w:t>
            </w:r>
          </w:p>
        </w:tc>
        <w:tc>
          <w:tcPr>
            <w:tcW w:w="12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 Je dois » − capital</w:t>
            </w:r>
          </w:p>
        </w:tc>
      </w:tr>
      <w:tr>
        <w:trPr>
          <w:cantSplit w:val="true"/>
        </w:trPr>
        <w:tc>
          <w:tcPr>
            <w:tcW w:w="18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Achat d'un bien</w:t>
            </w:r>
          </w:p>
        </w:tc>
        <w:tc>
          <w:tcPr>
            <w:tcW w:w="2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Solde du compte − montant</w:t>
            </w:r>
          </w:p>
        </w:tc>
        <w:tc>
          <w:tcPr>
            <w:tcW w:w="16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 choix : dépense ou non</w:t>
            </w:r>
          </w:p>
        </w:tc>
        <w:tc>
          <w:tcPr>
            <w:tcW w:w="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c>
          <w:tcPr>
            <w:tcW w:w="19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Bien ajouté à sa valeur</w:t>
            </w:r>
          </w:p>
        </w:tc>
        <w:tc>
          <w:tcPr>
            <w:tcW w:w="12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Dette créée si achat à crédit</w:t>
            </w:r>
          </w:p>
        </w:tc>
      </w:tr>
      <w:tr>
        <w:trPr>
          <w:cantSplit w:val="true"/>
        </w:trPr>
        <w:tc>
          <w:tcPr>
            <w:tcW w:w="18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Réévaluation d'un bien</w:t>
            </w:r>
          </w:p>
        </w:tc>
        <w:tc>
          <w:tcPr>
            <w:tcW w:w="2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c>
          <w:tcPr>
            <w:tcW w:w="16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c>
          <w:tcPr>
            <w:tcW w:w="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c>
          <w:tcPr>
            <w:tcW w:w="19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Patrimoine net ± écart</w:t>
            </w:r>
          </w:p>
        </w:tc>
        <w:tc>
          <w:tcPr>
            <w:tcW w:w="12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18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Ajustement de solde</w:t>
            </w:r>
          </w:p>
        </w:tc>
        <w:tc>
          <w:tcPr>
            <w:tcW w:w="2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Solde corrigé</w:t>
            </w:r>
          </w:p>
        </w:tc>
        <w:tc>
          <w:tcPr>
            <w:tcW w:w="16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Écart classé « Non suivi »</w:t>
            </w:r>
          </w:p>
        </w:tc>
        <w:tc>
          <w:tcPr>
            <w:tcW w:w="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c>
          <w:tcPr>
            <w:tcW w:w="19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Patrimoine net ± écart</w:t>
            </w:r>
          </w:p>
        </w:tc>
        <w:tc>
          <w:tcPr>
            <w:tcW w:w="12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bl>
    <w:p>
      <w:pPr>
        <w:pStyle w:val="Normal"/>
        <w:spacing w:before="0" w:after="60"/>
        <w:rPr/>
      </w:pPr>
      <w:r>
        <w:rPr/>
      </w:r>
    </w:p>
    <w:p>
      <w:pPr>
        <w:pStyle w:val="Heading3"/>
        <w:rPr/>
      </w:pPr>
      <w:r>
        <w:rPr/>
        <w:t>6.2 Règles de calcul</w:t>
      </w:r>
    </w:p>
    <w:p>
      <w:pPr>
        <w:pStyle w:val="Normal"/>
        <w:pBdr>
          <w:left w:val="single" w:sz="18" w:space="8" w:color="166FB6"/>
        </w:pBdr>
        <w:shd w:val="clear" w:color="auto" w:fill="F4F7F5"/>
        <w:spacing w:before="60" w:after="120"/>
        <w:ind w:left="160"/>
        <w:rPr/>
      </w:pPr>
      <w:r>
        <w:rPr>
          <w:sz w:val="20"/>
          <w:szCs w:val="20"/>
        </w:rPr>
        <w:t>Argent disponible = Σ soldes des comptes inclus</w:t>
      </w:r>
    </w:p>
    <w:p>
      <w:pPr>
        <w:pStyle w:val="Normal"/>
        <w:pBdr>
          <w:left w:val="single" w:sz="18" w:space="8" w:color="166FB6"/>
        </w:pBdr>
        <w:shd w:val="clear" w:color="auto" w:fill="F4F7F5"/>
        <w:spacing w:before="60" w:after="120"/>
        <w:ind w:left="160"/>
        <w:rPr/>
      </w:pPr>
      <w:r>
        <w:rPr>
          <w:sz w:val="20"/>
          <w:szCs w:val="20"/>
        </w:rPr>
        <w:t>Patrimoine net = comptes + épargne + biens + prêts accordés - dettes</w:t>
      </w:r>
    </w:p>
    <w:p>
      <w:pPr>
        <w:pStyle w:val="Normal"/>
        <w:pBdr>
          <w:left w:val="single" w:sz="18" w:space="8" w:color="166FB6"/>
        </w:pBdr>
        <w:shd w:val="clear" w:color="auto" w:fill="F4F7F5"/>
        <w:spacing w:before="60" w:after="120"/>
        <w:ind w:left="160"/>
        <w:rPr/>
      </w:pPr>
      <w:r>
        <w:rPr>
          <w:sz w:val="20"/>
          <w:szCs w:val="20"/>
        </w:rPr>
        <w:t>Reste du budget = limite de la catégorie - Σ dépenses de la catégorie sur la période</w:t>
      </w:r>
    </w:p>
    <w:p>
      <w:pPr>
        <w:pStyle w:val="ListParagraph"/>
        <w:numPr>
          <w:ilvl w:val="0"/>
          <w:numId w:val="273"/>
        </w:numPr>
        <w:spacing w:lineRule="auto" w:line="276" w:before="0" w:after="60"/>
        <w:rPr/>
      </w:pPr>
      <w:r>
        <w:rPr>
          <w:b/>
          <w:bCs/>
        </w:rPr>
        <w:t>Dépenses du mois</w:t>
      </w:r>
      <w:r>
        <w:rPr/>
        <w:t xml:space="preserve"> = uniquement les transactions de type Dépense (et les frais). Les transferts, versements d'épargne, prêts et remboursements de capital n'y entrent jamais.</w:t>
      </w:r>
    </w:p>
    <w:p>
      <w:pPr>
        <w:pStyle w:val="ListParagraph"/>
        <w:numPr>
          <w:ilvl w:val="0"/>
          <w:numId w:val="274"/>
        </w:numPr>
        <w:spacing w:lineRule="auto" w:line="276" w:before="0" w:after="60"/>
        <w:rPr/>
      </w:pPr>
      <w:r>
        <w:rPr>
          <w:b/>
          <w:bCs/>
        </w:rPr>
        <w:t>Revenus du mois</w:t>
      </w:r>
      <w:r>
        <w:rPr/>
        <w:t xml:space="preserve"> = uniquement les transactions de type Revenu. Un emprunt reçu ou un retrait d'épargne n'est pas un revenu.</w:t>
      </w:r>
    </w:p>
    <w:p>
      <w:pPr>
        <w:pStyle w:val="ListParagraph"/>
        <w:numPr>
          <w:ilvl w:val="0"/>
          <w:numId w:val="275"/>
        </w:numPr>
        <w:spacing w:lineRule="auto" w:line="276" w:before="0" w:after="60"/>
        <w:rPr/>
      </w:pPr>
      <w:r>
        <w:rPr>
          <w:b/>
          <w:bCs/>
        </w:rPr>
        <w:t>Taux d'épargne du mois</w:t>
      </w:r>
      <w:r>
        <w:rPr/>
        <w:t xml:space="preserve"> = versements d'épargne nets ÷ revenus du mois.</w:t>
      </w:r>
    </w:p>
    <w:p>
      <w:pPr>
        <w:pStyle w:val="ListParagraph"/>
        <w:numPr>
          <w:ilvl w:val="0"/>
          <w:numId w:val="276"/>
        </w:numPr>
        <w:spacing w:lineRule="auto" w:line="276" w:before="0" w:after="60"/>
        <w:rPr/>
      </w:pPr>
      <w:r>
        <w:rPr/>
        <w:t>Tout chiffre affiché à deux endroits provient du même calcul ; le designer ne crée aucun indicateur qui ne se déduise pas de ces règles.</w:t>
      </w:r>
    </w:p>
    <w:p>
      <w:pPr>
        <w:pStyle w:val="Heading3"/>
        <w:rPr/>
      </w:pPr>
      <w:r>
        <w:rPr/>
        <w:t>6.3 Passerelles entre modules dans l'interface</w:t>
      </w:r>
    </w:p>
    <w:p>
      <w:pPr>
        <w:pStyle w:val="Normal"/>
        <w:spacing w:lineRule="auto" w:line="288" w:before="0" w:after="120"/>
        <w:rPr/>
      </w:pPr>
      <w:r>
        <w:rPr/>
        <w:t>Les modules se répondent par des suggestions au bon moment, jamais par des fenêtres bloquantes :</w:t>
      </w:r>
    </w:p>
    <w:tbl>
      <w:tblPr>
        <w:tblW w:w="9638" w:type="dxa"/>
        <w:jc w:val="left"/>
        <w:tblInd w:w="0" w:type="dxa"/>
        <w:tblLayout w:type="fixed"/>
        <w:tblCellMar>
          <w:top w:w="60" w:type="dxa"/>
          <w:left w:w="100" w:type="dxa"/>
          <w:bottom w:w="60" w:type="dxa"/>
          <w:right w:w="100" w:type="dxa"/>
        </w:tblCellMar>
      </w:tblPr>
      <w:tblGrid>
        <w:gridCol w:w="3579"/>
        <w:gridCol w:w="6058"/>
      </w:tblGrid>
      <w:tr>
        <w:trPr>
          <w:tblHeader w:val="true"/>
          <w:cantSplit w:val="true"/>
        </w:trPr>
        <w:tc>
          <w:tcPr>
            <w:tcW w:w="357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Déclencheur</w:t>
            </w:r>
          </w:p>
        </w:tc>
        <w:tc>
          <w:tcPr>
            <w:tcW w:w="6058"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Passerelle proposée</w:t>
            </w:r>
          </w:p>
        </w:tc>
      </w:tr>
      <w:tr>
        <w:trPr>
          <w:cantSplit w:val="true"/>
        </w:trPr>
        <w:tc>
          <w:tcPr>
            <w:tcW w:w="35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 revenu est enregistré</w:t>
            </w:r>
          </w:p>
        </w:tc>
        <w:tc>
          <w:tcPr>
            <w:tcW w:w="60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Bandeau : « Mettre 10 % dans votre caisse Terrain ? » → versement pré-rempli</w:t>
            </w:r>
          </w:p>
        </w:tc>
      </w:tr>
      <w:tr>
        <w:trPr>
          <w:cantSplit w:val="true"/>
        </w:trPr>
        <w:tc>
          <w:tcPr>
            <w:tcW w:w="35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 budget atteint 80 %</w:t>
            </w:r>
          </w:p>
        </w:tc>
        <w:tc>
          <w:tcPr>
            <w:tcW w:w="60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Notification et lien vers les dernières dépenses de cette catégorie</w:t>
            </w:r>
          </w:p>
        </w:tc>
      </w:tr>
      <w:tr>
        <w:trPr>
          <w:cantSplit w:val="true"/>
        </w:trPr>
        <w:tc>
          <w:tcPr>
            <w:tcW w:w="35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Il reste de l'argent en fin de période de budget</w:t>
            </w:r>
          </w:p>
        </w:tc>
        <w:tc>
          <w:tcPr>
            <w:tcW w:w="60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 Transférer les 12 000 FCFA restants vers votre épargne ? »</w:t>
            </w:r>
          </w:p>
        </w:tc>
      </w:tr>
      <w:tr>
        <w:trPr>
          <w:cantSplit w:val="true"/>
        </w:trPr>
        <w:tc>
          <w:tcPr>
            <w:tcW w:w="35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Une caisse atteint son objectif</w:t>
            </w:r>
          </w:p>
        </w:tc>
        <w:tc>
          <w:tcPr>
            <w:tcW w:w="60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Célébration, puis : « Transformer en bien ? » (ex. achat du terrain)</w:t>
            </w:r>
          </w:p>
        </w:tc>
      </w:tr>
      <w:tr>
        <w:trPr>
          <w:cantSplit w:val="true"/>
        </w:trPr>
        <w:tc>
          <w:tcPr>
            <w:tcW w:w="35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Achat d'un bien coûteux</w:t>
            </w:r>
          </w:p>
        </w:tc>
        <w:tc>
          <w:tcPr>
            <w:tcW w:w="60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Question : « Payé comptant ou à crédit ? » → crée la dette si besoin</w:t>
            </w:r>
          </w:p>
        </w:tc>
      </w:tr>
      <w:tr>
        <w:trPr>
          <w:cantSplit w:val="true"/>
        </w:trPr>
        <w:tc>
          <w:tcPr>
            <w:tcW w:w="35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Une échéance de dette approche</w:t>
            </w:r>
          </w:p>
        </w:tc>
        <w:tc>
          <w:tcPr>
            <w:tcW w:w="60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Rappel et vérification du solde disponible ; alerte si insuffisant</w:t>
            </w:r>
          </w:p>
        </w:tc>
      </w:tr>
      <w:tr>
        <w:trPr>
          <w:cantSplit w:val="true"/>
        </w:trPr>
        <w:tc>
          <w:tcPr>
            <w:tcW w:w="35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Une dépense de catégorie « Aide familiale » est saisie</w:t>
            </w:r>
          </w:p>
        </w:tc>
        <w:tc>
          <w:tcPr>
            <w:tcW w:w="60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Option : « Est-ce un prêt ? » → la convertit en créance</w:t>
            </w:r>
          </w:p>
        </w:tc>
      </w:tr>
      <w:tr>
        <w:trPr>
          <w:cantSplit w:val="true"/>
        </w:trPr>
        <w:tc>
          <w:tcPr>
            <w:tcW w:w="35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Écart entre le solde réel et l'application</w:t>
            </w:r>
          </w:p>
        </w:tc>
        <w:tc>
          <w:tcPr>
            <w:tcW w:w="60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Proposition d'ajustement, avec explication de l'écart</w:t>
            </w:r>
          </w:p>
        </w:tc>
      </w:tr>
    </w:tbl>
    <w:p>
      <w:pPr>
        <w:pStyle w:val="Normal"/>
        <w:spacing w:before="0" w:after="60"/>
        <w:rPr/>
      </w:pPr>
      <w:r>
        <w:rPr/>
      </w:r>
    </w:p>
    <w:p>
      <w:pPr>
        <w:pStyle w:val="Heading2"/>
        <w:rPr/>
      </w:pPr>
      <w:bookmarkStart w:id="22" w:name="__RefHeading___Toc6131_1787115819"/>
      <w:bookmarkEnd w:id="22"/>
      <w:r>
        <w:rPr/>
        <w:t>7. Parcours utilisateurs clés</w:t>
      </w:r>
    </w:p>
    <w:p>
      <w:pPr>
        <w:pStyle w:val="Normal"/>
        <w:spacing w:lineRule="auto" w:line="288" w:before="0" w:after="120"/>
        <w:rPr/>
      </w:pPr>
      <w:r>
        <w:rPr/>
        <w:t>Huit parcours couvrent l'essentiel de l'usage. Chacun doit être maquetté de bout en bout, avec ses cas d'erreur.</w:t>
      </w:r>
    </w:p>
    <w:p>
      <w:pPr>
        <w:pStyle w:val="Normal"/>
        <w:spacing w:lineRule="auto" w:line="288" w:before="0" w:after="120"/>
        <w:rPr/>
      </w:pPr>
      <w:r>
        <w:rPr>
          <w:b/>
          <w:bCs/>
        </w:rPr>
        <w:t>P1. Première ouverture et inscription (objectif : moins de 2 minutes)</w:t>
      </w:r>
    </w:p>
    <w:p>
      <w:pPr>
        <w:pStyle w:val="ListParagraph"/>
        <w:numPr>
          <w:ilvl w:val="0"/>
          <w:numId w:val="277"/>
        </w:numPr>
        <w:spacing w:lineRule="auto" w:line="276" w:before="0" w:after="60"/>
        <w:rPr/>
      </w:pPr>
      <w:r>
        <w:rPr/>
        <w:t>Écran de démarrage, puis choix de la langue (chaque langue écrite dans sa propre langue).</w:t>
      </w:r>
    </w:p>
    <w:p>
      <w:pPr>
        <w:pStyle w:val="ListParagraph"/>
        <w:numPr>
          <w:ilvl w:val="0"/>
          <w:numId w:val="278"/>
        </w:numPr>
        <w:spacing w:lineRule="auto" w:line="276" w:before="0" w:after="60"/>
        <w:rPr/>
      </w:pPr>
      <w:r>
        <w:rPr/>
        <w:t>Trois écrans de présentation au plus, chacun sur un bénéfice ; bouton « Passer » toujours visible.</w:t>
      </w:r>
    </w:p>
    <w:p>
      <w:pPr>
        <w:pStyle w:val="ListParagraph"/>
        <w:numPr>
          <w:ilvl w:val="0"/>
          <w:numId w:val="279"/>
        </w:numPr>
        <w:spacing w:lineRule="auto" w:line="276" w:before="0" w:after="60"/>
        <w:rPr/>
      </w:pPr>
      <w:r>
        <w:rPr/>
        <w:t>Numéro de téléphone, pays détecté automatiquement, case d'acceptation des conditions.</w:t>
      </w:r>
    </w:p>
    <w:p>
      <w:pPr>
        <w:pStyle w:val="ListParagraph"/>
        <w:numPr>
          <w:ilvl w:val="0"/>
          <w:numId w:val="280"/>
        </w:numPr>
        <w:spacing w:lineRule="auto" w:line="276" w:before="0" w:after="60"/>
        <w:rPr/>
      </w:pPr>
      <w:r>
        <w:rPr/>
        <w:t>Code reçu par SMS, lu automatiquement ; compte à rebours avant renvoi ; alternative WhatsApp ou appel.</w:t>
      </w:r>
    </w:p>
    <w:p>
      <w:pPr>
        <w:pStyle w:val="ListParagraph"/>
        <w:numPr>
          <w:ilvl w:val="0"/>
          <w:numId w:val="281"/>
        </w:numPr>
        <w:spacing w:lineRule="auto" w:line="276" w:before="0" w:after="60"/>
        <w:rPr/>
      </w:pPr>
      <w:r>
        <w:rPr/>
        <w:t>Prénom ; e-mail et code de parrainage facultatifs.</w:t>
      </w:r>
    </w:p>
    <w:p>
      <w:pPr>
        <w:pStyle w:val="ListParagraph"/>
        <w:numPr>
          <w:ilvl w:val="0"/>
          <w:numId w:val="282"/>
        </w:numPr>
        <w:spacing w:lineRule="auto" w:line="276" w:before="0" w:after="60"/>
        <w:rPr/>
      </w:pPr>
      <w:r>
        <w:rPr/>
        <w:t>Création du code PIN à 4 chiffres, confirmation, proposition d'empreinte digitale.</w:t>
      </w:r>
    </w:p>
    <w:p>
      <w:pPr>
        <w:pStyle w:val="Normal"/>
        <w:spacing w:lineRule="auto" w:line="288" w:before="0" w:after="120"/>
        <w:rPr/>
      </w:pPr>
      <w:r>
        <w:rPr/>
        <w:t>Aucun mot de passe à retenir. La devise est déduite du pays. Un client déjà activé à distance par son revendeur arrive directement sur l'accueil ; sinon, l'application lui propose de saisir son code d'activation ou de trouver un revendeur.</w:t>
      </w:r>
    </w:p>
    <w:p>
      <w:pPr>
        <w:pStyle w:val="Normal"/>
        <w:spacing w:lineRule="auto" w:line="288" w:before="0" w:after="120"/>
        <w:rPr/>
      </w:pPr>
      <w:r>
        <w:rPr>
          <w:b/>
          <w:bCs/>
        </w:rPr>
        <w:t>P2. Configuration initiale guidée (passable à tout moment)</w:t>
      </w:r>
    </w:p>
    <w:p>
      <w:pPr>
        <w:pStyle w:val="ListParagraph"/>
        <w:numPr>
          <w:ilvl w:val="0"/>
          <w:numId w:val="283"/>
        </w:numPr>
        <w:spacing w:lineRule="auto" w:line="276" w:before="0" w:after="60"/>
        <w:rPr/>
      </w:pPr>
      <w:r>
        <w:rPr/>
        <w:t>« Où gardez-vous votre argent ? » : cocher Espèces, opérateurs Mobile Money du pays, banque.</w:t>
      </w:r>
    </w:p>
    <w:p>
      <w:pPr>
        <w:pStyle w:val="ListParagraph"/>
        <w:numPr>
          <w:ilvl w:val="0"/>
          <w:numId w:val="284"/>
        </w:numPr>
        <w:spacing w:lineRule="auto" w:line="276" w:before="0" w:after="60"/>
        <w:rPr/>
      </w:pPr>
      <w:r>
        <w:rPr/>
        <w:t>Saisir le solde actuel de chaque compte coché (« environ » accepté).</w:t>
      </w:r>
    </w:p>
    <w:p>
      <w:pPr>
        <w:pStyle w:val="ListParagraph"/>
        <w:numPr>
          <w:ilvl w:val="0"/>
          <w:numId w:val="285"/>
        </w:numPr>
        <w:spacing w:lineRule="auto" w:line="276" w:before="0" w:after="60"/>
        <w:rPr/>
      </w:pPr>
      <w:r>
        <w:rPr/>
        <w:t>« Vos revenus sont plutôt : réguliers / variables » → oriente le mode de budget.</w:t>
      </w:r>
    </w:p>
    <w:p>
      <w:pPr>
        <w:pStyle w:val="ListParagraph"/>
        <w:numPr>
          <w:ilvl w:val="0"/>
          <w:numId w:val="286"/>
        </w:numPr>
        <w:spacing w:lineRule="auto" w:line="276" w:before="0" w:after="60"/>
        <w:rPr/>
      </w:pPr>
      <w:r>
        <w:rPr/>
        <w:t>Proposition d'un premier objectif d'épargne (liste d'exemples : terrain, école, Tabaski, fêtes, urgence).</w:t>
      </w:r>
    </w:p>
    <w:p>
      <w:pPr>
        <w:pStyle w:val="ListParagraph"/>
        <w:numPr>
          <w:ilvl w:val="0"/>
          <w:numId w:val="287"/>
        </w:numPr>
        <w:spacing w:lineRule="auto" w:line="276" w:before="0" w:after="60"/>
        <w:rPr/>
      </w:pPr>
      <w:r>
        <w:rPr/>
        <w:t>Arrivée sur l'accueil, déjà rempli avec ces informations.</w:t>
      </w:r>
    </w:p>
    <w:p>
      <w:pPr>
        <w:pStyle w:val="Normal"/>
        <w:spacing w:lineRule="auto" w:line="288" w:before="0" w:after="120"/>
        <w:rPr/>
      </w:pPr>
      <w:r>
        <w:rPr>
          <w:b/>
          <w:bCs/>
        </w:rPr>
        <w:t>P3. Enregistrer une dépense (objectif : 3 touches, moins de 10 secondes)</w:t>
      </w:r>
    </w:p>
    <w:p>
      <w:pPr>
        <w:pStyle w:val="ListParagraph"/>
        <w:numPr>
          <w:ilvl w:val="0"/>
          <w:numId w:val="288"/>
        </w:numPr>
        <w:spacing w:lineRule="auto" w:line="276" w:before="0" w:after="60"/>
        <w:rPr/>
      </w:pPr>
      <w:r>
        <w:rPr/>
        <w:t>Bouton « + » → choix « Dépense » (ou appui long pour accès direct).</w:t>
      </w:r>
    </w:p>
    <w:p>
      <w:pPr>
        <w:pStyle w:val="ListParagraph"/>
        <w:numPr>
          <w:ilvl w:val="0"/>
          <w:numId w:val="289"/>
        </w:numPr>
        <w:spacing w:lineRule="auto" w:line="276" w:before="0" w:after="60"/>
        <w:rPr/>
      </w:pPr>
      <w:r>
        <w:rPr/>
        <w:t>Pavé numérique, montant saisi.</w:t>
      </w:r>
    </w:p>
    <w:p>
      <w:pPr>
        <w:pStyle w:val="ListParagraph"/>
        <w:numPr>
          <w:ilvl w:val="0"/>
          <w:numId w:val="290"/>
        </w:numPr>
        <w:spacing w:lineRule="auto" w:line="276" w:before="0" w:after="60"/>
        <w:rPr/>
      </w:pPr>
      <w:r>
        <w:rPr/>
        <w:t>Rangée de catégories : appui sur un rond (et, si on le souhaite, une précision) puis « Enregistrer », avec le compte et la date par défaut.</w:t>
      </w:r>
    </w:p>
    <w:p>
      <w:pPr>
        <w:pStyle w:val="ListParagraph"/>
        <w:numPr>
          <w:ilvl w:val="0"/>
          <w:numId w:val="291"/>
        </w:numPr>
        <w:spacing w:lineRule="auto" w:line="276" w:before="0" w:after="60"/>
        <w:rPr/>
      </w:pPr>
      <w:r>
        <w:rPr/>
        <w:t>Confirmation brève avec l'effet sur le budget (« Alimentation : reste 18 000 FCFA ») et un lien « Modifier ».</w:t>
      </w:r>
    </w:p>
    <w:p>
      <w:pPr>
        <w:pStyle w:val="Normal"/>
        <w:spacing w:lineRule="auto" w:line="288" w:before="0" w:after="120"/>
        <w:rPr/>
      </w:pPr>
      <w:r>
        <w:rPr>
          <w:b/>
          <w:bCs/>
        </w:rPr>
        <w:t>P4. Recevoir un revenu et épargner</w:t>
      </w:r>
    </w:p>
    <w:p>
      <w:pPr>
        <w:pStyle w:val="ListParagraph"/>
        <w:numPr>
          <w:ilvl w:val="0"/>
          <w:numId w:val="292"/>
        </w:numPr>
        <w:spacing w:lineRule="auto" w:line="276" w:before="0" w:after="60"/>
        <w:rPr/>
      </w:pPr>
      <w:r>
        <w:rPr/>
        <w:t>Saisie du revenu (montant, source, compte).</w:t>
      </w:r>
    </w:p>
    <w:p>
      <w:pPr>
        <w:pStyle w:val="ListParagraph"/>
        <w:numPr>
          <w:ilvl w:val="0"/>
          <w:numId w:val="293"/>
        </w:numPr>
        <w:spacing w:lineRule="auto" w:line="276" w:before="0" w:after="60"/>
        <w:rPr/>
      </w:pPr>
      <w:r>
        <w:rPr/>
        <w:t>Bandeau de suggestion : « Mettre 10 % de côté ? » avec le montant calculé et la caisse proposée.</w:t>
      </w:r>
    </w:p>
    <w:p>
      <w:pPr>
        <w:pStyle w:val="ListParagraph"/>
        <w:numPr>
          <w:ilvl w:val="0"/>
          <w:numId w:val="294"/>
        </w:numPr>
        <w:spacing w:lineRule="auto" w:line="276" w:before="0" w:after="60"/>
        <w:rPr/>
      </w:pPr>
      <w:r>
        <w:rPr/>
        <w:t>Un appui → versement enregistré ; la caisse et l'accueil se mettent à jour.</w:t>
      </w:r>
    </w:p>
    <w:p>
      <w:pPr>
        <w:pStyle w:val="Normal"/>
        <w:spacing w:lineRule="auto" w:line="288" w:before="0" w:after="120"/>
        <w:rPr/>
      </w:pPr>
      <w:r>
        <w:rPr>
          <w:b/>
          <w:bCs/>
        </w:rPr>
        <w:t>P5. Créer un budget</w:t>
      </w:r>
    </w:p>
    <w:p>
      <w:pPr>
        <w:pStyle w:val="ListParagraph"/>
        <w:numPr>
          <w:ilvl w:val="0"/>
          <w:numId w:val="295"/>
        </w:numPr>
        <w:spacing w:lineRule="auto" w:line="276" w:before="0" w:after="60"/>
        <w:rPr/>
      </w:pPr>
      <w:r>
        <w:rPr/>
        <w:t>Choix du mode : « À partir de mon revenu » ou « Catégorie par catégorie ».</w:t>
      </w:r>
    </w:p>
    <w:p>
      <w:pPr>
        <w:pStyle w:val="ListParagraph"/>
        <w:numPr>
          <w:ilvl w:val="0"/>
          <w:numId w:val="296"/>
        </w:numPr>
        <w:spacing w:lineRule="auto" w:line="276" w:before="0" w:after="60"/>
        <w:rPr/>
      </w:pPr>
      <w:r>
        <w:rPr/>
        <w:t>Si revenu : saisie du montant estimé, l'application propose une répartition basée sur les dépenses passées (ou une répartition type si aucun historique), modifiable par curseurs.</w:t>
      </w:r>
    </w:p>
    <w:p>
      <w:pPr>
        <w:pStyle w:val="ListParagraph"/>
        <w:numPr>
          <w:ilvl w:val="0"/>
          <w:numId w:val="297"/>
        </w:numPr>
        <w:spacing w:lineRule="auto" w:line="276" w:before="0" w:after="60"/>
        <w:rPr/>
      </w:pPr>
      <w:r>
        <w:rPr/>
        <w:t>Nom du budget, choix de la période (semaine, mois, projet avec dates, ponctuel), des comptes concernés et des alertes.</w:t>
      </w:r>
    </w:p>
    <w:p>
      <w:pPr>
        <w:pStyle w:val="ListParagraph"/>
        <w:numPr>
          <w:ilvl w:val="0"/>
          <w:numId w:val="298"/>
        </w:numPr>
        <w:spacing w:lineRule="auto" w:line="276" w:before="0" w:after="60"/>
        <w:rPr/>
      </w:pPr>
      <w:r>
        <w:rPr/>
        <w:t>Récapitulatif, puis budget actif ; les dépenses déjà saisies de la période sont prises en compte.</w:t>
      </w:r>
    </w:p>
    <w:p>
      <w:pPr>
        <w:pStyle w:val="Normal"/>
        <w:spacing w:lineRule="auto" w:line="288" w:before="0" w:after="120"/>
        <w:rPr/>
      </w:pPr>
      <w:r>
        <w:rPr>
          <w:b/>
          <w:bCs/>
        </w:rPr>
        <w:t>P6. Rejoindre et suivre une tontine</w:t>
      </w:r>
    </w:p>
    <w:p>
      <w:pPr>
        <w:pStyle w:val="ListParagraph"/>
        <w:numPr>
          <w:ilvl w:val="0"/>
          <w:numId w:val="299"/>
        </w:numPr>
        <w:spacing w:lineRule="auto" w:line="276" w:before="0" w:after="60"/>
        <w:rPr/>
      </w:pPr>
      <w:r>
        <w:rPr/>
        <w:t>Épargne → Nouvelle caisse → Tontine.</w:t>
      </w:r>
    </w:p>
    <w:p>
      <w:pPr>
        <w:pStyle w:val="ListParagraph"/>
        <w:numPr>
          <w:ilvl w:val="0"/>
          <w:numId w:val="300"/>
        </w:numPr>
        <w:spacing w:lineRule="auto" w:line="276" w:before="0" w:after="60"/>
        <w:rPr/>
      </w:pPr>
      <w:r>
        <w:rPr/>
        <w:t>Montant de la cotisation, fréquence, nombre de membres, mon tour, date de démarrage, responsable.</w:t>
      </w:r>
    </w:p>
    <w:p>
      <w:pPr>
        <w:pStyle w:val="ListParagraph"/>
        <w:numPr>
          <w:ilvl w:val="0"/>
          <w:numId w:val="301"/>
        </w:numPr>
        <w:spacing w:lineRule="auto" w:line="276" w:before="0" w:after="60"/>
        <w:rPr/>
      </w:pPr>
      <w:r>
        <w:rPr/>
        <w:t>L'application calcule le montant à recevoir et la date du bénéfice.</w:t>
      </w:r>
    </w:p>
    <w:p>
      <w:pPr>
        <w:pStyle w:val="ListParagraph"/>
        <w:numPr>
          <w:ilvl w:val="0"/>
          <w:numId w:val="302"/>
        </w:numPr>
        <w:spacing w:lineRule="auto" w:line="276" w:before="0" w:after="60"/>
        <w:rPr/>
      </w:pPr>
      <w:r>
        <w:rPr/>
        <w:t>À chaque échéance : rappel la veille, versement en un appui depuis le compte choisi.</w:t>
      </w:r>
    </w:p>
    <w:p>
      <w:pPr>
        <w:pStyle w:val="ListParagraph"/>
        <w:numPr>
          <w:ilvl w:val="0"/>
          <w:numId w:val="303"/>
        </w:numPr>
        <w:spacing w:lineRule="auto" w:line="276" w:before="0" w:after="60"/>
        <w:rPr/>
      </w:pPr>
      <w:r>
        <w:rPr/>
        <w:t>Jour du bénéfice : « Avez-vous reçu 150 000 FCFA ? » → retrait d'épargne enregistré, puis suggestion d'affectation (objectif, bien, dépense prévue).</w:t>
      </w:r>
    </w:p>
    <w:p>
      <w:pPr>
        <w:pStyle w:val="Normal"/>
        <w:spacing w:lineRule="auto" w:line="288" w:before="0" w:after="120"/>
        <w:rPr/>
      </w:pPr>
      <w:r>
        <w:rPr>
          <w:b/>
          <w:bCs/>
        </w:rPr>
        <w:t>P7. Ajouter un bien au patrimoine</w:t>
      </w:r>
    </w:p>
    <w:p>
      <w:pPr>
        <w:pStyle w:val="ListParagraph"/>
        <w:numPr>
          <w:ilvl w:val="0"/>
          <w:numId w:val="304"/>
        </w:numPr>
        <w:spacing w:lineRule="auto" w:line="276" w:before="0" w:after="60"/>
        <w:rPr/>
      </w:pPr>
      <w:r>
        <w:rPr/>
        <w:t>Patrimoine → Ajouter un bien → choix du type par icône.</w:t>
      </w:r>
    </w:p>
    <w:p>
      <w:pPr>
        <w:pStyle w:val="ListParagraph"/>
        <w:numPr>
          <w:ilvl w:val="0"/>
          <w:numId w:val="305"/>
        </w:numPr>
        <w:spacing w:lineRule="auto" w:line="276" w:before="0" w:after="60"/>
        <w:rPr/>
      </w:pPr>
      <w:r>
        <w:rPr/>
        <w:t>Nom, valeur estimée, photo de couverture, localisation pour une parcelle.</w:t>
      </w:r>
    </w:p>
    <w:p>
      <w:pPr>
        <w:pStyle w:val="ListParagraph"/>
        <w:numPr>
          <w:ilvl w:val="0"/>
          <w:numId w:val="306"/>
        </w:numPr>
        <w:spacing w:lineRule="auto" w:line="276" w:before="0" w:after="60"/>
        <w:rPr/>
      </w:pPr>
      <w:r>
        <w:rPr/>
        <w:t>« Acheté maintenant ? » : si oui, choix du compte (et option crédit → dette créée).</w:t>
      </w:r>
    </w:p>
    <w:p>
      <w:pPr>
        <w:pStyle w:val="ListParagraph"/>
        <w:numPr>
          <w:ilvl w:val="0"/>
          <w:numId w:val="307"/>
        </w:numPr>
        <w:spacing w:lineRule="auto" w:line="276" w:before="0" w:after="60"/>
        <w:rPr/>
      </w:pPr>
      <w:r>
        <w:rPr/>
        <w:t>Ajout des documents dans le coffre : l'application propose la liste des documents attendus pour ce type de bien, l'utilisateur scanne ou importe chacun. Puis le patrimoine net se met à jour avec une courte explication.</w:t>
      </w:r>
    </w:p>
    <w:p>
      <w:pPr>
        <w:pStyle w:val="Normal"/>
        <w:spacing w:lineRule="auto" w:line="288" w:before="0" w:after="120"/>
        <w:rPr/>
      </w:pPr>
      <w:r>
        <w:rPr>
          <w:b/>
          <w:bCs/>
        </w:rPr>
        <w:t>P8. Prêter de l'argent et se faire rembourser</w:t>
      </w:r>
    </w:p>
    <w:p>
      <w:pPr>
        <w:pStyle w:val="ListParagraph"/>
        <w:numPr>
          <w:ilvl w:val="0"/>
          <w:numId w:val="308"/>
        </w:numPr>
        <w:spacing w:lineRule="auto" w:line="276" w:before="0" w:after="60"/>
        <w:rPr/>
      </w:pPr>
      <w:r>
        <w:rPr/>
        <w:t>Bouton « + » → Prêt accordé, ou depuis Dettes et prêts → On me doit.</w:t>
      </w:r>
    </w:p>
    <w:p>
      <w:pPr>
        <w:pStyle w:val="ListParagraph"/>
        <w:numPr>
          <w:ilvl w:val="0"/>
          <w:numId w:val="309"/>
        </w:numPr>
        <w:spacing w:lineRule="auto" w:line="276" w:before="0" w:after="60"/>
        <w:rPr/>
      </w:pPr>
      <w:r>
        <w:rPr/>
        <w:t>Personne (contacts), montant, compte débité, échéance facultative.</w:t>
      </w:r>
    </w:p>
    <w:p>
      <w:pPr>
        <w:pStyle w:val="ListParagraph"/>
        <w:numPr>
          <w:ilvl w:val="0"/>
          <w:numId w:val="310"/>
        </w:numPr>
        <w:spacing w:lineRule="auto" w:line="276" w:before="0" w:after="60"/>
        <w:rPr/>
      </w:pPr>
      <w:r>
        <w:rPr/>
        <w:t>À l'échéance : rappel à l'utilisateur, avec option d'envoyer un message poli au débiteur.</w:t>
      </w:r>
    </w:p>
    <w:p>
      <w:pPr>
        <w:pStyle w:val="ListParagraph"/>
        <w:numPr>
          <w:ilvl w:val="0"/>
          <w:numId w:val="311"/>
        </w:numPr>
        <w:spacing w:lineRule="auto" w:line="276" w:before="0" w:after="60"/>
        <w:rPr/>
      </w:pPr>
      <w:r>
        <w:rPr/>
        <w:t>Remboursement partiel ou total enregistré ; le compte est crédité, la créance diminue.</w:t>
      </w:r>
    </w:p>
    <w:p>
      <w:pPr>
        <w:pStyle w:val="Heading2"/>
        <w:rPr/>
      </w:pPr>
      <w:bookmarkStart w:id="23" w:name="__RefHeading___Toc6133_1787115819"/>
      <w:bookmarkEnd w:id="23"/>
      <w:r>
        <w:rPr/>
        <w:t>8. Inventaire des écrans et de leurs états</w:t>
      </w:r>
    </w:p>
    <w:p>
      <w:pPr>
        <w:pStyle w:val="Normal"/>
        <w:spacing w:lineRule="auto" w:line="288" w:before="0" w:after="120"/>
        <w:rPr/>
      </w:pPr>
      <w:r>
        <w:rPr/>
        <w:t>Environ 55 écrans sont à concevoir. Chacun doit être livré dans tous ses états, pas seulement l'état rempli.</w:t>
      </w:r>
    </w:p>
    <w:tbl>
      <w:tblPr>
        <w:tblW w:w="9638" w:type="dxa"/>
        <w:jc w:val="left"/>
        <w:tblInd w:w="0" w:type="dxa"/>
        <w:tblLayout w:type="fixed"/>
        <w:tblCellMar>
          <w:top w:w="60" w:type="dxa"/>
          <w:left w:w="100" w:type="dxa"/>
          <w:bottom w:w="60" w:type="dxa"/>
          <w:right w:w="100" w:type="dxa"/>
        </w:tblCellMar>
      </w:tblPr>
      <w:tblGrid>
        <w:gridCol w:w="1249"/>
        <w:gridCol w:w="8388"/>
      </w:tblGrid>
      <w:tr>
        <w:trPr>
          <w:tblHeader w:val="true"/>
          <w:cantSplit w:val="true"/>
        </w:trPr>
        <w:tc>
          <w:tcPr>
            <w:tcW w:w="124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Zone</w:t>
            </w:r>
          </w:p>
        </w:tc>
        <w:tc>
          <w:tcPr>
            <w:tcW w:w="8388"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Écrans</w:t>
            </w:r>
          </w:p>
        </w:tc>
      </w:tr>
      <w:tr>
        <w:trPr>
          <w:cantSplit w:val="true"/>
        </w:trPr>
        <w:tc>
          <w:tcPr>
            <w:tcW w:w="12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Entrée</w:t>
            </w:r>
          </w:p>
        </w:tc>
        <w:tc>
          <w:tcPr>
            <w:tcW w:w="838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Démarrage, choix de langue, présentation (3), numéro, code SMS, prénom, création PIN, connexion PIN, PIN oublié (récupération par SMS), configuration guidée (4)</w:t>
            </w:r>
          </w:p>
        </w:tc>
      </w:tr>
      <w:tr>
        <w:trPr>
          <w:cantSplit w:val="true"/>
        </w:trPr>
        <w:tc>
          <w:tcPr>
            <w:tcW w:w="12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Accueil</w:t>
            </w:r>
          </w:p>
        </w:tc>
        <w:tc>
          <w:tcPr>
            <w:tcW w:w="838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Tableau de bord, notifications, centre d'alertes et conseils</w:t>
            </w:r>
          </w:p>
        </w:tc>
      </w:tr>
      <w:tr>
        <w:trPr>
          <w:cantSplit w:val="true"/>
        </w:trPr>
        <w:tc>
          <w:tcPr>
            <w:tcW w:w="12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Ajout rapide</w:t>
            </w:r>
          </w:p>
        </w:tc>
        <w:tc>
          <w:tcPr>
            <w:tcW w:w="838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Saisie (pavé rétractable, rangée de catégories et recherche, précisions), compte et date, plus d'options, carte de répétition, écran Répétition, rappel, scan du reçu (cadrage, vérification, lecture), visionneuse des justificatifs, confirmation</w:t>
            </w:r>
          </w:p>
        </w:tc>
      </w:tr>
      <w:tr>
        <w:trPr>
          <w:cantSplit w:val="true"/>
        </w:trPr>
        <w:tc>
          <w:tcPr>
            <w:tcW w:w="12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Comptes</w:t>
            </w:r>
          </w:p>
        </w:tc>
        <w:tc>
          <w:tcPr>
            <w:tcW w:w="838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détail, ajout et modification, transfert, ajustement de solde</w:t>
            </w:r>
          </w:p>
        </w:tc>
      </w:tr>
      <w:tr>
        <w:trPr>
          <w:cantSplit w:val="true"/>
        </w:trPr>
        <w:tc>
          <w:tcPr>
            <w:tcW w:w="12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Transactions</w:t>
            </w:r>
          </w:p>
        </w:tc>
        <w:tc>
          <w:tcPr>
            <w:tcW w:w="838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filtres, détail et modification, analyse, opérations à venir (valider, reporter, pas cette fois), montant d'une échéance variable</w:t>
            </w:r>
          </w:p>
        </w:tc>
      </w:tr>
      <w:tr>
        <w:trPr>
          <w:cantSplit w:val="true"/>
        </w:trPr>
        <w:tc>
          <w:tcPr>
            <w:tcW w:w="12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Budget</w:t>
            </w:r>
          </w:p>
        </w:tc>
        <w:tc>
          <w:tcPr>
            <w:tcW w:w="838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Vue d'ensemble, détail d'une catégorie, création en 4 étapes (départ, montant et période, répartition, récapitulatif), modification</w:t>
            </w:r>
          </w:p>
        </w:tc>
      </w:tr>
      <w:tr>
        <w:trPr>
          <w:cantSplit w:val="true"/>
        </w:trPr>
        <w:tc>
          <w:tcPr>
            <w:tcW w:w="12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Épargne</w:t>
            </w:r>
          </w:p>
        </w:tc>
        <w:tc>
          <w:tcPr>
            <w:tcW w:w="838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des caisses, détail objectif, détail tontine, création (par type), versement et retrait</w:t>
            </w:r>
          </w:p>
        </w:tc>
      </w:tr>
      <w:tr>
        <w:trPr>
          <w:cantSplit w:val="true"/>
        </w:trPr>
        <w:tc>
          <w:tcPr>
            <w:tcW w:w="12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Patrimoine</w:t>
            </w:r>
          </w:p>
        </w:tc>
        <w:tc>
          <w:tcPr>
            <w:tcW w:w="838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Vue d'ensemble, liste des biens, fiche d'un bien, ajout, réévaluation, coffre-fort de documents, scan, visionneuse, tous mes documents, partage sécurisé</w:t>
            </w:r>
          </w:p>
        </w:tc>
      </w:tr>
      <w:tr>
        <w:trPr>
          <w:cantSplit w:val="true"/>
        </w:trPr>
        <w:tc>
          <w:tcPr>
            <w:tcW w:w="12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Dettes et prêts</w:t>
            </w:r>
          </w:p>
        </w:tc>
        <w:tc>
          <w:tcPr>
            <w:tcW w:w="838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Je dois, On me doit, fiche, ajout, remboursement, message de rappel</w:t>
            </w:r>
          </w:p>
        </w:tc>
      </w:tr>
      <w:tr>
        <w:trPr>
          <w:cantSplit w:val="true"/>
        </w:trPr>
        <w:tc>
          <w:tcPr>
            <w:tcW w:w="12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Profil</w:t>
            </w:r>
          </w:p>
        </w:tc>
        <w:tc>
          <w:tcPr>
            <w:tcW w:w="838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Profil, paramètres, catégories, détail d'une catégorie et ses précisions, changement de PIN, mes données, export et aperçu du relevé, langue, notifications et heure des rappels, sauvegarde, aide, abonnement, saisie d'un code d'activation, mon revendeur, lecture seule après échéance</w:t>
            </w:r>
          </w:p>
        </w:tc>
      </w:tr>
    </w:tbl>
    <w:p>
      <w:pPr>
        <w:pStyle w:val="Normal"/>
        <w:spacing w:before="0" w:after="60"/>
        <w:rPr/>
      </w:pPr>
      <w:r>
        <w:rPr/>
      </w:r>
    </w:p>
    <w:p>
      <w:pPr>
        <w:pStyle w:val="Normal"/>
        <w:spacing w:lineRule="auto" w:line="288" w:before="0" w:after="120"/>
        <w:rPr/>
      </w:pPr>
      <w:r>
        <w:rPr>
          <w:b/>
          <w:bCs/>
        </w:rPr>
        <w:t>États obligatoires pour chaque écran :</w:t>
      </w:r>
    </w:p>
    <w:tbl>
      <w:tblPr>
        <w:tblW w:w="9638" w:type="dxa"/>
        <w:jc w:val="left"/>
        <w:tblInd w:w="0" w:type="dxa"/>
        <w:tblLayout w:type="fixed"/>
        <w:tblCellMar>
          <w:top w:w="60" w:type="dxa"/>
          <w:left w:w="100" w:type="dxa"/>
          <w:bottom w:w="60" w:type="dxa"/>
          <w:right w:w="100" w:type="dxa"/>
        </w:tblCellMar>
      </w:tblPr>
      <w:tblGrid>
        <w:gridCol w:w="1848"/>
        <w:gridCol w:w="7789"/>
      </w:tblGrid>
      <w:tr>
        <w:trPr>
          <w:tblHeader w:val="true"/>
          <w:cantSplit w:val="true"/>
        </w:trPr>
        <w:tc>
          <w:tcPr>
            <w:tcW w:w="1848"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État</w:t>
            </w:r>
          </w:p>
        </w:tc>
        <w:tc>
          <w:tcPr>
            <w:tcW w:w="778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Ce qu'il doit montrer</w:t>
            </w:r>
          </w:p>
        </w:tc>
      </w:tr>
      <w:tr>
        <w:trPr>
          <w:cantSplit w:val="true"/>
        </w:trPr>
        <w:tc>
          <w:tcPr>
            <w:tcW w:w="184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Vide (premier usage)</w:t>
            </w:r>
          </w:p>
        </w:tc>
        <w:tc>
          <w:tcPr>
            <w:tcW w:w="778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Une illustration légère, une phrase sur l'utilité du module, un bouton d'action unique</w:t>
            </w:r>
          </w:p>
        </w:tc>
      </w:tr>
      <w:tr>
        <w:trPr>
          <w:cantSplit w:val="true"/>
        </w:trPr>
        <w:tc>
          <w:tcPr>
            <w:tcW w:w="184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Rempli</w:t>
            </w:r>
          </w:p>
        </w:tc>
        <w:tc>
          <w:tcPr>
            <w:tcW w:w="778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cas normal, avec des données réalistes en FCFA et des noms locaux</w:t>
            </w:r>
          </w:p>
        </w:tc>
      </w:tr>
      <w:tr>
        <w:trPr>
          <w:cantSplit w:val="true"/>
        </w:trPr>
        <w:tc>
          <w:tcPr>
            <w:tcW w:w="184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Chargement</w:t>
            </w:r>
          </w:p>
        </w:tc>
        <w:tc>
          <w:tcPr>
            <w:tcW w:w="778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Squelettes gris plutôt qu'un rond qui tourne</w:t>
            </w:r>
          </w:p>
        </w:tc>
      </w:tr>
      <w:tr>
        <w:trPr>
          <w:cantSplit w:val="true"/>
        </w:trPr>
        <w:tc>
          <w:tcPr>
            <w:tcW w:w="184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Hors ligne</w:t>
            </w:r>
          </w:p>
        </w:tc>
        <w:tc>
          <w:tcPr>
            <w:tcW w:w="778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Les données locales restent utilisables ; un bandeau discret « Hors ligne, synchronisation plus tard »</w:t>
            </w:r>
          </w:p>
        </w:tc>
      </w:tr>
      <w:tr>
        <w:trPr>
          <w:cantSplit w:val="true"/>
        </w:trPr>
        <w:tc>
          <w:tcPr>
            <w:tcW w:w="184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Erreur</w:t>
            </w:r>
          </w:p>
        </w:tc>
        <w:tc>
          <w:tcPr>
            <w:tcW w:w="778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Ce qui s'est passé et quoi faire, en une phrase, sans code technique</w:t>
            </w:r>
          </w:p>
        </w:tc>
      </w:tr>
      <w:tr>
        <w:trPr>
          <w:cantSplit w:val="true"/>
        </w:trPr>
        <w:tc>
          <w:tcPr>
            <w:tcW w:w="184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Montants masqués</w:t>
            </w:r>
          </w:p>
        </w:tc>
        <w:tc>
          <w:tcPr>
            <w:tcW w:w="778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Tous les montants remplacés par « •••• »</w:t>
            </w:r>
          </w:p>
        </w:tc>
      </w:tr>
      <w:tr>
        <w:trPr>
          <w:cantSplit w:val="true"/>
        </w:trPr>
        <w:tc>
          <w:tcPr>
            <w:tcW w:w="184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Alerte</w:t>
            </w:r>
          </w:p>
        </w:tc>
        <w:tc>
          <w:tcPr>
            <w:tcW w:w="778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Budget dépassé, échéance proche, solde insuffisant : couleur, icône et texte, jamais la couleur seule</w:t>
            </w:r>
          </w:p>
        </w:tc>
      </w:tr>
      <w:tr>
        <w:trPr>
          <w:cantSplit w:val="true"/>
        </w:trPr>
        <w:tc>
          <w:tcPr>
            <w:tcW w:w="184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Succès</w:t>
            </w:r>
          </w:p>
        </w:tc>
        <w:tc>
          <w:tcPr>
            <w:tcW w:w="778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Confirmation courte avec l'effet sur les autres modules</w:t>
            </w:r>
          </w:p>
        </w:tc>
      </w:tr>
    </w:tbl>
    <w:p>
      <w:pPr>
        <w:pStyle w:val="Normal"/>
        <w:spacing w:before="0" w:after="60"/>
        <w:rPr/>
      </w:pPr>
      <w:r>
        <w:rPr/>
      </w:r>
    </w:p>
    <w:p>
      <w:pPr>
        <w:pStyle w:val="Heading3"/>
        <w:rPr/>
      </w:pPr>
      <w:r>
        <w:rPr/>
        <w:t>8.1 Champs des formulaires</w:t>
      </w:r>
    </w:p>
    <w:p>
      <w:pPr>
        <w:pStyle w:val="Normal"/>
        <w:spacing w:lineRule="auto" w:line="288" w:before="0" w:after="120"/>
        <w:rPr/>
      </w:pPr>
      <w:r>
        <w:rPr/>
        <w:t>Chaque formulaire de création est listé ici champ par champ, pour qu'aucune information ne manque à la maquette. Un champ obligatoire vide bloque l'enregistrement avec un message qui dit quoi remplir ; un champ facultatif ne bloque jamais. Les montants sont en FCFA, sans décimale, saisis au pavé numérique.</w:t>
      </w:r>
    </w:p>
    <w:p>
      <w:pPr>
        <w:pStyle w:val="Normal"/>
        <w:spacing w:lineRule="auto" w:line="288" w:before="0" w:after="120"/>
        <w:rPr/>
      </w:pPr>
      <w:r>
        <w:rPr>
          <w:b/>
          <w:bCs/>
        </w:rPr>
        <w:t>Dépense</w:t>
      </w:r>
    </w:p>
    <w:tbl>
      <w:tblPr>
        <w:tblW w:w="9638" w:type="dxa"/>
        <w:jc w:val="left"/>
        <w:tblInd w:w="0" w:type="dxa"/>
        <w:tblLayout w:type="fixed"/>
        <w:tblCellMar>
          <w:top w:w="60" w:type="dxa"/>
          <w:left w:w="100" w:type="dxa"/>
          <w:bottom w:w="60" w:type="dxa"/>
          <w:right w:w="100" w:type="dxa"/>
        </w:tblCellMar>
      </w:tblPr>
      <w:tblGrid>
        <w:gridCol w:w="1355"/>
        <w:gridCol w:w="2817"/>
        <w:gridCol w:w="993"/>
        <w:gridCol w:w="4472"/>
      </w:tblGrid>
      <w:tr>
        <w:trPr>
          <w:tblHeader w:val="true"/>
          <w:cantSplit w:val="true"/>
        </w:trPr>
        <w:tc>
          <w:tcPr>
            <w:tcW w:w="135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281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99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447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Par défaut et règles</w:t>
            </w:r>
          </w:p>
        </w:tc>
      </w:tr>
      <w:tr>
        <w:trPr>
          <w:cantSplit w:val="true"/>
        </w:trPr>
        <w:tc>
          <w:tcPr>
            <w:tcW w:w="13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Montant</w:t>
            </w:r>
          </w:p>
        </w:tc>
        <w:tc>
          <w:tcPr>
            <w:tcW w:w="281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Pavé numérique (touche « 000 »)</w:t>
            </w:r>
          </w:p>
        </w:tc>
        <w:tc>
          <w:tcPr>
            <w:tcW w:w="9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4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Vide ; supérieur à 0 ; 9 chiffres maximum</w:t>
            </w:r>
          </w:p>
        </w:tc>
      </w:tr>
      <w:tr>
        <w:trPr>
          <w:cantSplit w:val="true"/>
        </w:trPr>
        <w:tc>
          <w:tcPr>
            <w:tcW w:w="13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Catégorie</w:t>
            </w:r>
          </w:p>
        </w:tc>
        <w:tc>
          <w:tcPr>
            <w:tcW w:w="281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Rangée défilante ou recherche</w:t>
            </w:r>
          </w:p>
        </w:tc>
        <w:tc>
          <w:tcPr>
            <w:tcW w:w="9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4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Aucune ; classées par usage</w:t>
            </w:r>
          </w:p>
        </w:tc>
      </w:tr>
      <w:tr>
        <w:trPr>
          <w:cantSplit w:val="true"/>
        </w:trPr>
        <w:tc>
          <w:tcPr>
            <w:tcW w:w="13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Précision</w:t>
            </w:r>
          </w:p>
        </w:tc>
        <w:tc>
          <w:tcPr>
            <w:tcW w:w="281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Bulles sous la catégorie</w:t>
            </w:r>
          </w:p>
        </w:tc>
        <w:tc>
          <w:tcPr>
            <w:tcW w:w="9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44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Aucune ; création possible sur place</w:t>
            </w:r>
          </w:p>
        </w:tc>
      </w:tr>
      <w:tr>
        <w:trPr>
          <w:cantSplit w:val="true"/>
        </w:trPr>
        <w:tc>
          <w:tcPr>
            <w:tcW w:w="13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Compte (payé en)</w:t>
            </w:r>
          </w:p>
        </w:tc>
        <w:tc>
          <w:tcPr>
            <w:tcW w:w="281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des comptes</w:t>
            </w:r>
          </w:p>
        </w:tc>
        <w:tc>
          <w:tcPr>
            <w:tcW w:w="9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4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dernier utilisé ; alerte si solde insuffisant</w:t>
            </w:r>
          </w:p>
        </w:tc>
      </w:tr>
      <w:tr>
        <w:trPr>
          <w:cantSplit w:val="true"/>
        </w:trPr>
        <w:tc>
          <w:tcPr>
            <w:tcW w:w="13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Date</w:t>
            </w:r>
          </w:p>
        </w:tc>
        <w:tc>
          <w:tcPr>
            <w:tcW w:w="281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Aujourd'hui, Hier, Avant-hier, calendrier 3 semaines</w:t>
            </w:r>
          </w:p>
        </w:tc>
        <w:tc>
          <w:tcPr>
            <w:tcW w:w="9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4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Aujourd'hui</w:t>
            </w:r>
          </w:p>
        </w:tc>
      </w:tr>
      <w:tr>
        <w:trPr>
          <w:cantSplit w:val="true"/>
        </w:trPr>
        <w:tc>
          <w:tcPr>
            <w:tcW w:w="13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Budget</w:t>
            </w:r>
          </w:p>
        </w:tc>
        <w:tc>
          <w:tcPr>
            <w:tcW w:w="281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Proposé selon la catégorie, modifiable</w:t>
            </w:r>
          </w:p>
        </w:tc>
        <w:tc>
          <w:tcPr>
            <w:tcW w:w="9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44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budget actif qui contient la catégorie ; sinon « Hors budget »</w:t>
            </w:r>
          </w:p>
        </w:tc>
      </w:tr>
      <w:tr>
        <w:trPr>
          <w:cantSplit w:val="true"/>
        </w:trPr>
        <w:tc>
          <w:tcPr>
            <w:tcW w:w="13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Note</w:t>
            </w:r>
          </w:p>
        </w:tc>
        <w:tc>
          <w:tcPr>
            <w:tcW w:w="281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 libre</w:t>
            </w:r>
          </w:p>
        </w:tc>
        <w:tc>
          <w:tcPr>
            <w:tcW w:w="9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44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Vide ; sert de libellé (sinon la précision, sinon la catégorie)</w:t>
            </w:r>
          </w:p>
        </w:tc>
      </w:tr>
      <w:tr>
        <w:trPr>
          <w:cantSplit w:val="true"/>
        </w:trPr>
        <w:tc>
          <w:tcPr>
            <w:tcW w:w="13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Frais</w:t>
            </w:r>
          </w:p>
        </w:tc>
        <w:tc>
          <w:tcPr>
            <w:tcW w:w="281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Pavé numérique</w:t>
            </w:r>
          </w:p>
        </w:tc>
        <w:tc>
          <w:tcPr>
            <w:tcW w:w="9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44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0 ; affiché seulement pour Mobile Money et banque ; enregistré à part en catégorie Frais</w:t>
            </w:r>
          </w:p>
        </w:tc>
      </w:tr>
      <w:tr>
        <w:trPr>
          <w:cantSplit w:val="true"/>
        </w:trPr>
        <w:tc>
          <w:tcPr>
            <w:tcW w:w="13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Justificatifs</w:t>
            </w:r>
          </w:p>
        </w:tc>
        <w:tc>
          <w:tcPr>
            <w:tcW w:w="281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Scanner, Photos, Fichiers</w:t>
            </w:r>
          </w:p>
        </w:tc>
        <w:tc>
          <w:tcPr>
            <w:tcW w:w="9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44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Aucun ; 10 au maximum ; images et PDF</w:t>
            </w:r>
          </w:p>
        </w:tc>
      </w:tr>
      <w:tr>
        <w:trPr>
          <w:cantSplit w:val="true"/>
        </w:trPr>
        <w:tc>
          <w:tcPr>
            <w:tcW w:w="13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Répétition</w:t>
            </w:r>
          </w:p>
        </w:tc>
        <w:tc>
          <w:tcPr>
            <w:tcW w:w="281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Interrupteur + écran Répétition</w:t>
            </w:r>
          </w:p>
        </w:tc>
        <w:tc>
          <w:tcPr>
            <w:tcW w:w="9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44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Désactivée ; si activée : chaque mois, le jour de la date</w:t>
            </w:r>
          </w:p>
        </w:tc>
      </w:tr>
    </w:tbl>
    <w:p>
      <w:pPr>
        <w:pStyle w:val="Normal"/>
        <w:spacing w:before="0" w:after="60"/>
        <w:rPr/>
      </w:pPr>
      <w:r>
        <w:rPr/>
      </w:r>
    </w:p>
    <w:p>
      <w:pPr>
        <w:pStyle w:val="Normal"/>
        <w:spacing w:lineRule="auto" w:line="288" w:before="0" w:after="120"/>
        <w:rPr/>
      </w:pPr>
      <w:r>
        <w:rPr>
          <w:b/>
          <w:bCs/>
        </w:rPr>
        <w:t>Revenu</w:t>
      </w:r>
    </w:p>
    <w:tbl>
      <w:tblPr>
        <w:tblW w:w="9638" w:type="dxa"/>
        <w:jc w:val="left"/>
        <w:tblInd w:w="0" w:type="dxa"/>
        <w:tblLayout w:type="fixed"/>
        <w:tblCellMar>
          <w:top w:w="60" w:type="dxa"/>
          <w:left w:w="100" w:type="dxa"/>
          <w:bottom w:w="60" w:type="dxa"/>
          <w:right w:w="100" w:type="dxa"/>
        </w:tblCellMar>
      </w:tblPr>
      <w:tblGrid>
        <w:gridCol w:w="1834"/>
        <w:gridCol w:w="3527"/>
        <w:gridCol w:w="1491"/>
        <w:gridCol w:w="2785"/>
      </w:tblGrid>
      <w:tr>
        <w:trPr>
          <w:tblHeader w:val="true"/>
          <w:cantSplit w:val="true"/>
        </w:trPr>
        <w:tc>
          <w:tcPr>
            <w:tcW w:w="183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352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49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278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Par défaut et règles</w:t>
            </w:r>
          </w:p>
        </w:tc>
      </w:tr>
      <w:tr>
        <w:trPr>
          <w:cantSplit w:val="true"/>
        </w:trPr>
        <w:tc>
          <w:tcPr>
            <w:tcW w:w="18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Montant</w:t>
            </w:r>
          </w:p>
        </w:tc>
        <w:tc>
          <w:tcPr>
            <w:tcW w:w="352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Pavé numérique</w:t>
            </w:r>
          </w:p>
        </w:tc>
        <w:tc>
          <w:tcPr>
            <w:tcW w:w="149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7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Supérieur à 0</w:t>
            </w:r>
          </w:p>
        </w:tc>
      </w:tr>
      <w:tr>
        <w:trPr>
          <w:cantSplit w:val="true"/>
        </w:trPr>
        <w:tc>
          <w:tcPr>
            <w:tcW w:w="18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Source</w:t>
            </w:r>
          </w:p>
        </w:tc>
        <w:tc>
          <w:tcPr>
            <w:tcW w:w="352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Salaire, Honoraires, Ventes, Argent reçu, Loyers perçus, Autres</w:t>
            </w:r>
          </w:p>
        </w:tc>
        <w:tc>
          <w:tcPr>
            <w:tcW w:w="149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7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Aucune</w:t>
            </w:r>
          </w:p>
        </w:tc>
      </w:tr>
      <w:tr>
        <w:trPr>
          <w:cantSplit w:val="true"/>
        </w:trPr>
        <w:tc>
          <w:tcPr>
            <w:tcW w:w="18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Compte (reçu sur)</w:t>
            </w:r>
          </w:p>
        </w:tc>
        <w:tc>
          <w:tcPr>
            <w:tcW w:w="352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des comptes</w:t>
            </w:r>
          </w:p>
        </w:tc>
        <w:tc>
          <w:tcPr>
            <w:tcW w:w="149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7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compte bancaire, sinon le premier</w:t>
            </w:r>
          </w:p>
        </w:tc>
      </w:tr>
      <w:tr>
        <w:trPr>
          <w:cantSplit w:val="true"/>
        </w:trPr>
        <w:tc>
          <w:tcPr>
            <w:tcW w:w="18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Date</w:t>
            </w:r>
          </w:p>
        </w:tc>
        <w:tc>
          <w:tcPr>
            <w:tcW w:w="352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Comme la dépense</w:t>
            </w:r>
          </w:p>
        </w:tc>
        <w:tc>
          <w:tcPr>
            <w:tcW w:w="149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7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Aujourd'hui</w:t>
            </w:r>
          </w:p>
        </w:tc>
      </w:tr>
      <w:tr>
        <w:trPr>
          <w:cantSplit w:val="true"/>
        </w:trPr>
        <w:tc>
          <w:tcPr>
            <w:tcW w:w="18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Note</w:t>
            </w:r>
          </w:p>
        </w:tc>
        <w:tc>
          <w:tcPr>
            <w:tcW w:w="352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 libre</w:t>
            </w:r>
          </w:p>
        </w:tc>
        <w:tc>
          <w:tcPr>
            <w:tcW w:w="149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27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Vide</w:t>
            </w:r>
          </w:p>
        </w:tc>
      </w:tr>
    </w:tbl>
    <w:p>
      <w:pPr>
        <w:pStyle w:val="Normal"/>
        <w:spacing w:before="0" w:after="60"/>
        <w:rPr/>
      </w:pPr>
      <w:r>
        <w:rPr/>
      </w:r>
    </w:p>
    <w:p>
      <w:pPr>
        <w:pStyle w:val="Normal"/>
        <w:spacing w:lineRule="auto" w:line="288" w:before="0" w:after="120"/>
        <w:rPr/>
      </w:pPr>
      <w:r>
        <w:rPr/>
        <w:t>Après un revenu, ECU propose de verser une part (10 % arrondi) vers une caisse d'épargne.</w:t>
      </w:r>
    </w:p>
    <w:p>
      <w:pPr>
        <w:pStyle w:val="Normal"/>
        <w:spacing w:lineRule="auto" w:line="288" w:before="0" w:after="120"/>
        <w:rPr/>
      </w:pPr>
      <w:r>
        <w:rPr>
          <w:b/>
          <w:bCs/>
        </w:rPr>
        <w:t>Transfert entre comptes</w:t>
      </w:r>
    </w:p>
    <w:tbl>
      <w:tblPr>
        <w:tblW w:w="9638" w:type="dxa"/>
        <w:jc w:val="left"/>
        <w:tblInd w:w="0" w:type="dxa"/>
        <w:tblLayout w:type="fixed"/>
        <w:tblCellMar>
          <w:top w:w="60" w:type="dxa"/>
          <w:left w:w="100" w:type="dxa"/>
          <w:bottom w:w="60" w:type="dxa"/>
          <w:right w:w="100" w:type="dxa"/>
        </w:tblCellMar>
      </w:tblPr>
      <w:tblGrid>
        <w:gridCol w:w="1369"/>
        <w:gridCol w:w="2350"/>
        <w:gridCol w:w="1369"/>
        <w:gridCol w:w="4549"/>
      </w:tblGrid>
      <w:tr>
        <w:trPr>
          <w:tblHeader w:val="true"/>
          <w:cantSplit w:val="true"/>
        </w:trPr>
        <w:tc>
          <w:tcPr>
            <w:tcW w:w="136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235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36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454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Par défaut et règles</w:t>
            </w:r>
          </w:p>
        </w:tc>
      </w:tr>
      <w:tr>
        <w:trPr>
          <w:cantSplit w:val="true"/>
        </w:trPr>
        <w:tc>
          <w:tcPr>
            <w:tcW w:w="136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Montant</w:t>
            </w:r>
          </w:p>
        </w:tc>
        <w:tc>
          <w:tcPr>
            <w:tcW w:w="23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Pavé numérique</w:t>
            </w:r>
          </w:p>
        </w:tc>
        <w:tc>
          <w:tcPr>
            <w:tcW w:w="136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5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Supérieur à 0 ; pas plus que le solde du compte de départ</w:t>
            </w:r>
          </w:p>
        </w:tc>
      </w:tr>
      <w:tr>
        <w:trPr>
          <w:cantSplit w:val="true"/>
        </w:trPr>
        <w:tc>
          <w:tcPr>
            <w:tcW w:w="136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De</w:t>
            </w:r>
          </w:p>
        </w:tc>
        <w:tc>
          <w:tcPr>
            <w:tcW w:w="23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des comptes</w:t>
            </w:r>
          </w:p>
        </w:tc>
        <w:tc>
          <w:tcPr>
            <w:tcW w:w="136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5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Banque</w:t>
            </w:r>
          </w:p>
        </w:tc>
      </w:tr>
      <w:tr>
        <w:trPr>
          <w:cantSplit w:val="true"/>
        </w:trPr>
        <w:tc>
          <w:tcPr>
            <w:tcW w:w="136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Vers</w:t>
            </w:r>
          </w:p>
        </w:tc>
        <w:tc>
          <w:tcPr>
            <w:tcW w:w="23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des comptes</w:t>
            </w:r>
          </w:p>
        </w:tc>
        <w:tc>
          <w:tcPr>
            <w:tcW w:w="136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5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Mobile Money ; différent du compte de départ</w:t>
            </w:r>
          </w:p>
        </w:tc>
      </w:tr>
      <w:tr>
        <w:trPr>
          <w:cantSplit w:val="true"/>
        </w:trPr>
        <w:tc>
          <w:tcPr>
            <w:tcW w:w="136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Frais</w:t>
            </w:r>
          </w:p>
        </w:tc>
        <w:tc>
          <w:tcPr>
            <w:tcW w:w="23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Pavé numérique</w:t>
            </w:r>
          </w:p>
        </w:tc>
        <w:tc>
          <w:tcPr>
            <w:tcW w:w="136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454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0 ; seuls les frais comptent comme dépense</w:t>
            </w:r>
          </w:p>
        </w:tc>
      </w:tr>
    </w:tbl>
    <w:p>
      <w:pPr>
        <w:pStyle w:val="Normal"/>
        <w:spacing w:before="0" w:after="60"/>
        <w:rPr/>
      </w:pPr>
      <w:r>
        <w:rPr/>
      </w:r>
    </w:p>
    <w:p>
      <w:pPr>
        <w:pStyle w:val="Normal"/>
        <w:spacing w:lineRule="auto" w:line="288" w:before="0" w:after="120"/>
        <w:rPr/>
      </w:pPr>
      <w:r>
        <w:rPr>
          <w:b/>
          <w:bCs/>
        </w:rPr>
        <w:t>Répétition</w:t>
      </w:r>
      <w:r>
        <w:rPr/>
        <w:t xml:space="preserve"> (dépense récurrente)</w:t>
      </w:r>
    </w:p>
    <w:tbl>
      <w:tblPr>
        <w:tblW w:w="9638" w:type="dxa"/>
        <w:jc w:val="left"/>
        <w:tblInd w:w="0" w:type="dxa"/>
        <w:tblLayout w:type="fixed"/>
        <w:tblCellMar>
          <w:top w:w="60" w:type="dxa"/>
          <w:left w:w="100" w:type="dxa"/>
          <w:bottom w:w="60" w:type="dxa"/>
          <w:right w:w="100" w:type="dxa"/>
        </w:tblCellMar>
      </w:tblPr>
      <w:tblGrid>
        <w:gridCol w:w="1180"/>
        <w:gridCol w:w="3007"/>
        <w:gridCol w:w="1100"/>
        <w:gridCol w:w="4350"/>
      </w:tblGrid>
      <w:tr>
        <w:trPr>
          <w:tblHeader w:val="true"/>
          <w:cantSplit w:val="true"/>
        </w:trPr>
        <w:tc>
          <w:tcPr>
            <w:tcW w:w="118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300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10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435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Par défaut et règles</w:t>
            </w:r>
          </w:p>
        </w:tc>
      </w:tr>
      <w:tr>
        <w:trPr>
          <w:cantSplit w:val="true"/>
        </w:trPr>
        <w:tc>
          <w:tcPr>
            <w:tcW w:w="11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Rythme</w:t>
            </w:r>
          </w:p>
        </w:tc>
        <w:tc>
          <w:tcPr>
            <w:tcW w:w="30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Tuiles : chaque mois, chaque semaine, tous les X jours, chaque trimestre, dates précises, personnaliser</w:t>
            </w:r>
          </w:p>
        </w:tc>
        <w:tc>
          <w:tcPr>
            <w:tcW w:w="110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3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Chaque mois</w:t>
            </w:r>
          </w:p>
        </w:tc>
      </w:tr>
      <w:tr>
        <w:trPr>
          <w:cantSplit w:val="true"/>
        </w:trPr>
        <w:tc>
          <w:tcPr>
            <w:tcW w:w="11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Intervalle</w:t>
            </w:r>
          </w:p>
        </w:tc>
        <w:tc>
          <w:tcPr>
            <w:tcW w:w="30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Compteur « tous les N » + unité (jours, semaines, mois, années)</w:t>
            </w:r>
          </w:p>
        </w:tc>
        <w:tc>
          <w:tcPr>
            <w:tcW w:w="110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3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1 ; 2 minimum pour « tous les X jours » ; 365 jours, 52 semaines, 24 mois, 10 ans au maximum</w:t>
            </w:r>
          </w:p>
        </w:tc>
      </w:tr>
      <w:tr>
        <w:trPr>
          <w:cantSplit w:val="true"/>
        </w:trPr>
        <w:tc>
          <w:tcPr>
            <w:tcW w:w="11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Jour</w:t>
            </w:r>
          </w:p>
        </w:tc>
        <w:tc>
          <w:tcPr>
            <w:tcW w:w="30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Calendrier</w:t>
            </w:r>
          </w:p>
        </w:tc>
        <w:tc>
          <w:tcPr>
            <w:tcW w:w="110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3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jour de la date de la dépense ; « dernier jour du mois » possible ; au moins un jour de la semaine</w:t>
            </w:r>
          </w:p>
        </w:tc>
      </w:tr>
      <w:tr>
        <w:trPr>
          <w:cantSplit w:val="true"/>
        </w:trPr>
        <w:tc>
          <w:tcPr>
            <w:tcW w:w="11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Premier jour</w:t>
            </w:r>
          </w:p>
        </w:tc>
        <w:tc>
          <w:tcPr>
            <w:tcW w:w="30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Calendrier</w:t>
            </w:r>
          </w:p>
        </w:tc>
        <w:tc>
          <w:tcPr>
            <w:tcW w:w="110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Rythme en jours</w:t>
            </w:r>
          </w:p>
        </w:tc>
        <w:tc>
          <w:tcPr>
            <w:tcW w:w="43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Aujourd'hui</w:t>
            </w:r>
          </w:p>
        </w:tc>
      </w:tr>
      <w:tr>
        <w:trPr>
          <w:cantSplit w:val="true"/>
        </w:trPr>
        <w:tc>
          <w:tcPr>
            <w:tcW w:w="11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Dates précises</w:t>
            </w:r>
          </w:p>
        </w:tc>
        <w:tc>
          <w:tcPr>
            <w:tcW w:w="30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Calendrier, plusieurs dates</w:t>
            </w:r>
          </w:p>
        </w:tc>
        <w:tc>
          <w:tcPr>
            <w:tcW w:w="110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Si « Dates précises »</w:t>
            </w:r>
          </w:p>
        </w:tc>
        <w:tc>
          <w:tcPr>
            <w:tcW w:w="43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 moins une date à venir</w:t>
            </w:r>
          </w:p>
        </w:tc>
      </w:tr>
      <w:tr>
        <w:trPr>
          <w:cantSplit w:val="true"/>
        </w:trPr>
        <w:tc>
          <w:tcPr>
            <w:tcW w:w="11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Fin</w:t>
            </w:r>
          </w:p>
        </w:tc>
        <w:tc>
          <w:tcPr>
            <w:tcW w:w="30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Sans fin, nombre de fois, date</w:t>
            </w:r>
          </w:p>
        </w:tc>
        <w:tc>
          <w:tcPr>
            <w:tcW w:w="110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3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Sans fin ; nombre de 2 à 999 (la dépense du jour compte) ; date après aujourd'hui</w:t>
            </w:r>
          </w:p>
        </w:tc>
      </w:tr>
      <w:tr>
        <w:trPr>
          <w:cantSplit w:val="true"/>
        </w:trPr>
        <w:tc>
          <w:tcPr>
            <w:tcW w:w="11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Montant</w:t>
            </w:r>
          </w:p>
        </w:tc>
        <w:tc>
          <w:tcPr>
            <w:tcW w:w="30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Fixe ou variable</w:t>
            </w:r>
          </w:p>
        </w:tc>
        <w:tc>
          <w:tcPr>
            <w:tcW w:w="110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3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Fixe ; variable = confirmé à chaque échéance</w:t>
            </w:r>
          </w:p>
        </w:tc>
      </w:tr>
      <w:tr>
        <w:trPr>
          <w:cantSplit w:val="true"/>
        </w:trPr>
        <w:tc>
          <w:tcPr>
            <w:tcW w:w="11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À l'échéance</w:t>
            </w:r>
          </w:p>
        </w:tc>
        <w:tc>
          <w:tcPr>
            <w:tcW w:w="30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Me demander de confirmer, Enregistrer tout seul</w:t>
            </w:r>
          </w:p>
        </w:tc>
        <w:tc>
          <w:tcPr>
            <w:tcW w:w="110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3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Me demander de confirmer</w:t>
            </w:r>
          </w:p>
        </w:tc>
      </w:tr>
      <w:tr>
        <w:trPr>
          <w:cantSplit w:val="true"/>
        </w:trPr>
        <w:tc>
          <w:tcPr>
            <w:tcW w:w="11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Rappel</w:t>
            </w:r>
          </w:p>
        </w:tc>
        <w:tc>
          <w:tcPr>
            <w:tcW w:w="30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Quand + heure</w:t>
            </w:r>
          </w:p>
        </w:tc>
        <w:tc>
          <w:tcPr>
            <w:tcW w:w="110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3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La veille, à l'heure habituelle (8 h) ; heures calmes exclues ; pas de rappel en mode automatique</w:t>
            </w:r>
          </w:p>
        </w:tc>
      </w:tr>
    </w:tbl>
    <w:p>
      <w:pPr>
        <w:pStyle w:val="Normal"/>
        <w:spacing w:before="0" w:after="60"/>
        <w:rPr/>
      </w:pPr>
      <w:r>
        <w:rPr/>
      </w:r>
    </w:p>
    <w:p>
      <w:pPr>
        <w:pStyle w:val="Normal"/>
        <w:spacing w:lineRule="auto" w:line="288" w:before="0" w:after="120"/>
        <w:rPr/>
      </w:pPr>
      <w:r>
        <w:rPr>
          <w:b/>
          <w:bCs/>
        </w:rPr>
        <w:t>Compte</w:t>
      </w:r>
    </w:p>
    <w:tbl>
      <w:tblPr>
        <w:tblW w:w="9638" w:type="dxa"/>
        <w:jc w:val="left"/>
        <w:tblInd w:w="0" w:type="dxa"/>
        <w:tblLayout w:type="fixed"/>
        <w:tblCellMar>
          <w:top w:w="60" w:type="dxa"/>
          <w:left w:w="100" w:type="dxa"/>
          <w:bottom w:w="60" w:type="dxa"/>
          <w:right w:w="100" w:type="dxa"/>
        </w:tblCellMar>
      </w:tblPr>
      <w:tblGrid>
        <w:gridCol w:w="1422"/>
        <w:gridCol w:w="2813"/>
        <w:gridCol w:w="1407"/>
        <w:gridCol w:w="3995"/>
      </w:tblGrid>
      <w:tr>
        <w:trPr>
          <w:tblHeader w:val="true"/>
          <w:cantSplit w:val="true"/>
        </w:trPr>
        <w:tc>
          <w:tcPr>
            <w:tcW w:w="142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281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40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399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Par défaut et règles</w:t>
            </w:r>
          </w:p>
        </w:tc>
      </w:tr>
      <w:tr>
        <w:trPr>
          <w:cantSplit w:val="true"/>
        </w:trPr>
        <w:tc>
          <w:tcPr>
            <w:tcW w:w="142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Type</w:t>
            </w:r>
          </w:p>
        </w:tc>
        <w:tc>
          <w:tcPr>
            <w:tcW w:w="28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Espèces, Mobile Money, Compte bancaire</w:t>
            </w:r>
          </w:p>
        </w:tc>
        <w:tc>
          <w:tcPr>
            <w:tcW w:w="14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99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Mobile Money</w:t>
            </w:r>
          </w:p>
        </w:tc>
      </w:tr>
      <w:tr>
        <w:trPr>
          <w:cantSplit w:val="true"/>
        </w:trPr>
        <w:tc>
          <w:tcPr>
            <w:tcW w:w="142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Opérateur ou banque</w:t>
            </w:r>
          </w:p>
        </w:tc>
        <w:tc>
          <w:tcPr>
            <w:tcW w:w="28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(MTN MoMo, Moov Money, Celtiis Cash… ; banques du pays)</w:t>
            </w:r>
          </w:p>
        </w:tc>
        <w:tc>
          <w:tcPr>
            <w:tcW w:w="14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Mobile Money et banque</w:t>
            </w:r>
          </w:p>
        </w:tc>
        <w:tc>
          <w:tcPr>
            <w:tcW w:w="399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Aucun ; nom en texte, jamais le logo de l'opérateur</w:t>
            </w:r>
          </w:p>
        </w:tc>
      </w:tr>
      <w:tr>
        <w:trPr>
          <w:cantSplit w:val="true"/>
        </w:trPr>
        <w:tc>
          <w:tcPr>
            <w:tcW w:w="142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Nom</w:t>
            </w:r>
          </w:p>
        </w:tc>
        <w:tc>
          <w:tcPr>
            <w:tcW w:w="28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4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99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Proposé d'après l'opérateur (« MTN MoMo ») ; 28 caractères maximum</w:t>
            </w:r>
          </w:p>
        </w:tc>
      </w:tr>
      <w:tr>
        <w:trPr>
          <w:cantSplit w:val="true"/>
        </w:trPr>
        <w:tc>
          <w:tcPr>
            <w:tcW w:w="142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Solde actuel</w:t>
            </w:r>
          </w:p>
        </w:tc>
        <w:tc>
          <w:tcPr>
            <w:tcW w:w="281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Pavé numérique</w:t>
            </w:r>
          </w:p>
        </w:tc>
        <w:tc>
          <w:tcPr>
            <w:tcW w:w="14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99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0 accepté ; un solde approximatif est permis</w:t>
            </w:r>
          </w:p>
        </w:tc>
      </w:tr>
    </w:tbl>
    <w:p>
      <w:pPr>
        <w:pStyle w:val="Normal"/>
        <w:spacing w:before="0" w:after="60"/>
        <w:rPr/>
      </w:pPr>
      <w:r>
        <w:rPr/>
      </w:r>
    </w:p>
    <w:p>
      <w:pPr>
        <w:pStyle w:val="Normal"/>
        <w:spacing w:lineRule="auto" w:line="288" w:before="0" w:after="120"/>
        <w:rPr/>
      </w:pPr>
      <w:r>
        <w:rPr>
          <w:b/>
          <w:bCs/>
        </w:rPr>
        <w:t>Budget</w:t>
      </w:r>
      <w:r>
        <w:rPr/>
        <w:t xml:space="preserve"> (création en 4 étapes, section 5.4)</w:t>
      </w:r>
    </w:p>
    <w:tbl>
      <w:tblPr>
        <w:tblW w:w="9638" w:type="dxa"/>
        <w:jc w:val="left"/>
        <w:tblInd w:w="0" w:type="dxa"/>
        <w:tblLayout w:type="fixed"/>
        <w:tblCellMar>
          <w:top w:w="60" w:type="dxa"/>
          <w:left w:w="100" w:type="dxa"/>
          <w:bottom w:w="60" w:type="dxa"/>
          <w:right w:w="100" w:type="dxa"/>
        </w:tblCellMar>
      </w:tblPr>
      <w:tblGrid>
        <w:gridCol w:w="1961"/>
        <w:gridCol w:w="2352"/>
        <w:gridCol w:w="1250"/>
        <w:gridCol w:w="4074"/>
      </w:tblGrid>
      <w:tr>
        <w:trPr>
          <w:tblHeader w:val="true"/>
          <w:cantSplit w:val="true"/>
        </w:trPr>
        <w:tc>
          <w:tcPr>
            <w:tcW w:w="196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235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25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407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Par défaut et règles</w:t>
            </w:r>
          </w:p>
        </w:tc>
      </w:tr>
      <w:tr>
        <w:trPr>
          <w:cantSplit w:val="true"/>
        </w:trPr>
        <w:tc>
          <w:tcPr>
            <w:tcW w:w="19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Point de départ</w:t>
            </w:r>
          </w:p>
        </w:tc>
        <w:tc>
          <w:tcPr>
            <w:tcW w:w="2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Revenu, modèle, copie, zéro</w:t>
            </w:r>
          </w:p>
        </w:tc>
        <w:tc>
          <w:tcPr>
            <w:tcW w:w="12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07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Aucun</w:t>
            </w:r>
          </w:p>
        </w:tc>
      </w:tr>
      <w:tr>
        <w:trPr>
          <w:cantSplit w:val="true"/>
        </w:trPr>
        <w:tc>
          <w:tcPr>
            <w:tcW w:w="19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Part à épargner</w:t>
            </w:r>
          </w:p>
        </w:tc>
        <w:tc>
          <w:tcPr>
            <w:tcW w:w="2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10, 20 ou 30 %</w:t>
            </w:r>
          </w:p>
        </w:tc>
        <w:tc>
          <w:tcPr>
            <w:tcW w:w="12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Mode revenu</w:t>
            </w:r>
          </w:p>
        </w:tc>
        <w:tc>
          <w:tcPr>
            <w:tcW w:w="407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20 % ; définit le montant à dépenser</w:t>
            </w:r>
          </w:p>
        </w:tc>
      </w:tr>
      <w:tr>
        <w:trPr>
          <w:cantSplit w:val="true"/>
        </w:trPr>
        <w:tc>
          <w:tcPr>
            <w:tcW w:w="19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Nom</w:t>
            </w:r>
          </w:p>
        </w:tc>
        <w:tc>
          <w:tcPr>
            <w:tcW w:w="2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2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07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Celui du modèle ou « Budget du mois » ; « (copie) » pour une copie</w:t>
            </w:r>
          </w:p>
        </w:tc>
      </w:tr>
      <w:tr>
        <w:trPr>
          <w:cantSplit w:val="true"/>
        </w:trPr>
        <w:tc>
          <w:tcPr>
            <w:tcW w:w="19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Période</w:t>
            </w:r>
          </w:p>
        </w:tc>
        <w:tc>
          <w:tcPr>
            <w:tcW w:w="2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Mensuel, Semaine, Projet, Ponctuel</w:t>
            </w:r>
          </w:p>
        </w:tc>
        <w:tc>
          <w:tcPr>
            <w:tcW w:w="12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07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Mensuel</w:t>
            </w:r>
          </w:p>
        </w:tc>
      </w:tr>
      <w:tr>
        <w:trPr>
          <w:cantSplit w:val="true"/>
        </w:trPr>
        <w:tc>
          <w:tcPr>
            <w:tcW w:w="19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Date de fin</w:t>
            </w:r>
          </w:p>
        </w:tc>
        <w:tc>
          <w:tcPr>
            <w:tcW w:w="2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Choix de date</w:t>
            </w:r>
          </w:p>
        </w:tc>
        <w:tc>
          <w:tcPr>
            <w:tcW w:w="12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Projet</w:t>
            </w:r>
          </w:p>
        </w:tc>
        <w:tc>
          <w:tcPr>
            <w:tcW w:w="407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31 décembre de l'année</w:t>
            </w:r>
          </w:p>
        </w:tc>
      </w:tr>
      <w:tr>
        <w:trPr>
          <w:cantSplit w:val="true"/>
        </w:trPr>
        <w:tc>
          <w:tcPr>
            <w:tcW w:w="19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Mois concerné</w:t>
            </w:r>
          </w:p>
        </w:tc>
        <w:tc>
          <w:tcPr>
            <w:tcW w:w="2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Choix du mois</w:t>
            </w:r>
          </w:p>
        </w:tc>
        <w:tc>
          <w:tcPr>
            <w:tcW w:w="12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Ponctuel</w:t>
            </w:r>
          </w:p>
        </w:tc>
        <w:tc>
          <w:tcPr>
            <w:tcW w:w="407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mois de l'événement ; le budget est « à venir » jusque-là</w:t>
            </w:r>
          </w:p>
        </w:tc>
      </w:tr>
      <w:tr>
        <w:trPr>
          <w:cantSplit w:val="true"/>
        </w:trPr>
        <w:tc>
          <w:tcPr>
            <w:tcW w:w="19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Montant total</w:t>
            </w:r>
          </w:p>
        </w:tc>
        <w:tc>
          <w:tcPr>
            <w:tcW w:w="2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Pavé numérique</w:t>
            </w:r>
          </w:p>
        </w:tc>
        <w:tc>
          <w:tcPr>
            <w:tcW w:w="12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07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Supérieur à 0 ; ajusté à la répartition si elle diffère</w:t>
            </w:r>
          </w:p>
        </w:tc>
      </w:tr>
      <w:tr>
        <w:trPr>
          <w:cantSplit w:val="true"/>
        </w:trPr>
        <w:tc>
          <w:tcPr>
            <w:tcW w:w="19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Catégories et limites</w:t>
            </w:r>
          </w:p>
        </w:tc>
        <w:tc>
          <w:tcPr>
            <w:tcW w:w="2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avec + et −, montant touchable</w:t>
            </w:r>
          </w:p>
        </w:tc>
        <w:tc>
          <w:tcPr>
            <w:tcW w:w="12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07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 moins une ; répartition selon les habitudes ou à parts égales</w:t>
            </w:r>
          </w:p>
        </w:tc>
      </w:tr>
      <w:tr>
        <w:trPr>
          <w:cantSplit w:val="true"/>
        </w:trPr>
        <w:tc>
          <w:tcPr>
            <w:tcW w:w="19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Seuil d'alerte</w:t>
            </w:r>
          </w:p>
        </w:tc>
        <w:tc>
          <w:tcPr>
            <w:tcW w:w="2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75, 80, 90 ou 100 %</w:t>
            </w:r>
          </w:p>
        </w:tc>
        <w:tc>
          <w:tcPr>
            <w:tcW w:w="12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07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80 %</w:t>
            </w:r>
          </w:p>
        </w:tc>
      </w:tr>
      <w:tr>
        <w:trPr>
          <w:cantSplit w:val="true"/>
        </w:trPr>
        <w:tc>
          <w:tcPr>
            <w:tcW w:w="19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Renouveler chaque mois</w:t>
            </w:r>
          </w:p>
        </w:tc>
        <w:tc>
          <w:tcPr>
            <w:tcW w:w="2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Interrupteur</w:t>
            </w:r>
          </w:p>
        </w:tc>
        <w:tc>
          <w:tcPr>
            <w:tcW w:w="12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Mensuel</w:t>
            </w:r>
          </w:p>
        </w:tc>
        <w:tc>
          <w:tcPr>
            <w:tcW w:w="407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Activé ; mêmes limites le 1er du mois</w:t>
            </w:r>
          </w:p>
        </w:tc>
      </w:tr>
      <w:tr>
        <w:trPr>
          <w:cantSplit w:val="true"/>
        </w:trPr>
        <w:tc>
          <w:tcPr>
            <w:tcW w:w="19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Budget principal</w:t>
            </w:r>
          </w:p>
        </w:tc>
        <w:tc>
          <w:tcPr>
            <w:tcW w:w="2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Interrupteur</w:t>
            </w:r>
          </w:p>
        </w:tc>
        <w:tc>
          <w:tcPr>
            <w:tcW w:w="125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407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premier budget créé ; c'est celui de l'accueil</w:t>
            </w:r>
          </w:p>
        </w:tc>
      </w:tr>
    </w:tbl>
    <w:p>
      <w:pPr>
        <w:pStyle w:val="Normal"/>
        <w:spacing w:before="0" w:after="60"/>
        <w:rPr/>
      </w:pPr>
      <w:r>
        <w:rPr/>
      </w:r>
    </w:p>
    <w:p>
      <w:pPr>
        <w:pStyle w:val="Normal"/>
        <w:spacing w:lineRule="auto" w:line="288" w:before="0" w:after="120"/>
        <w:rPr/>
      </w:pPr>
      <w:r>
        <w:rPr>
          <w:b/>
          <w:bCs/>
        </w:rPr>
        <w:t>Caisse d'épargne : objectif ou épargne libre</w:t>
      </w:r>
    </w:p>
    <w:tbl>
      <w:tblPr>
        <w:tblW w:w="9638" w:type="dxa"/>
        <w:jc w:val="left"/>
        <w:tblInd w:w="0" w:type="dxa"/>
        <w:tblLayout w:type="fixed"/>
        <w:tblCellMar>
          <w:top w:w="60" w:type="dxa"/>
          <w:left w:w="100" w:type="dxa"/>
          <w:bottom w:w="60" w:type="dxa"/>
          <w:right w:w="100" w:type="dxa"/>
        </w:tblCellMar>
      </w:tblPr>
      <w:tblGrid>
        <w:gridCol w:w="2055"/>
        <w:gridCol w:w="2230"/>
        <w:gridCol w:w="1365"/>
        <w:gridCol w:w="3987"/>
      </w:tblGrid>
      <w:tr>
        <w:trPr>
          <w:tblHeader w:val="true"/>
          <w:cantSplit w:val="true"/>
        </w:trPr>
        <w:tc>
          <w:tcPr>
            <w:tcW w:w="205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223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36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398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Par défaut et règles</w:t>
            </w:r>
          </w:p>
        </w:tc>
      </w:tr>
      <w:tr>
        <w:trPr>
          <w:cantSplit w:val="true"/>
        </w:trPr>
        <w:tc>
          <w:tcPr>
            <w:tcW w:w="20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Type</w:t>
            </w:r>
          </w:p>
        </w:tc>
        <w:tc>
          <w:tcPr>
            <w:tcW w:w="223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Objectif, Tontine, Épargne libre</w:t>
            </w:r>
          </w:p>
        </w:tc>
        <w:tc>
          <w:tcPr>
            <w:tcW w:w="136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9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Objectif</w:t>
            </w:r>
          </w:p>
        </w:tc>
      </w:tr>
      <w:tr>
        <w:trPr>
          <w:cantSplit w:val="true"/>
        </w:trPr>
        <w:tc>
          <w:tcPr>
            <w:tcW w:w="20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Nom</w:t>
            </w:r>
          </w:p>
        </w:tc>
        <w:tc>
          <w:tcPr>
            <w:tcW w:w="223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36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9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Vide (ex. « Construction à Calavi »)</w:t>
            </w:r>
          </w:p>
        </w:tc>
      </w:tr>
      <w:tr>
        <w:trPr>
          <w:cantSplit w:val="true"/>
        </w:trPr>
        <w:tc>
          <w:tcPr>
            <w:tcW w:w="20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Montant visé</w:t>
            </w:r>
          </w:p>
        </w:tc>
        <w:tc>
          <w:tcPr>
            <w:tcW w:w="223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Pavé numérique</w:t>
            </w:r>
          </w:p>
        </w:tc>
        <w:tc>
          <w:tcPr>
            <w:tcW w:w="136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Objectif</w:t>
            </w:r>
          </w:p>
        </w:tc>
        <w:tc>
          <w:tcPr>
            <w:tcW w:w="39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Supérieur à 0</w:t>
            </w:r>
          </w:p>
        </w:tc>
      </w:tr>
      <w:tr>
        <w:trPr>
          <w:cantSplit w:val="true"/>
        </w:trPr>
        <w:tc>
          <w:tcPr>
            <w:tcW w:w="20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Échéance</w:t>
            </w:r>
          </w:p>
        </w:tc>
        <w:tc>
          <w:tcPr>
            <w:tcW w:w="223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Mois et année</w:t>
            </w:r>
          </w:p>
        </w:tc>
        <w:tc>
          <w:tcPr>
            <w:tcW w:w="136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Objectif</w:t>
            </w:r>
          </w:p>
        </w:tc>
        <w:tc>
          <w:tcPr>
            <w:tcW w:w="39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8 mois plus tard ; ECU affiche le versement mensuel nécessaire</w:t>
            </w:r>
          </w:p>
        </w:tc>
      </w:tr>
      <w:tr>
        <w:trPr>
          <w:cantSplit w:val="true"/>
        </w:trPr>
        <w:tc>
          <w:tcPr>
            <w:tcW w:w="20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Compte où l'argent est gardé</w:t>
            </w:r>
          </w:p>
        </w:tc>
        <w:tc>
          <w:tcPr>
            <w:tcW w:w="223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des comptes</w:t>
            </w:r>
          </w:p>
        </w:tc>
        <w:tc>
          <w:tcPr>
            <w:tcW w:w="136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39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Aucun (l'argent est seulement mis de côté)</w:t>
            </w:r>
          </w:p>
        </w:tc>
      </w:tr>
      <w:tr>
        <w:trPr>
          <w:cantSplit w:val="true"/>
        </w:trPr>
        <w:tc>
          <w:tcPr>
            <w:tcW w:w="20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Rappel mensuel de versement</w:t>
            </w:r>
          </w:p>
        </w:tc>
        <w:tc>
          <w:tcPr>
            <w:tcW w:w="223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Interrupteur</w:t>
            </w:r>
          </w:p>
        </w:tc>
        <w:tc>
          <w:tcPr>
            <w:tcW w:w="136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39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Désactivé ; le 5 du mois s'il est activé</w:t>
            </w:r>
          </w:p>
        </w:tc>
      </w:tr>
    </w:tbl>
    <w:p>
      <w:pPr>
        <w:pStyle w:val="Normal"/>
        <w:spacing w:before="0" w:after="60"/>
        <w:rPr/>
      </w:pPr>
      <w:r>
        <w:rPr/>
      </w:r>
    </w:p>
    <w:p>
      <w:pPr>
        <w:pStyle w:val="Normal"/>
        <w:spacing w:lineRule="auto" w:line="288" w:before="0" w:after="120"/>
        <w:rPr/>
      </w:pPr>
      <w:r>
        <w:rPr>
          <w:b/>
          <w:bCs/>
        </w:rPr>
        <w:t>Tontine</w:t>
      </w:r>
    </w:p>
    <w:tbl>
      <w:tblPr>
        <w:tblW w:w="9638" w:type="dxa"/>
        <w:jc w:val="left"/>
        <w:tblInd w:w="0" w:type="dxa"/>
        <w:tblLayout w:type="fixed"/>
        <w:tblCellMar>
          <w:top w:w="60" w:type="dxa"/>
          <w:left w:w="100" w:type="dxa"/>
          <w:bottom w:w="60" w:type="dxa"/>
          <w:right w:w="100" w:type="dxa"/>
        </w:tblCellMar>
      </w:tblPr>
      <w:tblGrid>
        <w:gridCol w:w="2011"/>
        <w:gridCol w:w="2485"/>
        <w:gridCol w:w="1379"/>
        <w:gridCol w:w="3762"/>
      </w:tblGrid>
      <w:tr>
        <w:trPr>
          <w:tblHeader w:val="true"/>
          <w:cantSplit w:val="true"/>
        </w:trPr>
        <w:tc>
          <w:tcPr>
            <w:tcW w:w="201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248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37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376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Par défaut et règles</w:t>
            </w:r>
          </w:p>
        </w:tc>
      </w:tr>
      <w:tr>
        <w:trPr>
          <w:cantSplit w:val="true"/>
        </w:trPr>
        <w:tc>
          <w:tcPr>
            <w:tcW w:w="2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Nom du cercle</w:t>
            </w:r>
          </w:p>
        </w:tc>
        <w:tc>
          <w:tcPr>
            <w:tcW w:w="24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3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76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Vide</w:t>
            </w:r>
          </w:p>
        </w:tc>
      </w:tr>
      <w:tr>
        <w:trPr>
          <w:cantSplit w:val="true"/>
        </w:trPr>
        <w:tc>
          <w:tcPr>
            <w:tcW w:w="2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Cotisation</w:t>
            </w:r>
          </w:p>
        </w:tc>
        <w:tc>
          <w:tcPr>
            <w:tcW w:w="24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Pavé numérique</w:t>
            </w:r>
          </w:p>
        </w:tc>
        <w:tc>
          <w:tcPr>
            <w:tcW w:w="13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76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50 000</w:t>
            </w:r>
          </w:p>
        </w:tc>
      </w:tr>
      <w:tr>
        <w:trPr>
          <w:cantSplit w:val="true"/>
        </w:trPr>
        <w:tc>
          <w:tcPr>
            <w:tcW w:w="2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Fréquence</w:t>
            </w:r>
          </w:p>
        </w:tc>
        <w:tc>
          <w:tcPr>
            <w:tcW w:w="24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Chaque semaine, chaque mois</w:t>
            </w:r>
          </w:p>
        </w:tc>
        <w:tc>
          <w:tcPr>
            <w:tcW w:w="13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76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Chaque mois ; jour de cotisation à préciser</w:t>
            </w:r>
          </w:p>
        </w:tc>
      </w:tr>
      <w:tr>
        <w:trPr>
          <w:cantSplit w:val="true"/>
        </w:trPr>
        <w:tc>
          <w:tcPr>
            <w:tcW w:w="2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Membres</w:t>
            </w:r>
          </w:p>
        </w:tc>
        <w:tc>
          <w:tcPr>
            <w:tcW w:w="24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Nombre</w:t>
            </w:r>
          </w:p>
        </w:tc>
        <w:tc>
          <w:tcPr>
            <w:tcW w:w="13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76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10 ; 2 minimum</w:t>
            </w:r>
          </w:p>
        </w:tc>
      </w:tr>
      <w:tr>
        <w:trPr>
          <w:cantSplit w:val="true"/>
        </w:trPr>
        <w:tc>
          <w:tcPr>
            <w:tcW w:w="2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Votre tour</w:t>
            </w:r>
          </w:p>
        </w:tc>
        <w:tc>
          <w:tcPr>
            <w:tcW w:w="24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Numéro de 1 au nombre de membres</w:t>
            </w:r>
          </w:p>
        </w:tc>
        <w:tc>
          <w:tcPr>
            <w:tcW w:w="13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76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5 ; ECU en déduit le mois où vous recevez cotisation × membres</w:t>
            </w:r>
          </w:p>
        </w:tc>
      </w:tr>
      <w:tr>
        <w:trPr>
          <w:cantSplit w:val="true"/>
        </w:trPr>
        <w:tc>
          <w:tcPr>
            <w:tcW w:w="2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Responsable</w:t>
            </w:r>
          </w:p>
        </w:tc>
        <w:tc>
          <w:tcPr>
            <w:tcW w:w="24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3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376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Vide ; conseillé par l'académie (règles écrites)</w:t>
            </w:r>
          </w:p>
        </w:tc>
      </w:tr>
      <w:tr>
        <w:trPr>
          <w:cantSplit w:val="true"/>
        </w:trPr>
        <w:tc>
          <w:tcPr>
            <w:tcW w:w="2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Déjà cotisé</w:t>
            </w:r>
          </w:p>
        </w:tc>
        <w:tc>
          <w:tcPr>
            <w:tcW w:w="24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Pavé numérique</w:t>
            </w:r>
          </w:p>
        </w:tc>
        <w:tc>
          <w:tcPr>
            <w:tcW w:w="13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376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0</w:t>
            </w:r>
          </w:p>
        </w:tc>
      </w:tr>
    </w:tbl>
    <w:p>
      <w:pPr>
        <w:pStyle w:val="Normal"/>
        <w:spacing w:before="0" w:after="60"/>
        <w:rPr/>
      </w:pPr>
      <w:r>
        <w:rPr/>
      </w:r>
    </w:p>
    <w:p>
      <w:pPr>
        <w:pStyle w:val="Normal"/>
        <w:spacing w:lineRule="auto" w:line="288" w:before="0" w:after="120"/>
        <w:rPr/>
      </w:pPr>
      <w:r>
        <w:rPr>
          <w:b/>
          <w:bCs/>
        </w:rPr>
        <w:t>Versement ou retrait d'épargne</w:t>
      </w:r>
    </w:p>
    <w:tbl>
      <w:tblPr>
        <w:tblW w:w="9638" w:type="dxa"/>
        <w:jc w:val="left"/>
        <w:tblInd w:w="0" w:type="dxa"/>
        <w:tblLayout w:type="fixed"/>
        <w:tblCellMar>
          <w:top w:w="60" w:type="dxa"/>
          <w:left w:w="100" w:type="dxa"/>
          <w:bottom w:w="60" w:type="dxa"/>
          <w:right w:w="100" w:type="dxa"/>
        </w:tblCellMar>
      </w:tblPr>
      <w:tblGrid>
        <w:gridCol w:w="1732"/>
        <w:gridCol w:w="2192"/>
        <w:gridCol w:w="1258"/>
        <w:gridCol w:w="4455"/>
      </w:tblGrid>
      <w:tr>
        <w:trPr>
          <w:tblHeader w:val="true"/>
          <w:cantSplit w:val="true"/>
        </w:trPr>
        <w:tc>
          <w:tcPr>
            <w:tcW w:w="173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219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258"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445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Par défaut et règles</w:t>
            </w:r>
          </w:p>
        </w:tc>
      </w:tr>
      <w:tr>
        <w:trPr>
          <w:cantSplit w:val="true"/>
        </w:trPr>
        <w:tc>
          <w:tcPr>
            <w:tcW w:w="173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Sens</w:t>
            </w:r>
          </w:p>
        </w:tc>
        <w:tc>
          <w:tcPr>
            <w:tcW w:w="21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Verser, Retirer</w:t>
            </w:r>
          </w:p>
        </w:tc>
        <w:tc>
          <w:tcPr>
            <w:tcW w:w="12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4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Verser</w:t>
            </w:r>
          </w:p>
        </w:tc>
      </w:tr>
      <w:tr>
        <w:trPr>
          <w:cantSplit w:val="true"/>
        </w:trPr>
        <w:tc>
          <w:tcPr>
            <w:tcW w:w="173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Caisse</w:t>
            </w:r>
          </w:p>
        </w:tc>
        <w:tc>
          <w:tcPr>
            <w:tcW w:w="21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des caisses</w:t>
            </w:r>
          </w:p>
        </w:tc>
        <w:tc>
          <w:tcPr>
            <w:tcW w:w="12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4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Celle depuis laquelle on vient</w:t>
            </w:r>
          </w:p>
        </w:tc>
      </w:tr>
      <w:tr>
        <w:trPr>
          <w:cantSplit w:val="true"/>
        </w:trPr>
        <w:tc>
          <w:tcPr>
            <w:tcW w:w="173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Montant</w:t>
            </w:r>
          </w:p>
        </w:tc>
        <w:tc>
          <w:tcPr>
            <w:tcW w:w="21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Pavé numérique</w:t>
            </w:r>
          </w:p>
        </w:tc>
        <w:tc>
          <w:tcPr>
            <w:tcW w:w="12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4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Versement mensuel conseillé (objectif) ou cotisation (tontine) ; retrait limité au solde de la caisse</w:t>
            </w:r>
          </w:p>
        </w:tc>
      </w:tr>
      <w:tr>
        <w:trPr>
          <w:cantSplit w:val="true"/>
        </w:trPr>
        <w:tc>
          <w:tcPr>
            <w:tcW w:w="173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Compte</w:t>
            </w:r>
          </w:p>
        </w:tc>
        <w:tc>
          <w:tcPr>
            <w:tcW w:w="21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des comptes</w:t>
            </w:r>
          </w:p>
        </w:tc>
        <w:tc>
          <w:tcPr>
            <w:tcW w:w="12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4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Banque</w:t>
            </w:r>
          </w:p>
        </w:tc>
      </w:tr>
      <w:tr>
        <w:trPr>
          <w:cantSplit w:val="true"/>
        </w:trPr>
        <w:tc>
          <w:tcPr>
            <w:tcW w:w="173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Me le rappeler chaque mois</w:t>
            </w:r>
          </w:p>
        </w:tc>
        <w:tc>
          <w:tcPr>
            <w:tcW w:w="21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Interrupteur</w:t>
            </w:r>
          </w:p>
        </w:tc>
        <w:tc>
          <w:tcPr>
            <w:tcW w:w="12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445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Désactivé ; crée une opération à venir le 5 du mois</w:t>
            </w:r>
          </w:p>
        </w:tc>
      </w:tr>
    </w:tbl>
    <w:p>
      <w:pPr>
        <w:pStyle w:val="Normal"/>
        <w:spacing w:before="0" w:after="60"/>
        <w:rPr/>
      </w:pPr>
      <w:r>
        <w:rPr/>
      </w:r>
    </w:p>
    <w:p>
      <w:pPr>
        <w:pStyle w:val="Normal"/>
        <w:spacing w:lineRule="auto" w:line="288" w:before="0" w:after="120"/>
        <w:rPr/>
      </w:pPr>
      <w:r>
        <w:rPr>
          <w:b/>
          <w:bCs/>
        </w:rPr>
        <w:t>Bien (patrimoine)</w:t>
      </w:r>
    </w:p>
    <w:tbl>
      <w:tblPr>
        <w:tblW w:w="9638" w:type="dxa"/>
        <w:jc w:val="left"/>
        <w:tblInd w:w="0" w:type="dxa"/>
        <w:tblLayout w:type="fixed"/>
        <w:tblCellMar>
          <w:top w:w="60" w:type="dxa"/>
          <w:left w:w="100" w:type="dxa"/>
          <w:bottom w:w="60" w:type="dxa"/>
          <w:right w:w="100" w:type="dxa"/>
        </w:tblCellMar>
      </w:tblPr>
      <w:tblGrid>
        <w:gridCol w:w="1652"/>
        <w:gridCol w:w="3070"/>
        <w:gridCol w:w="1277"/>
        <w:gridCol w:w="3638"/>
      </w:tblGrid>
      <w:tr>
        <w:trPr>
          <w:tblHeader w:val="true"/>
          <w:cantSplit w:val="true"/>
        </w:trPr>
        <w:tc>
          <w:tcPr>
            <w:tcW w:w="165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307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27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3638"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Par défaut et règles</w:t>
            </w:r>
          </w:p>
        </w:tc>
      </w:tr>
      <w:tr>
        <w:trPr>
          <w:cantSplit w:val="true"/>
        </w:trPr>
        <w:tc>
          <w:tcPr>
            <w:tcW w:w="16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Type</w:t>
            </w:r>
          </w:p>
        </w:tc>
        <w:tc>
          <w:tcPr>
            <w:tcW w:w="30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Parcelle ou terrain, Immobilier, Véhicule, Objet de valeur, Bétail ou agriculture, Entreprise ou parts, Autre</w:t>
            </w:r>
          </w:p>
        </w:tc>
        <w:tc>
          <w:tcPr>
            <w:tcW w:w="127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63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Parcelle ; le type fixe la liste des documents attendus</w:t>
            </w:r>
          </w:p>
        </w:tc>
      </w:tr>
      <w:tr>
        <w:trPr>
          <w:cantSplit w:val="true"/>
        </w:trPr>
        <w:tc>
          <w:tcPr>
            <w:tcW w:w="16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Nom</w:t>
            </w:r>
          </w:p>
        </w:tc>
        <w:tc>
          <w:tcPr>
            <w:tcW w:w="30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27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63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Vide (ex. « Parcelle, Calavi »)</w:t>
            </w:r>
          </w:p>
        </w:tc>
      </w:tr>
      <w:tr>
        <w:trPr>
          <w:cantSplit w:val="true"/>
        </w:trPr>
        <w:tc>
          <w:tcPr>
            <w:tcW w:w="16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Valeur estimée</w:t>
            </w:r>
          </w:p>
        </w:tc>
        <w:tc>
          <w:tcPr>
            <w:tcW w:w="30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Pavé numérique</w:t>
            </w:r>
          </w:p>
        </w:tc>
        <w:tc>
          <w:tcPr>
            <w:tcW w:w="127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63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Supérieure à 0 ; réévaluation proposée une fois par an</w:t>
            </w:r>
          </w:p>
        </w:tc>
      </w:tr>
      <w:tr>
        <w:trPr>
          <w:cantSplit w:val="true"/>
        </w:trPr>
        <w:tc>
          <w:tcPr>
            <w:tcW w:w="16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Localisation</w:t>
            </w:r>
          </w:p>
        </w:tc>
        <w:tc>
          <w:tcPr>
            <w:tcW w:w="30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27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363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Vide</w:t>
            </w:r>
          </w:p>
        </w:tc>
      </w:tr>
      <w:tr>
        <w:trPr>
          <w:cantSplit w:val="true"/>
        </w:trPr>
        <w:tc>
          <w:tcPr>
            <w:tcW w:w="16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Date d'acquisition</w:t>
            </w:r>
          </w:p>
        </w:tc>
        <w:tc>
          <w:tcPr>
            <w:tcW w:w="30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Mois et année</w:t>
            </w:r>
          </w:p>
        </w:tc>
        <w:tc>
          <w:tcPr>
            <w:tcW w:w="127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363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Vide</w:t>
            </w:r>
          </w:p>
        </w:tc>
      </w:tr>
      <w:tr>
        <w:trPr>
          <w:cantSplit w:val="true"/>
        </w:trPr>
        <w:tc>
          <w:tcPr>
            <w:tcW w:w="16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Financement</w:t>
            </w:r>
          </w:p>
        </w:tc>
        <w:tc>
          <w:tcPr>
            <w:tcW w:w="30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Déjà payé, Achat maintenant (depuis un compte), À crédit ou par tranches</w:t>
            </w:r>
          </w:p>
        </w:tc>
        <w:tc>
          <w:tcPr>
            <w:tcW w:w="127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63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Déjà payé (aucun compte touché)</w:t>
            </w:r>
          </w:p>
        </w:tc>
      </w:tr>
      <w:tr>
        <w:trPr>
          <w:cantSplit w:val="true"/>
        </w:trPr>
        <w:tc>
          <w:tcPr>
            <w:tcW w:w="16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Compte de paiement</w:t>
            </w:r>
          </w:p>
        </w:tc>
        <w:tc>
          <w:tcPr>
            <w:tcW w:w="30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des comptes</w:t>
            </w:r>
          </w:p>
        </w:tc>
        <w:tc>
          <w:tcPr>
            <w:tcW w:w="127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Achat maintenant ou apport</w:t>
            </w:r>
          </w:p>
        </w:tc>
        <w:tc>
          <w:tcPr>
            <w:tcW w:w="363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Banque ; le montant sort du compte, le patrimoine ne bouge pas</w:t>
            </w:r>
          </w:p>
        </w:tc>
      </w:tr>
      <w:tr>
        <w:trPr>
          <w:cantSplit w:val="true"/>
        </w:trPr>
        <w:tc>
          <w:tcPr>
            <w:tcW w:w="16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Apport payé</w:t>
            </w:r>
          </w:p>
        </w:tc>
        <w:tc>
          <w:tcPr>
            <w:tcW w:w="30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Pavé numérique</w:t>
            </w:r>
          </w:p>
        </w:tc>
        <w:tc>
          <w:tcPr>
            <w:tcW w:w="127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À crédit</w:t>
            </w:r>
          </w:p>
        </w:tc>
        <w:tc>
          <w:tcPr>
            <w:tcW w:w="363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reste devient une dette liée au bien</w:t>
            </w:r>
          </w:p>
        </w:tc>
      </w:tr>
      <w:tr>
        <w:trPr>
          <w:cantSplit w:val="true"/>
        </w:trPr>
        <w:tc>
          <w:tcPr>
            <w:tcW w:w="16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Photo du bien</w:t>
            </w:r>
          </w:p>
        </w:tc>
        <w:tc>
          <w:tcPr>
            <w:tcW w:w="30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Photo ou fichier</w:t>
            </w:r>
          </w:p>
        </w:tc>
        <w:tc>
          <w:tcPr>
            <w:tcW w:w="127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363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Sinon un plan au trait selon le type</w:t>
            </w:r>
          </w:p>
        </w:tc>
      </w:tr>
    </w:tbl>
    <w:p>
      <w:pPr>
        <w:pStyle w:val="Normal"/>
        <w:spacing w:before="0" w:after="60"/>
        <w:rPr/>
      </w:pPr>
      <w:r>
        <w:rPr/>
      </w:r>
    </w:p>
    <w:p>
      <w:pPr>
        <w:pStyle w:val="Normal"/>
        <w:spacing w:lineRule="auto" w:line="288" w:before="0" w:after="120"/>
        <w:rPr/>
      </w:pPr>
      <w:r>
        <w:rPr>
          <w:b/>
          <w:bCs/>
        </w:rPr>
        <w:t>Document du coffre-fort</w:t>
      </w:r>
    </w:p>
    <w:tbl>
      <w:tblPr>
        <w:tblW w:w="9638" w:type="dxa"/>
        <w:jc w:val="left"/>
        <w:tblInd w:w="0" w:type="dxa"/>
        <w:tblLayout w:type="fixed"/>
        <w:tblCellMar>
          <w:top w:w="60" w:type="dxa"/>
          <w:left w:w="100" w:type="dxa"/>
          <w:bottom w:w="60" w:type="dxa"/>
          <w:right w:w="100" w:type="dxa"/>
        </w:tblCellMar>
      </w:tblPr>
      <w:tblGrid>
        <w:gridCol w:w="1724"/>
        <w:gridCol w:w="3525"/>
        <w:gridCol w:w="1741"/>
        <w:gridCol w:w="2647"/>
      </w:tblGrid>
      <w:tr>
        <w:trPr>
          <w:tblHeader w:val="true"/>
          <w:cantSplit w:val="true"/>
        </w:trPr>
        <w:tc>
          <w:tcPr>
            <w:tcW w:w="172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352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74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264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Par défaut et règles</w:t>
            </w:r>
          </w:p>
        </w:tc>
      </w:tr>
      <w:tr>
        <w:trPr>
          <w:cantSplit w:val="true"/>
        </w:trPr>
        <w:tc>
          <w:tcPr>
            <w:tcW w:w="17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Bien concerné</w:t>
            </w:r>
          </w:p>
        </w:tc>
        <w:tc>
          <w:tcPr>
            <w:tcW w:w="352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des biens</w:t>
            </w:r>
          </w:p>
        </w:tc>
        <w:tc>
          <w:tcPr>
            <w:tcW w:w="17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6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bien ouvert</w:t>
            </w:r>
          </w:p>
        </w:tc>
      </w:tr>
      <w:tr>
        <w:trPr>
          <w:cantSplit w:val="true"/>
        </w:trPr>
        <w:tc>
          <w:tcPr>
            <w:tcW w:w="17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Type de document</w:t>
            </w:r>
          </w:p>
        </w:tc>
        <w:tc>
          <w:tcPr>
            <w:tcW w:w="352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selon le type de bien (ex. convention de vente, plan topographique, titre foncier) ou « Autre »</w:t>
            </w:r>
          </w:p>
        </w:tc>
        <w:tc>
          <w:tcPr>
            <w:tcW w:w="17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6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premier document manquant</w:t>
            </w:r>
          </w:p>
        </w:tc>
      </w:tr>
      <w:tr>
        <w:trPr>
          <w:cantSplit w:val="true"/>
        </w:trPr>
        <w:tc>
          <w:tcPr>
            <w:tcW w:w="17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Fichier</w:t>
            </w:r>
          </w:p>
        </w:tc>
        <w:tc>
          <w:tcPr>
            <w:tcW w:w="352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Scanner (plusieurs pages), Photo, PDF</w:t>
            </w:r>
          </w:p>
        </w:tc>
        <w:tc>
          <w:tcPr>
            <w:tcW w:w="17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6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Recadré et redressé au scan</w:t>
            </w:r>
          </w:p>
        </w:tc>
      </w:tr>
      <w:tr>
        <w:trPr>
          <w:cantSplit w:val="true"/>
        </w:trPr>
        <w:tc>
          <w:tcPr>
            <w:tcW w:w="17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Date d'expiration</w:t>
            </w:r>
          </w:p>
        </w:tc>
        <w:tc>
          <w:tcPr>
            <w:tcW w:w="352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Choix de date</w:t>
            </w:r>
          </w:p>
        </w:tc>
        <w:tc>
          <w:tcPr>
            <w:tcW w:w="17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Assurance, visite technique, carte grise</w:t>
            </w:r>
          </w:p>
        </w:tc>
        <w:tc>
          <w:tcPr>
            <w:tcW w:w="26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Vide ; rappel 30 jours avant</w:t>
            </w:r>
          </w:p>
        </w:tc>
      </w:tr>
      <w:tr>
        <w:trPr>
          <w:cantSplit w:val="true"/>
        </w:trPr>
        <w:tc>
          <w:tcPr>
            <w:tcW w:w="17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Note</w:t>
            </w:r>
          </w:p>
        </w:tc>
        <w:tc>
          <w:tcPr>
            <w:tcW w:w="352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7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26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Vide</w:t>
            </w:r>
          </w:p>
        </w:tc>
      </w:tr>
    </w:tbl>
    <w:p>
      <w:pPr>
        <w:pStyle w:val="Normal"/>
        <w:spacing w:before="0" w:after="60"/>
        <w:rPr/>
      </w:pPr>
      <w:r>
        <w:rPr/>
      </w:r>
    </w:p>
    <w:p>
      <w:pPr>
        <w:pStyle w:val="Normal"/>
        <w:spacing w:lineRule="auto" w:line="288" w:before="0" w:after="120"/>
        <w:rPr/>
      </w:pPr>
      <w:r>
        <w:rPr>
          <w:b/>
          <w:bCs/>
        </w:rPr>
        <w:t>Dette ou prêt</w:t>
      </w:r>
    </w:p>
    <w:tbl>
      <w:tblPr>
        <w:tblW w:w="9638" w:type="dxa"/>
        <w:jc w:val="left"/>
        <w:tblInd w:w="0" w:type="dxa"/>
        <w:tblLayout w:type="fixed"/>
        <w:tblCellMar>
          <w:top w:w="60" w:type="dxa"/>
          <w:left w:w="100" w:type="dxa"/>
          <w:bottom w:w="60" w:type="dxa"/>
          <w:right w:w="100" w:type="dxa"/>
        </w:tblCellMar>
      </w:tblPr>
      <w:tblGrid>
        <w:gridCol w:w="1911"/>
        <w:gridCol w:w="3100"/>
        <w:gridCol w:w="1224"/>
        <w:gridCol w:w="3402"/>
      </w:tblGrid>
      <w:tr>
        <w:trPr>
          <w:tblHeader w:val="true"/>
          <w:cantSplit w:val="true"/>
        </w:trPr>
        <w:tc>
          <w:tcPr>
            <w:tcW w:w="191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310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22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340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Par défaut et règles</w:t>
            </w:r>
          </w:p>
        </w:tc>
      </w:tr>
      <w:tr>
        <w:trPr>
          <w:cantSplit w:val="true"/>
        </w:trPr>
        <w:tc>
          <w:tcPr>
            <w:tcW w:w="19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Sens</w:t>
            </w:r>
          </w:p>
        </w:tc>
        <w:tc>
          <w:tcPr>
            <w:tcW w:w="310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Je dois, On me doit</w:t>
            </w:r>
          </w:p>
        </w:tc>
        <w:tc>
          <w:tcPr>
            <w:tcW w:w="12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40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Celui de l'onglet ouvert</w:t>
            </w:r>
          </w:p>
        </w:tc>
      </w:tr>
      <w:tr>
        <w:trPr>
          <w:cantSplit w:val="true"/>
        </w:trPr>
        <w:tc>
          <w:tcPr>
            <w:tcW w:w="19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Personne ou organisme</w:t>
            </w:r>
          </w:p>
        </w:tc>
        <w:tc>
          <w:tcPr>
            <w:tcW w:w="310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 ou choix dans les contacts</w:t>
            </w:r>
          </w:p>
        </w:tc>
        <w:tc>
          <w:tcPr>
            <w:tcW w:w="12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40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Vide</w:t>
            </w:r>
          </w:p>
        </w:tc>
      </w:tr>
      <w:tr>
        <w:trPr>
          <w:cantSplit w:val="true"/>
        </w:trPr>
        <w:tc>
          <w:tcPr>
            <w:tcW w:w="19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Montant</w:t>
            </w:r>
          </w:p>
        </w:tc>
        <w:tc>
          <w:tcPr>
            <w:tcW w:w="310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Pavé numérique</w:t>
            </w:r>
          </w:p>
        </w:tc>
        <w:tc>
          <w:tcPr>
            <w:tcW w:w="12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40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Supérieur à 0</w:t>
            </w:r>
          </w:p>
        </w:tc>
      </w:tr>
      <w:tr>
        <w:trPr>
          <w:cantSplit w:val="true"/>
        </w:trPr>
        <w:tc>
          <w:tcPr>
            <w:tcW w:w="19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Compte</w:t>
            </w:r>
          </w:p>
        </w:tc>
        <w:tc>
          <w:tcPr>
            <w:tcW w:w="310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des comptes</w:t>
            </w:r>
          </w:p>
        </w:tc>
        <w:tc>
          <w:tcPr>
            <w:tcW w:w="12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40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Espèces ; l'argent prêté sort du compte, l'argent emprunté y entre</w:t>
            </w:r>
          </w:p>
        </w:tc>
      </w:tr>
      <w:tr>
        <w:trPr>
          <w:cantSplit w:val="true"/>
        </w:trPr>
        <w:tc>
          <w:tcPr>
            <w:tcW w:w="19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Échéance</w:t>
            </w:r>
          </w:p>
        </w:tc>
        <w:tc>
          <w:tcPr>
            <w:tcW w:w="310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Dans 1 semaine, 1 mois, 3 mois, date, pas d'échéance</w:t>
            </w:r>
          </w:p>
        </w:tc>
        <w:tc>
          <w:tcPr>
            <w:tcW w:w="12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340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Dans 1 mois</w:t>
            </w:r>
          </w:p>
        </w:tc>
      </w:tr>
      <w:tr>
        <w:trPr>
          <w:cantSplit w:val="true"/>
        </w:trPr>
        <w:tc>
          <w:tcPr>
            <w:tcW w:w="19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Remboursement par échéances</w:t>
            </w:r>
          </w:p>
        </w:tc>
        <w:tc>
          <w:tcPr>
            <w:tcW w:w="310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Montant et rythme (ex. 75 000 par mois)</w:t>
            </w:r>
          </w:p>
        </w:tc>
        <w:tc>
          <w:tcPr>
            <w:tcW w:w="12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340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Crée une répétition de remboursement</w:t>
            </w:r>
          </w:p>
        </w:tc>
      </w:tr>
      <w:tr>
        <w:trPr>
          <w:cantSplit w:val="true"/>
        </w:trPr>
        <w:tc>
          <w:tcPr>
            <w:tcW w:w="19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Taux ou frais</w:t>
            </w:r>
          </w:p>
        </w:tc>
        <w:tc>
          <w:tcPr>
            <w:tcW w:w="310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Pavé numérique</w:t>
            </w:r>
          </w:p>
        </w:tc>
        <w:tc>
          <w:tcPr>
            <w:tcW w:w="12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340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Vide ; ECU affiche le coût réel s'il est rempli</w:t>
            </w:r>
          </w:p>
        </w:tc>
      </w:tr>
      <w:tr>
        <w:trPr>
          <w:cantSplit w:val="true"/>
        </w:trPr>
        <w:tc>
          <w:tcPr>
            <w:tcW w:w="19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Note</w:t>
            </w:r>
          </w:p>
        </w:tc>
        <w:tc>
          <w:tcPr>
            <w:tcW w:w="310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2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340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Vide</w:t>
            </w:r>
          </w:p>
        </w:tc>
      </w:tr>
    </w:tbl>
    <w:p>
      <w:pPr>
        <w:pStyle w:val="Normal"/>
        <w:spacing w:before="0" w:after="60"/>
        <w:rPr/>
      </w:pPr>
      <w:r>
        <w:rPr/>
      </w:r>
    </w:p>
    <w:p>
      <w:pPr>
        <w:pStyle w:val="Normal"/>
        <w:spacing w:lineRule="auto" w:line="288" w:before="0" w:after="120"/>
        <w:rPr/>
      </w:pPr>
      <w:r>
        <w:rPr>
          <w:b/>
          <w:bCs/>
        </w:rPr>
        <w:t>Remboursement</w:t>
      </w:r>
    </w:p>
    <w:tbl>
      <w:tblPr>
        <w:tblW w:w="9638" w:type="dxa"/>
        <w:jc w:val="left"/>
        <w:tblInd w:w="0" w:type="dxa"/>
        <w:tblLayout w:type="fixed"/>
        <w:tblCellMar>
          <w:top w:w="60" w:type="dxa"/>
          <w:left w:w="100" w:type="dxa"/>
          <w:bottom w:w="60" w:type="dxa"/>
          <w:right w:w="100" w:type="dxa"/>
        </w:tblCellMar>
      </w:tblPr>
      <w:tblGrid>
        <w:gridCol w:w="1547"/>
        <w:gridCol w:w="3011"/>
        <w:gridCol w:w="1491"/>
        <w:gridCol w:w="3588"/>
      </w:tblGrid>
      <w:tr>
        <w:trPr>
          <w:tblHeader w:val="true"/>
          <w:cantSplit w:val="true"/>
        </w:trPr>
        <w:tc>
          <w:tcPr>
            <w:tcW w:w="154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301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49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3588"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Par défaut et règles</w:t>
            </w:r>
          </w:p>
        </w:tc>
      </w:tr>
      <w:tr>
        <w:trPr>
          <w:cantSplit w:val="true"/>
        </w:trPr>
        <w:tc>
          <w:tcPr>
            <w:tcW w:w="15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Montant</w:t>
            </w:r>
          </w:p>
        </w:tc>
        <w:tc>
          <w:tcPr>
            <w:tcW w:w="3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Pavé numérique, raccourci « Tout »</w:t>
            </w:r>
          </w:p>
        </w:tc>
        <w:tc>
          <w:tcPr>
            <w:tcW w:w="149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58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L'échéance prévue ; pas plus que le reste dû</w:t>
            </w:r>
          </w:p>
        </w:tc>
      </w:tr>
      <w:tr>
        <w:trPr>
          <w:cantSplit w:val="true"/>
        </w:trPr>
        <w:tc>
          <w:tcPr>
            <w:tcW w:w="15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Compte</w:t>
            </w:r>
          </w:p>
        </w:tc>
        <w:tc>
          <w:tcPr>
            <w:tcW w:w="3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des comptes</w:t>
            </w:r>
          </w:p>
        </w:tc>
        <w:tc>
          <w:tcPr>
            <w:tcW w:w="149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58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dernier utilisé</w:t>
            </w:r>
          </w:p>
        </w:tc>
      </w:tr>
      <w:tr>
        <w:trPr>
          <w:cantSplit w:val="true"/>
        </w:trPr>
        <w:tc>
          <w:tcPr>
            <w:tcW w:w="15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Date</w:t>
            </w:r>
          </w:p>
        </w:tc>
        <w:tc>
          <w:tcPr>
            <w:tcW w:w="30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Comme la dépense</w:t>
            </w:r>
          </w:p>
        </w:tc>
        <w:tc>
          <w:tcPr>
            <w:tcW w:w="149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58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Aujourd'hui</w:t>
            </w:r>
          </w:p>
        </w:tc>
      </w:tr>
    </w:tbl>
    <w:p>
      <w:pPr>
        <w:pStyle w:val="Normal"/>
        <w:spacing w:before="0" w:after="60"/>
        <w:rPr/>
      </w:pPr>
      <w:r>
        <w:rPr/>
      </w:r>
    </w:p>
    <w:p>
      <w:pPr>
        <w:pStyle w:val="Normal"/>
        <w:spacing w:lineRule="auto" w:line="288" w:before="0" w:after="120"/>
        <w:rPr/>
      </w:pPr>
      <w:r>
        <w:rPr>
          <w:b/>
          <w:bCs/>
        </w:rPr>
        <w:t>Catégorie et précision</w:t>
      </w:r>
    </w:p>
    <w:tbl>
      <w:tblPr>
        <w:tblW w:w="9638" w:type="dxa"/>
        <w:jc w:val="left"/>
        <w:tblInd w:w="0" w:type="dxa"/>
        <w:tblLayout w:type="fixed"/>
        <w:tblCellMar>
          <w:top w:w="60" w:type="dxa"/>
          <w:left w:w="100" w:type="dxa"/>
          <w:bottom w:w="60" w:type="dxa"/>
          <w:right w:w="100" w:type="dxa"/>
        </w:tblCellMar>
      </w:tblPr>
      <w:tblGrid>
        <w:gridCol w:w="1987"/>
        <w:gridCol w:w="1663"/>
        <w:gridCol w:w="1293"/>
        <w:gridCol w:w="4694"/>
      </w:tblGrid>
      <w:tr>
        <w:trPr>
          <w:tblHeader w:val="true"/>
          <w:cantSplit w:val="true"/>
        </w:trPr>
        <w:tc>
          <w:tcPr>
            <w:tcW w:w="198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166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29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469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Par défaut et règles</w:t>
            </w:r>
          </w:p>
        </w:tc>
      </w:tr>
      <w:tr>
        <w:trPr>
          <w:cantSplit w:val="true"/>
        </w:trPr>
        <w:tc>
          <w:tcPr>
            <w:tcW w:w="19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Nom de la catégorie</w:t>
            </w:r>
          </w:p>
        </w:tc>
        <w:tc>
          <w:tcPr>
            <w:tcW w:w="166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2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69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28 caractères maximum ; majuscule initiale ajoutée ; doublon refusé</w:t>
            </w:r>
          </w:p>
        </w:tc>
      </w:tr>
      <w:tr>
        <w:trPr>
          <w:cantSplit w:val="true"/>
        </w:trPr>
        <w:tc>
          <w:tcPr>
            <w:tcW w:w="19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Icône</w:t>
            </w:r>
          </w:p>
        </w:tc>
        <w:tc>
          <w:tcPr>
            <w:tcW w:w="166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Grille de 18 icônes</w:t>
            </w:r>
          </w:p>
        </w:tc>
        <w:tc>
          <w:tcPr>
            <w:tcW w:w="12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69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Étiquette</w:t>
            </w:r>
          </w:p>
        </w:tc>
      </w:tr>
      <w:tr>
        <w:trPr>
          <w:cantSplit w:val="true"/>
        </w:trPr>
        <w:tc>
          <w:tcPr>
            <w:tcW w:w="19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Nom de la précision</w:t>
            </w:r>
          </w:p>
        </w:tc>
        <w:tc>
          <w:tcPr>
            <w:tcW w:w="166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29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69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28 caractères maximum ; doublon refusé dans la même catégorie</w:t>
            </w:r>
          </w:p>
        </w:tc>
      </w:tr>
    </w:tbl>
    <w:p>
      <w:pPr>
        <w:pStyle w:val="Normal"/>
        <w:spacing w:before="0" w:after="60"/>
        <w:rPr/>
      </w:pPr>
      <w:r>
        <w:rPr/>
      </w:r>
    </w:p>
    <w:p>
      <w:pPr>
        <w:pStyle w:val="Normal"/>
        <w:spacing w:lineRule="auto" w:line="288" w:before="0" w:after="120"/>
        <w:rPr/>
      </w:pPr>
      <w:r>
        <w:rPr>
          <w:b/>
          <w:bCs/>
        </w:rPr>
        <w:t>Inscription</w:t>
      </w:r>
    </w:p>
    <w:tbl>
      <w:tblPr>
        <w:tblW w:w="9638" w:type="dxa"/>
        <w:jc w:val="left"/>
        <w:tblInd w:w="0" w:type="dxa"/>
        <w:tblLayout w:type="fixed"/>
        <w:tblCellMar>
          <w:top w:w="60" w:type="dxa"/>
          <w:left w:w="100" w:type="dxa"/>
          <w:bottom w:w="60" w:type="dxa"/>
          <w:right w:w="100" w:type="dxa"/>
        </w:tblCellMar>
      </w:tblPr>
      <w:tblGrid>
        <w:gridCol w:w="1801"/>
        <w:gridCol w:w="2505"/>
        <w:gridCol w:w="1145"/>
        <w:gridCol w:w="4186"/>
      </w:tblGrid>
      <w:tr>
        <w:trPr>
          <w:tblHeader w:val="true"/>
          <w:cantSplit w:val="true"/>
        </w:trPr>
        <w:tc>
          <w:tcPr>
            <w:tcW w:w="180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250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14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4186"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Par défaut et règles</w:t>
            </w:r>
          </w:p>
        </w:tc>
      </w:tr>
      <w:tr>
        <w:trPr>
          <w:cantSplit w:val="true"/>
        </w:trPr>
        <w:tc>
          <w:tcPr>
            <w:tcW w:w="180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Numéro de téléphone</w:t>
            </w:r>
          </w:p>
        </w:tc>
        <w:tc>
          <w:tcPr>
            <w:tcW w:w="250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Indicatif pays + numéro</w:t>
            </w:r>
          </w:p>
        </w:tc>
        <w:tc>
          <w:tcPr>
            <w:tcW w:w="11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18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+229 ; format du pays vérifié</w:t>
            </w:r>
          </w:p>
        </w:tc>
      </w:tr>
      <w:tr>
        <w:trPr>
          <w:cantSplit w:val="true"/>
        </w:trPr>
        <w:tc>
          <w:tcPr>
            <w:tcW w:w="180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Code reçu par SMS</w:t>
            </w:r>
          </w:p>
        </w:tc>
        <w:tc>
          <w:tcPr>
            <w:tcW w:w="250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6 chiffres</w:t>
            </w:r>
          </w:p>
        </w:tc>
        <w:tc>
          <w:tcPr>
            <w:tcW w:w="11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18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Remplissage automatique quand le téléphone le permet ; renvoi par WhatsApp</w:t>
            </w:r>
          </w:p>
        </w:tc>
      </w:tr>
      <w:tr>
        <w:trPr>
          <w:cantSplit w:val="true"/>
        </w:trPr>
        <w:tc>
          <w:tcPr>
            <w:tcW w:w="180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Prénom</w:t>
            </w:r>
          </w:p>
        </w:tc>
        <w:tc>
          <w:tcPr>
            <w:tcW w:w="250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1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18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Utilisé pour la salutation</w:t>
            </w:r>
          </w:p>
        </w:tc>
      </w:tr>
      <w:tr>
        <w:trPr>
          <w:cantSplit w:val="true"/>
        </w:trPr>
        <w:tc>
          <w:tcPr>
            <w:tcW w:w="180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E-mail</w:t>
            </w:r>
          </w:p>
        </w:tc>
        <w:tc>
          <w:tcPr>
            <w:tcW w:w="250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1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418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Pour recevoir les relevés</w:t>
            </w:r>
          </w:p>
        </w:tc>
      </w:tr>
      <w:tr>
        <w:trPr>
          <w:cantSplit w:val="true"/>
        </w:trPr>
        <w:tc>
          <w:tcPr>
            <w:tcW w:w="180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Code PIN</w:t>
            </w:r>
          </w:p>
        </w:tc>
        <w:tc>
          <w:tcPr>
            <w:tcW w:w="250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4 chiffres, saisi deux fois</w:t>
            </w:r>
          </w:p>
        </w:tc>
        <w:tc>
          <w:tcPr>
            <w:tcW w:w="11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18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1234, chiffres identiques et années (19xx, 20xx) refusés</w:t>
            </w:r>
          </w:p>
        </w:tc>
      </w:tr>
      <w:tr>
        <w:trPr>
          <w:cantSplit w:val="true"/>
        </w:trPr>
        <w:tc>
          <w:tcPr>
            <w:tcW w:w="180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Empreinte</w:t>
            </w:r>
          </w:p>
        </w:tc>
        <w:tc>
          <w:tcPr>
            <w:tcW w:w="250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 ou plus tard</w:t>
            </w:r>
          </w:p>
        </w:tc>
        <w:tc>
          <w:tcPr>
            <w:tcW w:w="11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418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Proposée une fois</w:t>
            </w:r>
          </w:p>
        </w:tc>
      </w:tr>
      <w:tr>
        <w:trPr>
          <w:cantSplit w:val="true"/>
        </w:trPr>
        <w:tc>
          <w:tcPr>
            <w:tcW w:w="180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Comptes de départ</w:t>
            </w:r>
          </w:p>
        </w:tc>
        <w:tc>
          <w:tcPr>
            <w:tcW w:w="250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Cases : Espèces, MTN MoMo, Moov Money, Compte bancaire</w:t>
            </w:r>
          </w:p>
        </w:tc>
        <w:tc>
          <w:tcPr>
            <w:tcW w:w="11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18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Espèces et MTN MoMo cochés ; au moins un</w:t>
            </w:r>
          </w:p>
        </w:tc>
      </w:tr>
    </w:tbl>
    <w:p>
      <w:pPr>
        <w:pStyle w:val="Normal"/>
        <w:spacing w:before="0" w:after="60"/>
        <w:rPr/>
      </w:pPr>
      <w:r>
        <w:rPr/>
      </w:r>
    </w:p>
    <w:p>
      <w:pPr>
        <w:pStyle w:val="Normal"/>
        <w:spacing w:lineRule="auto" w:line="288" w:before="0" w:after="120"/>
        <w:rPr/>
      </w:pPr>
      <w:r>
        <w:rPr>
          <w:b/>
          <w:bCs/>
        </w:rPr>
        <w:t>Export d'un relevé</w:t>
      </w:r>
    </w:p>
    <w:tbl>
      <w:tblPr>
        <w:tblW w:w="9638" w:type="dxa"/>
        <w:jc w:val="left"/>
        <w:tblInd w:w="0" w:type="dxa"/>
        <w:tblLayout w:type="fixed"/>
        <w:tblCellMar>
          <w:top w:w="60" w:type="dxa"/>
          <w:left w:w="100" w:type="dxa"/>
          <w:bottom w:w="60" w:type="dxa"/>
          <w:right w:w="100" w:type="dxa"/>
        </w:tblCellMar>
      </w:tblPr>
      <w:tblGrid>
        <w:gridCol w:w="1309"/>
        <w:gridCol w:w="4137"/>
        <w:gridCol w:w="1179"/>
        <w:gridCol w:w="3012"/>
      </w:tblGrid>
      <w:tr>
        <w:trPr>
          <w:tblHeader w:val="true"/>
          <w:cantSplit w:val="true"/>
        </w:trPr>
        <w:tc>
          <w:tcPr>
            <w:tcW w:w="130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413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17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301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Par défaut et règles</w:t>
            </w:r>
          </w:p>
        </w:tc>
      </w:tr>
      <w:tr>
        <w:trPr>
          <w:cantSplit w:val="true"/>
        </w:trPr>
        <w:tc>
          <w:tcPr>
            <w:tcW w:w="13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Période</w:t>
            </w:r>
          </w:p>
        </w:tc>
        <w:tc>
          <w:tcPr>
            <w:tcW w:w="413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Mois en cours, mois précédent, trimestre, année</w:t>
            </w:r>
          </w:p>
        </w:tc>
        <w:tc>
          <w:tcPr>
            <w:tcW w:w="11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01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Mois en cours</w:t>
            </w:r>
          </w:p>
        </w:tc>
      </w:tr>
      <w:tr>
        <w:trPr>
          <w:cantSplit w:val="true"/>
        </w:trPr>
        <w:tc>
          <w:tcPr>
            <w:tcW w:w="13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Contenu</w:t>
            </w:r>
          </w:p>
        </w:tc>
        <w:tc>
          <w:tcPr>
            <w:tcW w:w="413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Cases : opérations, budgets, épargnes et tontines, patrimoine et dettes</w:t>
            </w:r>
          </w:p>
        </w:tc>
        <w:tc>
          <w:tcPr>
            <w:tcW w:w="11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01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Tout coché ; au moins une rubrique</w:t>
            </w:r>
          </w:p>
        </w:tc>
      </w:tr>
      <w:tr>
        <w:trPr>
          <w:cantSplit w:val="true"/>
        </w:trPr>
        <w:tc>
          <w:tcPr>
            <w:tcW w:w="13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Format</w:t>
            </w:r>
          </w:p>
        </w:tc>
        <w:tc>
          <w:tcPr>
            <w:tcW w:w="413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PDF, Excel</w:t>
            </w:r>
          </w:p>
        </w:tc>
        <w:tc>
          <w:tcPr>
            <w:tcW w:w="11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01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PDF</w:t>
            </w:r>
          </w:p>
        </w:tc>
      </w:tr>
      <w:tr>
        <w:trPr>
          <w:cantSplit w:val="true"/>
        </w:trPr>
        <w:tc>
          <w:tcPr>
            <w:tcW w:w="13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Envoi</w:t>
            </w:r>
          </w:p>
        </w:tc>
        <w:tc>
          <w:tcPr>
            <w:tcW w:w="413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WhatsApp, e-mail, enregistrer dans les fichiers</w:t>
            </w:r>
          </w:p>
        </w:tc>
        <w:tc>
          <w:tcPr>
            <w:tcW w:w="11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01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Après l'aperçu ; le coffre-fort n'est jamais inclus</w:t>
            </w:r>
          </w:p>
        </w:tc>
      </w:tr>
    </w:tbl>
    <w:p>
      <w:pPr>
        <w:pStyle w:val="Normal"/>
        <w:spacing w:before="0" w:after="60"/>
        <w:rPr/>
      </w:pPr>
      <w:r>
        <w:rPr/>
      </w:r>
    </w:p>
    <w:p>
      <w:pPr>
        <w:pStyle w:val="Heading2"/>
        <w:rPr/>
      </w:pPr>
      <w:bookmarkStart w:id="24" w:name="__RefHeading___Toc6135_1787115819"/>
      <w:bookmarkEnd w:id="24"/>
      <w:r>
        <w:rPr/>
        <w:t>9. Règles UX pour le contexte africain</w:t>
      </w:r>
    </w:p>
    <w:p>
      <w:pPr>
        <w:pStyle w:val="Normal"/>
        <w:spacing w:lineRule="auto" w:line="288" w:before="0" w:after="120"/>
        <w:rPr/>
      </w:pPr>
      <w:r>
        <w:rPr/>
        <w:t>Ces règles s'appliquent à tous les écrans et priment sur les habitudes de design importées d'autres marchés.</w:t>
      </w:r>
    </w:p>
    <w:p>
      <w:pPr>
        <w:pStyle w:val="Normal"/>
        <w:spacing w:lineRule="auto" w:line="288" w:before="0" w:after="120"/>
        <w:rPr/>
      </w:pPr>
      <w:r>
        <w:rPr>
          <w:b/>
          <w:bCs/>
        </w:rPr>
        <w:t>Argent et montants</w:t>
      </w:r>
    </w:p>
    <w:p>
      <w:pPr>
        <w:pStyle w:val="ListParagraph"/>
        <w:numPr>
          <w:ilvl w:val="0"/>
          <w:numId w:val="312"/>
        </w:numPr>
        <w:spacing w:lineRule="auto" w:line="276" w:before="0" w:after="60"/>
        <w:rPr/>
      </w:pPr>
      <w:r>
        <w:rPr/>
        <w:t>Format FCFA : espace comme séparateur de milliers, pas de décimales, devise après le montant (« 150 000 FCFA »).</w:t>
      </w:r>
    </w:p>
    <w:p>
      <w:pPr>
        <w:pStyle w:val="ListParagraph"/>
        <w:numPr>
          <w:ilvl w:val="0"/>
          <w:numId w:val="313"/>
        </w:numPr>
        <w:spacing w:lineRule="auto" w:line="276" w:before="0" w:after="60"/>
        <w:rPr/>
      </w:pPr>
      <w:r>
        <w:rPr/>
        <w:t>Montants signés et colorés : + vert pour les entrées, − rouge ou orange pour les sorties, toujours avec le signe.</w:t>
      </w:r>
    </w:p>
    <w:p>
      <w:pPr>
        <w:pStyle w:val="ListParagraph"/>
        <w:numPr>
          <w:ilvl w:val="0"/>
          <w:numId w:val="314"/>
        </w:numPr>
        <w:spacing w:lineRule="auto" w:line="276" w:before="0" w:after="60"/>
        <w:rPr/>
      </w:pPr>
      <w:r>
        <w:rPr/>
        <w:t>Saisie avec raccourcis : boutons « 000 » sur le pavé, montants fréquents proposés (500, 1 000, 5 000).</w:t>
      </w:r>
    </w:p>
    <w:p>
      <w:pPr>
        <w:pStyle w:val="ListParagraph"/>
        <w:numPr>
          <w:ilvl w:val="0"/>
          <w:numId w:val="315"/>
        </w:numPr>
        <w:spacing w:lineRule="auto" w:line="276" w:before="0" w:after="60"/>
        <w:rPr/>
      </w:pPr>
      <w:r>
        <w:rPr/>
        <w:t>Comptes reconnaissables d'un coup d'œil : nom de l'opérateur en texte et icône de type de compte. Pas de logo d'opérateur sans accord de marque.</w:t>
      </w:r>
    </w:p>
    <w:p>
      <w:pPr>
        <w:pStyle w:val="Normal"/>
        <w:spacing w:lineRule="auto" w:line="288" w:before="0" w:after="120"/>
        <w:rPr/>
      </w:pPr>
      <w:r>
        <w:rPr>
          <w:b/>
          <w:bCs/>
        </w:rPr>
        <w:t>Accès et performance</w:t>
      </w:r>
    </w:p>
    <w:p>
      <w:pPr>
        <w:pStyle w:val="ListParagraph"/>
        <w:numPr>
          <w:ilvl w:val="0"/>
          <w:numId w:val="316"/>
        </w:numPr>
        <w:spacing w:lineRule="auto" w:line="276" w:before="0" w:after="60"/>
        <w:rPr/>
      </w:pPr>
      <w:r>
        <w:rPr/>
        <w:t>Mode hors ligne complet : toute saisie fonctionne sans réseau et se synchronise ensuite.</w:t>
      </w:r>
    </w:p>
    <w:p>
      <w:pPr>
        <w:pStyle w:val="ListParagraph"/>
        <w:numPr>
          <w:ilvl w:val="0"/>
          <w:numId w:val="317"/>
        </w:numPr>
        <w:spacing w:lineRule="auto" w:line="276" w:before="0" w:after="60"/>
        <w:rPr/>
      </w:pPr>
      <w:r>
        <w:rPr/>
        <w:t>Application légère : illustrations en SVG, pas de vidéo.</w:t>
      </w:r>
    </w:p>
    <w:p>
      <w:pPr>
        <w:pStyle w:val="ListParagraph"/>
        <w:numPr>
          <w:ilvl w:val="0"/>
          <w:numId w:val="318"/>
        </w:numPr>
        <w:spacing w:lineRule="auto" w:line="276" w:before="0" w:after="60"/>
        <w:rPr/>
      </w:pPr>
      <w:r>
        <w:rPr/>
        <w:t>Écrans conçus pour 360 × 640 px d'abord, puis adaptés aux grands écrans.</w:t>
      </w:r>
    </w:p>
    <w:p>
      <w:pPr>
        <w:pStyle w:val="ListParagraph"/>
        <w:numPr>
          <w:ilvl w:val="0"/>
          <w:numId w:val="319"/>
        </w:numPr>
        <w:spacing w:lineRule="auto" w:line="276" w:before="0" w:after="60"/>
        <w:rPr/>
      </w:pPr>
      <w:r>
        <w:rPr/>
        <w:t>Pas d'image chargée depuis Internet sur les écrans principaux.</w:t>
      </w:r>
    </w:p>
    <w:p>
      <w:pPr>
        <w:pStyle w:val="Normal"/>
        <w:spacing w:lineRule="auto" w:line="288" w:before="0" w:after="120"/>
        <w:rPr/>
      </w:pPr>
      <w:r>
        <w:rPr>
          <w:b/>
          <w:bCs/>
        </w:rPr>
        <w:t>Lisibilité et accessibilité</w:t>
      </w:r>
    </w:p>
    <w:p>
      <w:pPr>
        <w:pStyle w:val="ListParagraph"/>
        <w:numPr>
          <w:ilvl w:val="0"/>
          <w:numId w:val="320"/>
        </w:numPr>
        <w:spacing w:lineRule="auto" w:line="276" w:before="0" w:after="60"/>
        <w:rPr/>
      </w:pPr>
      <w:r>
        <w:rPr/>
        <w:t>Texte courant à 16 px minimum, jamais en dessous de 14 px.</w:t>
      </w:r>
    </w:p>
    <w:p>
      <w:pPr>
        <w:pStyle w:val="ListParagraph"/>
        <w:numPr>
          <w:ilvl w:val="0"/>
          <w:numId w:val="321"/>
        </w:numPr>
        <w:spacing w:lineRule="auto" w:line="276" w:before="0" w:after="60"/>
        <w:rPr/>
      </w:pPr>
      <w:r>
        <w:rPr/>
        <w:t>Contraste minimum 4,5 : 1 pour le texte, lisible en plein soleil.</w:t>
      </w:r>
    </w:p>
    <w:p>
      <w:pPr>
        <w:pStyle w:val="ListParagraph"/>
        <w:numPr>
          <w:ilvl w:val="0"/>
          <w:numId w:val="322"/>
        </w:numPr>
        <w:spacing w:lineRule="auto" w:line="276" w:before="0" w:after="60"/>
        <w:rPr/>
      </w:pPr>
      <w:r>
        <w:rPr/>
        <w:t>Zones tactiles de 48 × 48 px minimum ; actions principales dans le tiers bas de l'écran, à portée de pouce.</w:t>
      </w:r>
    </w:p>
    <w:p>
      <w:pPr>
        <w:pStyle w:val="ListParagraph"/>
        <w:numPr>
          <w:ilvl w:val="0"/>
          <w:numId w:val="323"/>
        </w:numPr>
        <w:spacing w:lineRule="auto" w:line="276" w:before="0" w:after="60"/>
        <w:rPr/>
      </w:pPr>
      <w:r>
        <w:rPr/>
        <w:t>Chaque icône de catégorie accompagnée de son nom ; aucune information portée par la couleur seule.</w:t>
      </w:r>
    </w:p>
    <w:p>
      <w:pPr>
        <w:pStyle w:val="ListParagraph"/>
        <w:numPr>
          <w:ilvl w:val="0"/>
          <w:numId w:val="324"/>
        </w:numPr>
        <w:spacing w:lineRule="auto" w:line="276" w:before="0" w:after="60"/>
        <w:rPr/>
      </w:pPr>
      <w:r>
        <w:rPr/>
        <w:t>Phrases de moins de 12 mots, vocabulaire courant : « argent disponible » plutôt que « liquidités ».</w:t>
      </w:r>
    </w:p>
    <w:p>
      <w:pPr>
        <w:pStyle w:val="Normal"/>
        <w:spacing w:lineRule="auto" w:line="288" w:before="0" w:after="120"/>
        <w:rPr/>
      </w:pPr>
      <w:r>
        <w:rPr>
          <w:b/>
          <w:bCs/>
        </w:rPr>
        <w:t>Langues</w:t>
      </w:r>
    </w:p>
    <w:p>
      <w:pPr>
        <w:pStyle w:val="ListParagraph"/>
        <w:numPr>
          <w:ilvl w:val="0"/>
          <w:numId w:val="325"/>
        </w:numPr>
        <w:spacing w:lineRule="auto" w:line="276" w:before="0" w:after="60"/>
        <w:rPr/>
      </w:pPr>
      <w:r>
        <w:rPr/>
        <w:t>Français et anglais au lancement.</w:t>
      </w:r>
    </w:p>
    <w:p>
      <w:pPr>
        <w:pStyle w:val="ListParagraph"/>
        <w:numPr>
          <w:ilvl w:val="0"/>
          <w:numId w:val="326"/>
        </w:numPr>
        <w:spacing w:lineRule="auto" w:line="276" w:before="0" w:after="60"/>
        <w:rPr/>
      </w:pPr>
      <w:r>
        <w:rPr/>
        <w:t>Textes prévus pour s'allonger de 30 % sans casser la mise en page.</w:t>
      </w:r>
    </w:p>
    <w:p>
      <w:pPr>
        <w:pStyle w:val="ListParagraph"/>
        <w:numPr>
          <w:ilvl w:val="0"/>
          <w:numId w:val="327"/>
        </w:numPr>
        <w:spacing w:lineRule="auto" w:line="276" w:before="0" w:after="60"/>
        <w:rPr/>
      </w:pPr>
      <w:r>
        <w:rPr/>
        <w:t>Possibilité future de saisie et de lecture vocales pour les utilisateurs peu à l'aise avec l'écrit.</w:t>
      </w:r>
    </w:p>
    <w:p>
      <w:pPr>
        <w:pStyle w:val="Normal"/>
        <w:spacing w:lineRule="auto" w:line="288" w:before="0" w:after="120"/>
        <w:rPr/>
      </w:pPr>
      <w:r>
        <w:rPr>
          <w:b/>
          <w:bCs/>
        </w:rPr>
        <w:t>Culture et ton</w:t>
      </w:r>
    </w:p>
    <w:p>
      <w:pPr>
        <w:pStyle w:val="ListParagraph"/>
        <w:numPr>
          <w:ilvl w:val="0"/>
          <w:numId w:val="328"/>
        </w:numPr>
        <w:spacing w:lineRule="auto" w:line="276" w:before="0" w:after="60"/>
        <w:rPr/>
      </w:pPr>
      <w:r>
        <w:rPr/>
        <w:t>Pas d'illustrations de type clip-art. Visuels sobres : photographie soignée de lieux et de matières d'Afrique (architecture, textiles, paysages), ou formes abstraites raffinées. Les personnes représentées sont africaines, dans des contextes valorisants.</w:t>
      </w:r>
    </w:p>
    <w:p>
      <w:pPr>
        <w:pStyle w:val="ListParagraph"/>
        <w:numPr>
          <w:ilvl w:val="0"/>
          <w:numId w:val="329"/>
        </w:numPr>
        <w:spacing w:lineRule="auto" w:line="276" w:before="0" w:after="60"/>
        <w:rPr/>
      </w:pPr>
      <w:r>
        <w:rPr/>
        <w:t>Ton chaleureux et respectueux, jamais culpabilisant : on informe sur une dépense de solidarité, on ne la juge pas.</w:t>
      </w:r>
    </w:p>
    <w:p>
      <w:pPr>
        <w:pStyle w:val="ListParagraph"/>
        <w:numPr>
          <w:ilvl w:val="0"/>
          <w:numId w:val="330"/>
        </w:numPr>
        <w:spacing w:lineRule="auto" w:line="276" w:before="0" w:after="60"/>
        <w:rPr/>
      </w:pPr>
      <w:r>
        <w:rPr/>
        <w:t>Exemples d'objectifs familiers : terrain, rentrée scolaire, Tabaski, Noël, mariage, fonds d'urgence.</w:t>
      </w:r>
    </w:p>
    <w:p>
      <w:pPr>
        <w:pStyle w:val="Heading2"/>
        <w:rPr/>
      </w:pPr>
      <w:bookmarkStart w:id="25" w:name="__RefHeading___Toc6137_1787115819"/>
      <w:bookmarkEnd w:id="25"/>
      <w:r>
        <w:rPr/>
        <w:t>10. Notifications, alertes et conseils</w:t>
      </w:r>
    </w:p>
    <w:p>
      <w:pPr>
        <w:pStyle w:val="Normal"/>
        <w:spacing w:lineRule="auto" w:line="288" w:before="0" w:after="120"/>
        <w:rPr/>
      </w:pPr>
      <w:r>
        <w:rPr/>
        <w:t>Les notifications sont rares, utiles et calculées à partir des données de l'utilisateur. Trois par semaine au maximum hors rappels qu'il a lui-même programmés.</w:t>
      </w:r>
    </w:p>
    <w:tbl>
      <w:tblPr>
        <w:tblW w:w="9638" w:type="dxa"/>
        <w:jc w:val="left"/>
        <w:tblInd w:w="0" w:type="dxa"/>
        <w:tblLayout w:type="fixed"/>
        <w:tblCellMar>
          <w:top w:w="60" w:type="dxa"/>
          <w:left w:w="100" w:type="dxa"/>
          <w:bottom w:w="60" w:type="dxa"/>
          <w:right w:w="100" w:type="dxa"/>
        </w:tblCellMar>
      </w:tblPr>
      <w:tblGrid>
        <w:gridCol w:w="1415"/>
        <w:gridCol w:w="2579"/>
        <w:gridCol w:w="3787"/>
        <w:gridCol w:w="1856"/>
      </w:tblGrid>
      <w:tr>
        <w:trPr>
          <w:tblHeader w:val="true"/>
          <w:cantSplit w:val="true"/>
        </w:trPr>
        <w:tc>
          <w:tcPr>
            <w:tcW w:w="141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Type</w:t>
            </w:r>
          </w:p>
        </w:tc>
        <w:tc>
          <w:tcPr>
            <w:tcW w:w="257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Déclencheur</w:t>
            </w:r>
          </w:p>
        </w:tc>
        <w:tc>
          <w:tcPr>
            <w:tcW w:w="378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Exemple de message</w:t>
            </w:r>
          </w:p>
        </w:tc>
        <w:tc>
          <w:tcPr>
            <w:tcW w:w="1856"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Action proposée</w:t>
            </w:r>
          </w:p>
        </w:tc>
      </w:tr>
      <w:tr>
        <w:trPr>
          <w:cantSplit w:val="true"/>
        </w:trPr>
        <w:tc>
          <w:tcPr>
            <w:tcW w:w="141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Rappel de saisie</w:t>
            </w:r>
          </w:p>
        </w:tc>
        <w:tc>
          <w:tcPr>
            <w:tcW w:w="25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Aucune transaction depuis 2 jours, à l'heure choisie</w:t>
            </w:r>
          </w:p>
        </w:tc>
        <w:tc>
          <w:tcPr>
            <w:tcW w:w="37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 Des dépenses aujourd'hui ? Notez-les en 10 secondes. »</w:t>
            </w:r>
          </w:p>
        </w:tc>
        <w:tc>
          <w:tcPr>
            <w:tcW w:w="185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Ouvrir l'ajout rapide</w:t>
            </w:r>
          </w:p>
        </w:tc>
      </w:tr>
      <w:tr>
        <w:trPr>
          <w:cantSplit w:val="true"/>
        </w:trPr>
        <w:tc>
          <w:tcPr>
            <w:tcW w:w="141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Alerte budget</w:t>
            </w:r>
          </w:p>
        </w:tc>
        <w:tc>
          <w:tcPr>
            <w:tcW w:w="25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Catégorie à 80 % puis à 100 %</w:t>
            </w:r>
          </w:p>
        </w:tc>
        <w:tc>
          <w:tcPr>
            <w:tcW w:w="37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 Transport : 80 % utilisés, il reste 9 jours. »</w:t>
            </w:r>
          </w:p>
        </w:tc>
        <w:tc>
          <w:tcPr>
            <w:tcW w:w="185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Voir les dépenses</w:t>
            </w:r>
          </w:p>
        </w:tc>
      </w:tr>
      <w:tr>
        <w:trPr>
          <w:cantSplit w:val="true"/>
        </w:trPr>
        <w:tc>
          <w:tcPr>
            <w:tcW w:w="141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Échéance d'épargne</w:t>
            </w:r>
          </w:p>
        </w:tc>
        <w:tc>
          <w:tcPr>
            <w:tcW w:w="25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Veille d'une cotisation de tontine ou d'un versement prévu</w:t>
            </w:r>
          </w:p>
        </w:tc>
        <w:tc>
          <w:tcPr>
            <w:tcW w:w="37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 Cotisation tontine demain : 10 000 FCFA. »</w:t>
            </w:r>
          </w:p>
        </w:tc>
        <w:tc>
          <w:tcPr>
            <w:tcW w:w="185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Verser maintenant</w:t>
            </w:r>
          </w:p>
        </w:tc>
      </w:tr>
      <w:tr>
        <w:trPr>
          <w:cantSplit w:val="true"/>
        </w:trPr>
        <w:tc>
          <w:tcPr>
            <w:tcW w:w="141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Échéance de dette</w:t>
            </w:r>
          </w:p>
        </w:tc>
        <w:tc>
          <w:tcPr>
            <w:tcW w:w="25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3 jours avant et le jour même</w:t>
            </w:r>
          </w:p>
        </w:tc>
        <w:tc>
          <w:tcPr>
            <w:tcW w:w="37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 Remboursement à Moussa vendredi : 25 000 FCFA. »</w:t>
            </w:r>
          </w:p>
        </w:tc>
        <w:tc>
          <w:tcPr>
            <w:tcW w:w="185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Enregistrer le remboursement</w:t>
            </w:r>
          </w:p>
        </w:tc>
      </w:tr>
      <w:tr>
        <w:trPr>
          <w:cantSplit w:val="true"/>
        </w:trPr>
        <w:tc>
          <w:tcPr>
            <w:tcW w:w="141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Créance due</w:t>
            </w:r>
          </w:p>
        </w:tc>
        <w:tc>
          <w:tcPr>
            <w:tcW w:w="25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jour de l'échéance</w:t>
            </w:r>
          </w:p>
        </w:tc>
        <w:tc>
          <w:tcPr>
            <w:tcW w:w="37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 Kodjo devait vous rendre 15 000 FCFA aujourd'hui. »</w:t>
            </w:r>
          </w:p>
        </w:tc>
        <w:tc>
          <w:tcPr>
            <w:tcW w:w="185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Envoyer un rappel / Marquer reçu</w:t>
            </w:r>
          </w:p>
        </w:tc>
      </w:tr>
      <w:tr>
        <w:trPr>
          <w:cantSplit w:val="true"/>
        </w:trPr>
        <w:tc>
          <w:tcPr>
            <w:tcW w:w="141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Objectif atteint</w:t>
            </w:r>
          </w:p>
        </w:tc>
        <w:tc>
          <w:tcPr>
            <w:tcW w:w="25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Caisse à 100 %</w:t>
            </w:r>
          </w:p>
        </w:tc>
        <w:tc>
          <w:tcPr>
            <w:tcW w:w="37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 Bravo, votre objectif Terrain est atteint ! »</w:t>
            </w:r>
          </w:p>
        </w:tc>
        <w:tc>
          <w:tcPr>
            <w:tcW w:w="185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Voir la suite</w:t>
            </w:r>
          </w:p>
        </w:tc>
      </w:tr>
      <w:tr>
        <w:trPr>
          <w:cantSplit w:val="true"/>
        </w:trPr>
        <w:tc>
          <w:tcPr>
            <w:tcW w:w="141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Bilan</w:t>
            </w:r>
          </w:p>
        </w:tc>
        <w:tc>
          <w:tcPr>
            <w:tcW w:w="25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Fin de semaine ou de mois</w:t>
            </w:r>
          </w:p>
        </w:tc>
        <w:tc>
          <w:tcPr>
            <w:tcW w:w="37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 Ce mois : 182 000 FCFA dépensés, 25 000 épargnés. »</w:t>
            </w:r>
          </w:p>
        </w:tc>
        <w:tc>
          <w:tcPr>
            <w:tcW w:w="185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Voir le bilan</w:t>
            </w:r>
          </w:p>
        </w:tc>
      </w:tr>
      <w:tr>
        <w:trPr>
          <w:cantSplit w:val="true"/>
        </w:trPr>
        <w:tc>
          <w:tcPr>
            <w:tcW w:w="141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Réévaluation</w:t>
            </w:r>
          </w:p>
        </w:tc>
        <w:tc>
          <w:tcPr>
            <w:tcW w:w="25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Une fois par an par bien</w:t>
            </w:r>
          </w:p>
        </w:tc>
        <w:tc>
          <w:tcPr>
            <w:tcW w:w="378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 Votre terrain vaut-il toujours 3 000 000 FCFA ? »</w:t>
            </w:r>
          </w:p>
        </w:tc>
        <w:tc>
          <w:tcPr>
            <w:tcW w:w="185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Mettre à jour</w:t>
            </w:r>
          </w:p>
        </w:tc>
      </w:tr>
    </w:tbl>
    <w:p>
      <w:pPr>
        <w:pStyle w:val="Normal"/>
        <w:spacing w:before="0" w:after="60"/>
        <w:rPr/>
      </w:pPr>
      <w:r>
        <w:rPr/>
      </w:r>
    </w:p>
    <w:p>
      <w:pPr>
        <w:pStyle w:val="Normal"/>
        <w:spacing w:lineRule="auto" w:line="288" w:before="0" w:after="120"/>
        <w:rPr/>
      </w:pPr>
      <w:r>
        <w:rPr>
          <w:b/>
          <w:bCs/>
        </w:rPr>
        <w:t>Conseils personnalisés :</w:t>
      </w:r>
      <w:r>
        <w:rPr/>
        <w:t xml:space="preserve"> un seul affiché à la fois sur l'accueil, fermable, basé sur un constat chiffré (« Vos dépenses de data ont doublé ce mois-ci »). Pas de conseils génériques répétés.</w:t>
      </w:r>
    </w:p>
    <w:p>
      <w:pPr>
        <w:pStyle w:val="Normal"/>
        <w:spacing w:lineRule="auto" w:line="288" w:before="0" w:after="120"/>
        <w:rPr/>
      </w:pPr>
      <w:r>
        <w:rPr/>
        <w:t>Réglages (Profil › Notifications) : un interrupteur par type (budgets, épargne et tontine, dettes et prêts, papiers du coffre, bilan du mois, rappel de saisie) ; une heure habituelle des rappels choisie une fois (8 h par défaut) ; des heures calmes, de 21 h à 7 h, pendant lesquelles rien n'est envoyé. Chaque répétition peut avoir son propre rappel : le jour même, la veille, 3 jours avant ou jamais, à l'heure habituelle ou à une autre heure (ex. loyer la veille à 19 h). Une opération enregistrée automatiquement déclenche une notification après coup, pour vérifier ou annuler.</w:t>
      </w:r>
    </w:p>
    <w:p>
      <w:pPr>
        <w:pStyle w:val="Heading2"/>
        <w:rPr/>
      </w:pPr>
      <w:bookmarkStart w:id="26" w:name="__RefHeading___Toc6139_1787115819"/>
      <w:bookmarkEnd w:id="26"/>
      <w:r>
        <w:rPr/>
        <w:t>11. Sécurité, confidentialité et confiance</w:t>
      </w:r>
    </w:p>
    <w:p>
      <w:pPr>
        <w:pStyle w:val="Normal"/>
        <w:spacing w:lineRule="auto" w:line="288" w:before="0" w:after="120"/>
        <w:rPr/>
      </w:pPr>
      <w:r>
        <w:rPr/>
        <w:t>La confiance est le premier frein à l'usage d'une application financière ; le design doit rassurer à chaque étape sensible.</w:t>
      </w:r>
    </w:p>
    <w:p>
      <w:pPr>
        <w:pStyle w:val="ListParagraph"/>
        <w:numPr>
          <w:ilvl w:val="0"/>
          <w:numId w:val="331"/>
        </w:numPr>
        <w:spacing w:lineRule="auto" w:line="276" w:before="0" w:after="60"/>
        <w:rPr/>
      </w:pPr>
      <w:r>
        <w:rPr>
          <w:b/>
          <w:bCs/>
        </w:rPr>
        <w:t>Accès :</w:t>
      </w:r>
      <w:r>
        <w:rPr/>
        <w:t xml:space="preserve"> code PIN à 4 chiffres et empreinte digitale ; verrouillage automatique après 2 minutes d'inactivité (réglable). Codes trop simples refusés (1234, 0000, année de naissance).</w:t>
      </w:r>
    </w:p>
    <w:p>
      <w:pPr>
        <w:pStyle w:val="ListParagraph"/>
        <w:numPr>
          <w:ilvl w:val="0"/>
          <w:numId w:val="332"/>
        </w:numPr>
        <w:spacing w:lineRule="auto" w:line="276" w:before="0" w:after="60"/>
        <w:rPr/>
      </w:pPr>
      <w:r>
        <w:rPr>
          <w:b/>
          <w:bCs/>
        </w:rPr>
        <w:t>PIN oublié :</w:t>
      </w:r>
      <w:r>
        <w:rPr/>
        <w:t xml:space="preserve"> récupération par code SMS sur le numéro du compte, puis nouveau PIN. Les données ne sont jamais perdues.</w:t>
      </w:r>
    </w:p>
    <w:p>
      <w:pPr>
        <w:pStyle w:val="ListParagraph"/>
        <w:numPr>
          <w:ilvl w:val="0"/>
          <w:numId w:val="333"/>
        </w:numPr>
        <w:spacing w:lineRule="auto" w:line="276" w:before="0" w:after="60"/>
        <w:rPr/>
      </w:pPr>
      <w:r>
        <w:rPr>
          <w:b/>
          <w:bCs/>
        </w:rPr>
        <w:t>Actions sensibles confirmées par le PIN :</w:t>
      </w:r>
      <w:r>
        <w:rPr/>
        <w:t xml:space="preserve"> suppression d'un compte, d'une caisse, d'un bien, d'une dette ; export des données ; changement de numéro.</w:t>
      </w:r>
    </w:p>
    <w:p>
      <w:pPr>
        <w:pStyle w:val="ListParagraph"/>
        <w:numPr>
          <w:ilvl w:val="0"/>
          <w:numId w:val="334"/>
        </w:numPr>
        <w:spacing w:lineRule="auto" w:line="276" w:before="0" w:after="60"/>
        <w:rPr/>
      </w:pPr>
      <w:r>
        <w:rPr>
          <w:b/>
          <w:bCs/>
        </w:rPr>
        <w:t>Discrétion :</w:t>
      </w:r>
      <w:r>
        <w:rPr/>
        <w:t xml:space="preserve"> masquage des montants en un geste, mémorisé ; notifications sans montant sur l'écran verrouillé (option).</w:t>
      </w:r>
    </w:p>
    <w:p>
      <w:pPr>
        <w:pStyle w:val="ListParagraph"/>
        <w:numPr>
          <w:ilvl w:val="0"/>
          <w:numId w:val="335"/>
        </w:numPr>
        <w:spacing w:lineRule="auto" w:line="276" w:before="0" w:after="60"/>
        <w:rPr/>
      </w:pPr>
      <w:r>
        <w:rPr>
          <w:b/>
          <w:bCs/>
        </w:rPr>
        <w:t>Transparence :</w:t>
      </w:r>
      <w:r>
        <w:rPr/>
        <w:t xml:space="preserve"> un écran clair explique que l'application n'accède ni aux comptes Mobile Money ni aux comptes bancaires, et que les données ne sont ni vendues ni partagées.</w:t>
      </w:r>
    </w:p>
    <w:p>
      <w:pPr>
        <w:pStyle w:val="ListParagraph"/>
        <w:numPr>
          <w:ilvl w:val="0"/>
          <w:numId w:val="336"/>
        </w:numPr>
        <w:spacing w:lineRule="auto" w:line="276" w:before="0" w:after="60"/>
        <w:rPr/>
      </w:pPr>
      <w:r>
        <w:rPr>
          <w:b/>
          <w:bCs/>
        </w:rPr>
        <w:t>Contrôle :</w:t>
      </w:r>
      <w:r>
        <w:rPr/>
        <w:t xml:space="preserve"> sauvegarde chiffrée, export PDF et Excel, suppression complète du compte depuis l'application.</w:t>
      </w:r>
    </w:p>
    <w:p>
      <w:pPr>
        <w:pStyle w:val="ListParagraph"/>
        <w:numPr>
          <w:ilvl w:val="0"/>
          <w:numId w:val="337"/>
        </w:numPr>
        <w:spacing w:lineRule="auto" w:line="276" w:before="0" w:after="60"/>
        <w:rPr/>
      </w:pPr>
      <w:r>
        <w:rPr>
          <w:b/>
          <w:bCs/>
        </w:rPr>
        <w:t>Conformité :</w:t>
      </w:r>
      <w:r>
        <w:rPr/>
        <w:t xml:space="preserve"> consentement explicite à l'inscription, conforme aux autorités de protection des données de chaque pays (APDP au Bénin, CDP au Sénégal, ARTCI en Côte d'Ivoire).</w:t>
      </w:r>
    </w:p>
    <w:p>
      <w:pPr>
        <w:pStyle w:val="ListParagraph"/>
        <w:numPr>
          <w:ilvl w:val="0"/>
          <w:numId w:val="338"/>
        </w:numPr>
        <w:spacing w:lineRule="auto" w:line="276" w:before="0" w:after="60"/>
        <w:rPr/>
      </w:pPr>
      <w:r>
        <w:rPr>
          <w:b/>
          <w:bCs/>
        </w:rPr>
        <w:t>Partage d'appareil :</w:t>
      </w:r>
      <w:r>
        <w:rPr/>
        <w:t xml:space="preserve"> possibilité d'un second profil protégé par un autre PIN, pour les téléphones utilisés en famille.</w:t>
      </w:r>
    </w:p>
    <w:p>
      <w:pPr>
        <w:pStyle w:val="Normal"/>
        <w:spacing w:lineRule="auto" w:line="288" w:before="0" w:after="120"/>
        <w:rPr/>
      </w:pPr>
      <w:r>
        <w:rPr>
          <w:b/>
          <w:bCs/>
        </w:rPr>
        <w:t>Coffre-fort de documents :</w:t>
      </w:r>
      <w:r>
        <w:rPr/>
        <w:t xml:space="preserve"> documents chiffrés sur l'appareil et dans la sauvegarde ; jamais visibles dans la galerie photo du téléphone ; captures d'écran bloquées dans le coffre (option) ; chaque partage est journalisé (quoi, à qui, quand) et révocable.</w:t>
      </w:r>
    </w:p>
    <w:p>
      <w:pPr>
        <w:pStyle w:val="Heading2"/>
        <w:rPr/>
      </w:pPr>
      <w:bookmarkStart w:id="27" w:name="__RefHeading___Toc6141_1787115819"/>
      <w:bookmarkEnd w:id="27"/>
      <w:r>
        <w:rPr/>
        <w:t>12. Orientations pour le design system</w:t>
      </w:r>
    </w:p>
    <w:p>
      <w:pPr>
        <w:pStyle w:val="Normal"/>
        <w:spacing w:lineRule="auto" w:line="288" w:before="0" w:after="120"/>
        <w:rPr/>
      </w:pPr>
      <w:r>
        <w:rPr/>
        <w:t>Le design system garantit que chaque module se ressemble et se comprend de la même façon. Il est construit avant les écrans détaillés.</w:t>
      </w:r>
    </w:p>
    <w:p>
      <w:pPr>
        <w:pStyle w:val="Normal"/>
        <w:spacing w:lineRule="auto" w:line="288" w:before="0" w:after="120"/>
        <w:rPr/>
      </w:pPr>
      <w:r>
        <w:rPr>
          <w:b/>
          <w:bCs/>
        </w:rPr>
        <w:t>Couleurs avec un sens fixe :</w:t>
      </w:r>
    </w:p>
    <w:tbl>
      <w:tblPr>
        <w:tblW w:w="9638" w:type="dxa"/>
        <w:jc w:val="left"/>
        <w:tblInd w:w="0" w:type="dxa"/>
        <w:tblLayout w:type="fixed"/>
        <w:tblCellMar>
          <w:top w:w="60" w:type="dxa"/>
          <w:left w:w="100" w:type="dxa"/>
          <w:bottom w:w="60" w:type="dxa"/>
          <w:right w:w="100" w:type="dxa"/>
        </w:tblCellMar>
      </w:tblPr>
      <w:tblGrid>
        <w:gridCol w:w="2042"/>
        <w:gridCol w:w="3543"/>
        <w:gridCol w:w="4053"/>
      </w:tblGrid>
      <w:tr>
        <w:trPr>
          <w:tblHeader w:val="true"/>
          <w:cantSplit w:val="true"/>
        </w:trPr>
        <w:tc>
          <w:tcPr>
            <w:tcW w:w="204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Rôle</w:t>
            </w:r>
          </w:p>
        </w:tc>
        <w:tc>
          <w:tcPr>
            <w:tcW w:w="354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Usage</w:t>
            </w:r>
          </w:p>
        </w:tc>
        <w:tc>
          <w:tcPr>
            <w:tcW w:w="405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Règle</w:t>
            </w:r>
          </w:p>
        </w:tc>
      </w:tr>
      <w:tr>
        <w:trPr>
          <w:cantSplit w:val="true"/>
        </w:trPr>
        <w:tc>
          <w:tcPr>
            <w:tcW w:w="204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Couleur de marque</w:t>
            </w:r>
          </w:p>
        </w:tc>
        <w:tc>
          <w:tcPr>
            <w:tcW w:w="35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Boutons principaux, éléments actifs</w:t>
            </w:r>
          </w:p>
        </w:tc>
        <w:tc>
          <w:tcPr>
            <w:tcW w:w="405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 seul bouton plein par écran</w:t>
            </w:r>
          </w:p>
        </w:tc>
      </w:tr>
      <w:tr>
        <w:trPr>
          <w:cantSplit w:val="true"/>
        </w:trPr>
        <w:tc>
          <w:tcPr>
            <w:tcW w:w="204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Entrée d'argent</w:t>
            </w:r>
          </w:p>
        </w:tc>
        <w:tc>
          <w:tcPr>
            <w:tcW w:w="35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Revenus, montants positifs</w:t>
            </w:r>
          </w:p>
        </w:tc>
        <w:tc>
          <w:tcPr>
            <w:tcW w:w="405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Vert, toujours avec le signe +</w:t>
            </w:r>
          </w:p>
        </w:tc>
      </w:tr>
      <w:tr>
        <w:trPr>
          <w:cantSplit w:val="true"/>
        </w:trPr>
        <w:tc>
          <w:tcPr>
            <w:tcW w:w="204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Sortie d'argent</w:t>
            </w:r>
          </w:p>
        </w:tc>
        <w:tc>
          <w:tcPr>
            <w:tcW w:w="35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Dépenses, montants négatifs</w:t>
            </w:r>
          </w:p>
        </w:tc>
        <w:tc>
          <w:tcPr>
            <w:tcW w:w="405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Rouge ou orange, toujours avec le signe −</w:t>
            </w:r>
          </w:p>
        </w:tc>
      </w:tr>
      <w:tr>
        <w:trPr>
          <w:cantSplit w:val="true"/>
        </w:trPr>
        <w:tc>
          <w:tcPr>
            <w:tcW w:w="204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Avertissement</w:t>
            </w:r>
          </w:p>
        </w:tc>
        <w:tc>
          <w:tcPr>
            <w:tcW w:w="35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Budget entre 75 et 100 %</w:t>
            </w:r>
          </w:p>
        </w:tc>
        <w:tc>
          <w:tcPr>
            <w:tcW w:w="405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Orange, avec icône</w:t>
            </w:r>
          </w:p>
        </w:tc>
      </w:tr>
      <w:tr>
        <w:trPr>
          <w:cantSplit w:val="true"/>
        </w:trPr>
        <w:tc>
          <w:tcPr>
            <w:tcW w:w="204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Danger</w:t>
            </w:r>
          </w:p>
        </w:tc>
        <w:tc>
          <w:tcPr>
            <w:tcW w:w="35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Dépassement, solde insuffisant</w:t>
            </w:r>
          </w:p>
        </w:tc>
        <w:tc>
          <w:tcPr>
            <w:tcW w:w="405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Rouge, avec icône et texte</w:t>
            </w:r>
          </w:p>
        </w:tc>
      </w:tr>
      <w:tr>
        <w:trPr>
          <w:cantSplit w:val="true"/>
        </w:trPr>
        <w:tc>
          <w:tcPr>
            <w:tcW w:w="204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Neutre</w:t>
            </w:r>
          </w:p>
        </w:tc>
        <w:tc>
          <w:tcPr>
            <w:tcW w:w="35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Textes, fonds, séparateurs</w:t>
            </w:r>
          </w:p>
        </w:tc>
        <w:tc>
          <w:tcPr>
            <w:tcW w:w="405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Gris foncé pour le texte, jamais de gris clair sur blanc</w:t>
            </w:r>
          </w:p>
        </w:tc>
      </w:tr>
    </w:tbl>
    <w:p>
      <w:pPr>
        <w:pStyle w:val="Normal"/>
        <w:spacing w:before="0" w:after="60"/>
        <w:rPr/>
      </w:pPr>
      <w:r>
        <w:rPr/>
      </w:r>
    </w:p>
    <w:p>
      <w:pPr>
        <w:pStyle w:val="Normal"/>
        <w:spacing w:lineRule="auto" w:line="288" w:before="0" w:after="120"/>
        <w:rPr/>
      </w:pPr>
      <w:r>
        <w:rPr/>
        <w:t>Chaque module peut avoir une couleur d'accent secondaire (icône, tuile) pour être reconnu, sans concurrencer les couleurs de sens.</w:t>
      </w:r>
    </w:p>
    <w:p>
      <w:pPr>
        <w:pStyle w:val="Normal"/>
        <w:spacing w:lineRule="auto" w:line="288" w:before="0" w:after="120"/>
        <w:rPr/>
      </w:pPr>
      <w:r>
        <w:rPr>
          <w:b/>
          <w:bCs/>
        </w:rPr>
        <w:t>Composants à définir :</w:t>
      </w:r>
      <w:r>
        <w:rPr/>
        <w:t xml:space="preserve"> carte de solde, tuile de module, ligne de transaction, barre de progression (budget et épargne), pavé numérique, rangée de catégories défilante et bulles de précision, calendrier de répétition, frise d'échéances, ligne de justificatif, sélecteur de compte, bandeau de suggestion, état vide, bandeau hors ligne, feuille d'action du bouton « + », champ PIN à cases, puce de moyen de paiement, graphique de répartition (barres horizontales plutôt que camembert).</w:t>
      </w:r>
    </w:p>
    <w:p>
      <w:pPr>
        <w:pStyle w:val="Normal"/>
        <w:spacing w:lineRule="auto" w:line="288" w:before="0" w:after="120"/>
        <w:rPr/>
      </w:pPr>
      <w:r>
        <w:rPr>
          <w:b/>
          <w:bCs/>
        </w:rPr>
        <w:t>Typographie :</w:t>
      </w:r>
      <w:r>
        <w:rPr/>
        <w:t xml:space="preserve"> une seule famille lisible sur petits écrans, avec chiffres à chasse fixe pour aligner les montants. Échelle : 28 (chiffre clé), 20 (titres), 16 (texte), 14 (texte secondaire).</w:t>
      </w:r>
    </w:p>
    <w:p>
      <w:pPr>
        <w:pStyle w:val="Normal"/>
        <w:spacing w:lineRule="auto" w:line="288" w:before="0" w:after="120"/>
        <w:rPr/>
      </w:pPr>
      <w:r>
        <w:rPr>
          <w:b/>
          <w:bCs/>
        </w:rPr>
        <w:t>Navigation :</w:t>
      </w:r>
      <w:r>
        <w:rPr/>
        <w:t xml:space="preserve"> barre du bas à 5 positions : Accueil, Budget, [ + ], Épargne, Patrimoine. Dettes et prêts et le coffre-fort s'ouvrent depuis Patrimoine ; Comptes, Profil et Paramètres depuis le profil ; Conseil et Analyses depuis l'accueil. Pas de menu latéral.</w:t>
      </w:r>
    </w:p>
    <w:p>
      <w:pPr>
        <w:pStyle w:val="Heading3"/>
        <w:rPr/>
      </w:pPr>
      <w:r>
        <w:rPr/>
        <w:t>12.1 Direction artistique haut de gamme</w:t>
      </w:r>
    </w:p>
    <w:p>
      <w:pPr>
        <w:pStyle w:val="Normal"/>
        <w:spacing w:lineRule="auto" w:line="288" w:before="0" w:after="120"/>
        <w:rPr/>
      </w:pPr>
      <w:r>
        <w:rPr/>
        <w:t>L'application doit se placer au niveau des produits premium (Apple, banques privées, montres de luxe), et se distinguer nettement des applications de gestion de finances habituelles.</w:t>
      </w:r>
    </w:p>
    <w:tbl>
      <w:tblPr>
        <w:tblW w:w="9638" w:type="dxa"/>
        <w:jc w:val="left"/>
        <w:tblInd w:w="0" w:type="dxa"/>
        <w:tblLayout w:type="fixed"/>
        <w:tblCellMar>
          <w:top w:w="60" w:type="dxa"/>
          <w:left w:w="100" w:type="dxa"/>
          <w:bottom w:w="60" w:type="dxa"/>
          <w:right w:w="100" w:type="dxa"/>
        </w:tblCellMar>
      </w:tblPr>
      <w:tblGrid>
        <w:gridCol w:w="5885"/>
        <w:gridCol w:w="3752"/>
      </w:tblGrid>
      <w:tr>
        <w:trPr>
          <w:tblHeader w:val="true"/>
          <w:cantSplit w:val="true"/>
        </w:trPr>
        <w:tc>
          <w:tcPr>
            <w:tcW w:w="588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À faire</w:t>
            </w:r>
          </w:p>
        </w:tc>
        <w:tc>
          <w:tcPr>
            <w:tcW w:w="375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À éviter</w:t>
            </w:r>
          </w:p>
        </w:tc>
      </w:tr>
      <w:tr>
        <w:trPr>
          <w:cantSplit w:val="true"/>
        </w:trPr>
        <w:tc>
          <w:tcPr>
            <w:tcW w:w="58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Beaucoup d'espace, une information principale par écran</w:t>
            </w:r>
          </w:p>
        </w:tc>
        <w:tc>
          <w:tcPr>
            <w:tcW w:w="37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Écrans chargés de tuiles, de chiffres et de bandeaux</w:t>
            </w:r>
          </w:p>
        </w:tc>
      </w:tr>
      <w:tr>
        <w:trPr>
          <w:cantSplit w:val="true"/>
        </w:trPr>
        <w:tc>
          <w:tcPr>
            <w:tcW w:w="58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Palette réduite et profonde : noir ou anthracite, blanc cassé, une couleur signature (vert profond, or doux ou bronze)</w:t>
            </w:r>
          </w:p>
        </w:tc>
        <w:tc>
          <w:tcPr>
            <w:tcW w:w="37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Vert vif, dégradés criards, multiples couleurs vives</w:t>
            </w:r>
          </w:p>
        </w:tc>
      </w:tr>
      <w:tr>
        <w:trPr>
          <w:cantSplit w:val="true"/>
        </w:trPr>
        <w:tc>
          <w:tcPr>
            <w:tcW w:w="58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Couleurs de sens (entrée, sortie, alerte) désaturées et utilisées avec parcimonie</w:t>
            </w:r>
          </w:p>
        </w:tc>
        <w:tc>
          <w:tcPr>
            <w:tcW w:w="37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Rouge et vert saturés partout</w:t>
            </w:r>
          </w:p>
        </w:tc>
      </w:tr>
      <w:tr>
        <w:trPr>
          <w:cantSplit w:val="true"/>
        </w:trPr>
        <w:tc>
          <w:tcPr>
            <w:tcW w:w="58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Typographie raffinée, grands chiffres légers pour les montants, titres courts</w:t>
            </w:r>
          </w:p>
        </w:tc>
        <w:tc>
          <w:tcPr>
            <w:tcW w:w="37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Polices génériques, textes en majuscules, gras partout</w:t>
            </w:r>
          </w:p>
        </w:tc>
      </w:tr>
      <w:tr>
        <w:trPr>
          <w:cantSplit w:val="true"/>
        </w:trPr>
        <w:tc>
          <w:tcPr>
            <w:tcW w:w="58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Mode sombre soigné, proposé comme expérience à part entière</w:t>
            </w:r>
          </w:p>
        </w:tc>
        <w:tc>
          <w:tcPr>
            <w:tcW w:w="37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Mode sombre automatique mal contrasté</w:t>
            </w:r>
          </w:p>
        </w:tc>
      </w:tr>
      <w:tr>
        <w:trPr>
          <w:cantSplit w:val="true"/>
        </w:trPr>
        <w:tc>
          <w:tcPr>
            <w:tcW w:w="58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Matières subtiles : flou d'arrière-plan, ombres très douces, cartes aux coins arrondis réguliers</w:t>
            </w:r>
          </w:p>
        </w:tc>
        <w:tc>
          <w:tcPr>
            <w:tcW w:w="37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Ombres marquées, bordures épaisses, effets « tableau de bord »</w:t>
            </w:r>
          </w:p>
        </w:tc>
      </w:tr>
      <w:tr>
        <w:trPr>
          <w:cantSplit w:val="true"/>
        </w:trPr>
        <w:tc>
          <w:tcPr>
            <w:tcW w:w="58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Animations fluides et brèves (200 à 300 ms), retour haptique sur les actions clés</w:t>
            </w:r>
          </w:p>
        </w:tc>
        <w:tc>
          <w:tcPr>
            <w:tcW w:w="37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Animations gratuites, chargements visibles</w:t>
            </w:r>
          </w:p>
        </w:tc>
      </w:tr>
      <w:tr>
        <w:trPr>
          <w:cantSplit w:val="true"/>
        </w:trPr>
        <w:tc>
          <w:tcPr>
            <w:tcW w:w="58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Icônes fines au trait cohérent, dessinées pour l'application</w:t>
            </w:r>
          </w:p>
        </w:tc>
        <w:tc>
          <w:tcPr>
            <w:tcW w:w="37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Icônes de banques d'images hétérogènes</w:t>
            </w:r>
          </w:p>
        </w:tc>
      </w:tr>
      <w:tr>
        <w:trPr>
          <w:cantSplit w:val="true"/>
        </w:trPr>
        <w:tc>
          <w:tcPr>
            <w:tcW w:w="58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Graphiques épurés : une courbe, une seule couleur, pas de grille</w:t>
            </w:r>
          </w:p>
        </w:tc>
        <w:tc>
          <w:tcPr>
            <w:tcW w:w="37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Camemberts multicolores, légendes chargées</w:t>
            </w:r>
          </w:p>
        </w:tc>
      </w:tr>
    </w:tbl>
    <w:p>
      <w:pPr>
        <w:pStyle w:val="Normal"/>
        <w:spacing w:before="0" w:after="60"/>
        <w:rPr/>
      </w:pPr>
      <w:r>
        <w:rPr/>
      </w:r>
    </w:p>
    <w:p>
      <w:pPr>
        <w:pStyle w:val="Normal"/>
        <w:spacing w:lineRule="auto" w:line="288" w:before="0" w:after="120"/>
        <w:rPr/>
      </w:pPr>
      <w:r>
        <w:rPr>
          <w:b/>
          <w:bCs/>
        </w:rPr>
        <w:t>Moments signature à soigner particulièrement :</w:t>
      </w:r>
    </w:p>
    <w:p>
      <w:pPr>
        <w:pStyle w:val="ListParagraph"/>
        <w:numPr>
          <w:ilvl w:val="0"/>
          <w:numId w:val="339"/>
        </w:numPr>
        <w:spacing w:lineRule="auto" w:line="276" w:before="0" w:after="60"/>
        <w:rPr/>
      </w:pPr>
      <w:r>
        <w:rPr/>
        <w:t>L'ouverture de l'application : déverrouillage par empreinte suivi d'une apparition douce du patrimoine net.</w:t>
      </w:r>
    </w:p>
    <w:p>
      <w:pPr>
        <w:pStyle w:val="ListParagraph"/>
        <w:numPr>
          <w:ilvl w:val="0"/>
          <w:numId w:val="340"/>
        </w:numPr>
        <w:spacing w:lineRule="auto" w:line="276" w:before="0" w:after="60"/>
        <w:rPr/>
      </w:pPr>
      <w:r>
        <w:rPr/>
        <w:t>Le coffre-fort de documents : ouverture animée comme un coffre, documents présentés comme des cartes précieuses.</w:t>
      </w:r>
    </w:p>
    <w:p>
      <w:pPr>
        <w:pStyle w:val="ListParagraph"/>
        <w:numPr>
          <w:ilvl w:val="0"/>
          <w:numId w:val="341"/>
        </w:numPr>
        <w:spacing w:lineRule="auto" w:line="276" w:before="0" w:after="60"/>
        <w:rPr/>
      </w:pPr>
      <w:r>
        <w:rPr/>
        <w:t>La fiche d'un bien : photo pleine largeur, valeur en grand, dossier documentaire en dessous.</w:t>
      </w:r>
    </w:p>
    <w:p>
      <w:pPr>
        <w:pStyle w:val="ListParagraph"/>
        <w:numPr>
          <w:ilvl w:val="0"/>
          <w:numId w:val="342"/>
        </w:numPr>
        <w:spacing w:lineRule="auto" w:line="276" w:before="0" w:after="60"/>
        <w:rPr/>
      </w:pPr>
      <w:r>
        <w:rPr/>
        <w:t>L'atteinte d'un objectif d'épargne : célébration sobre et élégante, sans confettis.</w:t>
      </w:r>
    </w:p>
    <w:p>
      <w:pPr>
        <w:pStyle w:val="Normal"/>
        <w:spacing w:lineRule="auto" w:line="288" w:before="0" w:after="120"/>
        <w:rPr/>
      </w:pPr>
      <w:r>
        <w:rPr>
          <w:b/>
          <w:bCs/>
        </w:rPr>
        <w:t>Ton des textes :</w:t>
      </w:r>
      <w:r>
        <w:rPr/>
        <w:t xml:space="preserve"> vouvoiement, phrases courtes et posées, vocabulaire précis (« patrimoine », « coffre », « dossier complet »), jamais familier ni infantilisant.</w:t>
      </w:r>
    </w:p>
    <w:p>
      <w:pPr>
        <w:pStyle w:val="Normal"/>
        <w:spacing w:lineRule="auto" w:line="288" w:before="0" w:after="120"/>
        <w:rPr/>
      </w:pPr>
      <w:r>
        <w:rPr>
          <w:b/>
          <w:bCs/>
        </w:rPr>
        <w:t>Règle d'équilibre :</w:t>
      </w:r>
      <w:r>
        <w:rPr/>
        <w:t xml:space="preserve"> le haut de gamme ne doit jamais coûter en lisibilité ni en performance. Contrastes, tailles minimales et mode hors ligne de la section 9 restent obligatoires ; les effets visuels se désactivent automatiquement sur les téléphones peu puissants.</w:t>
      </w:r>
    </w:p>
    <w:p>
      <w:pPr>
        <w:pStyle w:val="Heading2"/>
        <w:rPr/>
      </w:pPr>
      <w:bookmarkStart w:id="28" w:name="__RefHeading___Toc6143_1787115819"/>
      <w:bookmarkEnd w:id="28"/>
      <w:r>
        <w:rPr/>
        <w:t>13. Livrables attendus et critères de validation</w:t>
      </w:r>
    </w:p>
    <w:p>
      <w:pPr>
        <w:pStyle w:val="Normal"/>
        <w:spacing w:lineRule="auto" w:line="288" w:before="0" w:after="120"/>
        <w:rPr/>
      </w:pPr>
      <w:r>
        <w:rPr/>
        <w:t>Le travail est livré en quatre étapes, chacune validée avant la suivante.</w:t>
      </w:r>
    </w:p>
    <w:tbl>
      <w:tblPr>
        <w:tblW w:w="9638" w:type="dxa"/>
        <w:jc w:val="left"/>
        <w:tblInd w:w="0" w:type="dxa"/>
        <w:tblLayout w:type="fixed"/>
        <w:tblCellMar>
          <w:top w:w="60" w:type="dxa"/>
          <w:left w:w="100" w:type="dxa"/>
          <w:bottom w:w="60" w:type="dxa"/>
          <w:right w:w="100" w:type="dxa"/>
        </w:tblCellMar>
      </w:tblPr>
      <w:tblGrid>
        <w:gridCol w:w="1406"/>
        <w:gridCol w:w="4721"/>
        <w:gridCol w:w="3511"/>
      </w:tblGrid>
      <w:tr>
        <w:trPr>
          <w:tblHeader w:val="true"/>
          <w:cantSplit w:val="true"/>
        </w:trPr>
        <w:tc>
          <w:tcPr>
            <w:tcW w:w="1406"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Étape</w:t>
            </w:r>
          </w:p>
        </w:tc>
        <w:tc>
          <w:tcPr>
            <w:tcW w:w="472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Livrables</w:t>
            </w:r>
          </w:p>
        </w:tc>
        <w:tc>
          <w:tcPr>
            <w:tcW w:w="351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Validation</w:t>
            </w:r>
          </w:p>
        </w:tc>
      </w:tr>
      <w:tr>
        <w:trPr>
          <w:cantSplit w:val="true"/>
        </w:trPr>
        <w:tc>
          <w:tcPr>
            <w:tcW w:w="140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1. Architecture</w:t>
            </w:r>
          </w:p>
        </w:tc>
        <w:tc>
          <w:tcPr>
            <w:tcW w:w="472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Arborescence complète, carte des parcours P1 à P8, liste des écrans</w:t>
            </w:r>
          </w:p>
        </w:tc>
        <w:tc>
          <w:tcPr>
            <w:tcW w:w="35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Relecture avec l'équipe produit et technique</w:t>
            </w:r>
          </w:p>
        </w:tc>
      </w:tr>
      <w:tr>
        <w:trPr>
          <w:cantSplit w:val="true"/>
        </w:trPr>
        <w:tc>
          <w:tcPr>
            <w:tcW w:w="140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2. Wireframes</w:t>
            </w:r>
          </w:p>
        </w:tc>
        <w:tc>
          <w:tcPr>
            <w:tcW w:w="472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Tous les écrans en basse fidélité, tous les états, prototype cliquable des parcours P1, P3 et P4</w:t>
            </w:r>
          </w:p>
        </w:tc>
        <w:tc>
          <w:tcPr>
            <w:tcW w:w="35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Test auprès de 5 utilisateurs cibles</w:t>
            </w:r>
          </w:p>
        </w:tc>
      </w:tr>
      <w:tr>
        <w:trPr>
          <w:cantSplit w:val="true"/>
        </w:trPr>
        <w:tc>
          <w:tcPr>
            <w:tcW w:w="140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3. Design system</w:t>
            </w:r>
          </w:p>
        </w:tc>
        <w:tc>
          <w:tcPr>
            <w:tcW w:w="472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Couleurs, typographie, icônes de catégories, composants avec leurs variantes</w:t>
            </w:r>
          </w:p>
        </w:tc>
        <w:tc>
          <w:tcPr>
            <w:tcW w:w="35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Contrôle des contrastes et des tailles</w:t>
            </w:r>
          </w:p>
        </w:tc>
      </w:tr>
      <w:tr>
        <w:trPr>
          <w:cantSplit w:val="true"/>
        </w:trPr>
        <w:tc>
          <w:tcPr>
            <w:tcW w:w="140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4. Maquettes finales</w:t>
            </w:r>
          </w:p>
        </w:tc>
        <w:tc>
          <w:tcPr>
            <w:tcW w:w="472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Écrans haute fidélité, prototype complet, spécifications pour les développeurs</w:t>
            </w:r>
          </w:p>
        </w:tc>
        <w:tc>
          <w:tcPr>
            <w:tcW w:w="35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Test auprès de 8 à 10 utilisateurs, dont au moins 3 commerçants et 2 personnes peu à l'aise avec l'écrit</w:t>
            </w:r>
          </w:p>
        </w:tc>
      </w:tr>
    </w:tbl>
    <w:p>
      <w:pPr>
        <w:pStyle w:val="Normal"/>
        <w:spacing w:before="0" w:after="60"/>
        <w:rPr/>
      </w:pPr>
      <w:r>
        <w:rPr/>
      </w:r>
    </w:p>
    <w:p>
      <w:pPr>
        <w:pStyle w:val="Normal"/>
        <w:spacing w:lineRule="auto" w:line="288" w:before="0" w:after="120"/>
        <w:rPr/>
      </w:pPr>
      <w:r>
        <w:rPr>
          <w:b/>
          <w:bCs/>
        </w:rPr>
        <w:t>Critères de réussite des tests utilisateurs :</w:t>
      </w:r>
    </w:p>
    <w:p>
      <w:pPr>
        <w:pStyle w:val="ListParagraph"/>
        <w:numPr>
          <w:ilvl w:val="0"/>
          <w:numId w:val="343"/>
        </w:numPr>
        <w:spacing w:lineRule="auto" w:line="276" w:before="0" w:after="60"/>
        <w:rPr/>
      </w:pPr>
      <w:r>
        <w:rPr/>
        <w:t>Une dépense est enregistrée en moins de 10 secondes, sans aide.</w:t>
      </w:r>
    </w:p>
    <w:p>
      <w:pPr>
        <w:pStyle w:val="ListParagraph"/>
        <w:numPr>
          <w:ilvl w:val="0"/>
          <w:numId w:val="344"/>
        </w:numPr>
        <w:spacing w:lineRule="auto" w:line="276" w:before="0" w:after="60"/>
        <w:rPr/>
      </w:pPr>
      <w:r>
        <w:rPr/>
        <w:t>L'inscription complète prend moins de 2 minutes.</w:t>
      </w:r>
    </w:p>
    <w:p>
      <w:pPr>
        <w:pStyle w:val="ListParagraph"/>
        <w:numPr>
          <w:ilvl w:val="0"/>
          <w:numId w:val="345"/>
        </w:numPr>
        <w:spacing w:lineRule="auto" w:line="276" w:before="0" w:after="60"/>
        <w:rPr/>
      </w:pPr>
      <w:r>
        <w:rPr/>
        <w:t>L'utilisateur explique, sans aide, ce que représente « argent disponible » et « patrimoine net ».</w:t>
      </w:r>
    </w:p>
    <w:p>
      <w:pPr>
        <w:pStyle w:val="ListParagraph"/>
        <w:numPr>
          <w:ilvl w:val="0"/>
          <w:numId w:val="346"/>
        </w:numPr>
        <w:spacing w:lineRule="auto" w:line="276" w:before="0" w:after="60"/>
        <w:rPr/>
      </w:pPr>
      <w:r>
        <w:rPr/>
        <w:t>L'utilisateur crée une caisse de tontine et comprend sa date de bénéfice.</w:t>
      </w:r>
    </w:p>
    <w:p>
      <w:pPr>
        <w:pStyle w:val="ListParagraph"/>
        <w:numPr>
          <w:ilvl w:val="0"/>
          <w:numId w:val="347"/>
        </w:numPr>
        <w:spacing w:lineRule="auto" w:line="276" w:before="0" w:after="60"/>
        <w:rPr/>
      </w:pPr>
      <w:r>
        <w:rPr/>
        <w:t>L'utilisateur trouve combien il lui reste à dépenser cette semaine en moins de 5 secondes.</w:t>
      </w:r>
    </w:p>
    <w:p>
      <w:pPr>
        <w:pStyle w:val="ListParagraph"/>
        <w:numPr>
          <w:ilvl w:val="0"/>
          <w:numId w:val="348"/>
        </w:numPr>
        <w:spacing w:lineRule="auto" w:line="276" w:before="0" w:after="60"/>
        <w:rPr/>
      </w:pPr>
      <w:r>
        <w:rPr/>
        <w:t>Aucun chiffre ne se contredit d'un écran à l'autre (vérifié avec la matrice de la section 6).</w:t>
      </w:r>
    </w:p>
    <w:p>
      <w:pPr>
        <w:pStyle w:val="ListParagraph"/>
        <w:numPr>
          <w:ilvl w:val="0"/>
          <w:numId w:val="349"/>
        </w:numPr>
        <w:spacing w:lineRule="auto" w:line="276" w:before="0" w:after="60"/>
        <w:rPr/>
      </w:pPr>
      <w:r>
        <w:rPr/>
        <w:t>Tous les écrans sont lisibles sur un téléphone de 5 pouces en extérieur.</w:t>
      </w:r>
    </w:p>
    <w:p>
      <w:pPr>
        <w:pStyle w:val="ListParagraph"/>
        <w:numPr>
          <w:ilvl w:val="0"/>
          <w:numId w:val="350"/>
        </w:numPr>
        <w:spacing w:lineRule="auto" w:line="276" w:before="0" w:after="60"/>
        <w:rPr/>
      </w:pPr>
      <w:r>
        <w:rPr/>
        <w:t>Toutes les saisies fonctionnent en mode avion.</w:t>
      </w:r>
    </w:p>
    <w:p>
      <w:pPr>
        <w:pStyle w:val="Normal"/>
        <w:spacing w:lineRule="auto" w:line="288" w:before="0" w:after="120"/>
        <w:rPr/>
      </w:pPr>
      <w:r>
        <w:rPr>
          <w:b/>
          <w:bCs/>
        </w:rPr>
        <w:t>Questions ouvertes à trancher avec l'équipe produit :</w:t>
      </w:r>
    </w:p>
    <w:p>
      <w:pPr>
        <w:pStyle w:val="ListParagraph"/>
        <w:numPr>
          <w:ilvl w:val="0"/>
          <w:numId w:val="351"/>
        </w:numPr>
        <w:spacing w:lineRule="auto" w:line="276" w:before="0" w:after="60"/>
        <w:rPr/>
      </w:pPr>
      <w:r>
        <w:rPr/>
        <w:t>Code d'essai gratuit remis par les revendeurs, ou pas d'essai (partie 1, section 6) : cela détermine les écrans d'activation à maquetter.</w:t>
      </w:r>
    </w:p>
    <w:p>
      <w:pPr>
        <w:pStyle w:val="ListParagraph"/>
        <w:numPr>
          <w:ilvl w:val="0"/>
          <w:numId w:val="352"/>
        </w:numPr>
        <w:spacing w:lineRule="auto" w:line="276" w:before="0" w:after="60"/>
        <w:rPr/>
      </w:pPr>
      <w:r>
        <w:rPr/>
        <w:t>Import automatique des SMS de transaction Mobile Money : souhaité à terme ? Il changerait fortement le parcours de saisie.</w:t>
      </w:r>
    </w:p>
    <w:p>
      <w:pPr>
        <w:pStyle w:val="ListParagraph"/>
        <w:numPr>
          <w:ilvl w:val="0"/>
          <w:numId w:val="353"/>
        </w:numPr>
        <w:spacing w:lineRule="auto" w:line="276" w:before="0" w:after="60"/>
        <w:rPr/>
      </w:pPr>
      <w:r>
        <w:rPr/>
        <w:t>Tontine partagée entre plusieurs utilisateurs de l'application : dans la première version ou plus tard ?</w:t>
      </w:r>
      <w:r>
        <w:br w:type="page"/>
      </w:r>
    </w:p>
    <w:p>
      <w:pPr>
        <w:pStyle w:val="Heading1"/>
        <w:rPr/>
      </w:pPr>
      <w:bookmarkStart w:id="29" w:name="__RefHeading___Toc6145_1787115819"/>
      <w:bookmarkEnd w:id="29"/>
      <w:r>
        <w:rPr/>
        <w:t>Partie 3. Spécifications du site</w:t>
      </w:r>
    </w:p>
    <w:p>
      <w:pPr>
        <w:pStyle w:val="Normal"/>
        <w:spacing w:lineRule="auto" w:line="288" w:before="0" w:after="120"/>
        <w:rPr/>
      </w:pPr>
      <w:r>
        <w:rPr/>
        <w:t>Le site d'ECU présente l'application et les objets, puis met le visiteur en contact avec un revendeur. Il ne vend rien : ni panier, ni paiement. Il complète la partie 2 (mêmes couleurs, même typographie, même ton). Le prototype du site (</w:t>
      </w:r>
      <w:hyperlink r:id="rId7">
        <w:r>
          <w:rPr>
            <w:rStyle w:val="Hyperlink"/>
          </w:rPr>
          <w:t>ouvrir</w:t>
        </w:r>
      </w:hyperlink>
      <w:r>
        <w:rPr/>
        <w:t>) montre encore une boutique avec panier : sa direction artistique reste la référence, son parcours d'achat est remplacé par cette partie. Les prix affichés sur le site sont les prix publics conseillés fixés par l'équipe commerciale ; les maquettes utilisent des montants fictifs.</w:t>
      </w:r>
    </w:p>
    <w:p>
      <w:pPr>
        <w:pStyle w:val="Heading2"/>
        <w:rPr/>
      </w:pPr>
      <w:bookmarkStart w:id="30" w:name="__RefHeading___Toc6147_1787115819"/>
      <w:bookmarkEnd w:id="30"/>
      <w:r>
        <w:rPr/>
        <w:t>1. Rôle du site</w:t>
      </w:r>
    </w:p>
    <w:p>
      <w:pPr>
        <w:pStyle w:val="ListParagraph"/>
        <w:numPr>
          <w:ilvl w:val="0"/>
          <w:numId w:val="354"/>
        </w:numPr>
        <w:spacing w:lineRule="auto" w:line="276" w:before="0" w:after="60"/>
        <w:rPr/>
      </w:pPr>
      <w:r>
        <w:rPr>
          <w:b/>
          <w:bCs/>
        </w:rPr>
        <w:t>Convaincre</w:t>
      </w:r>
      <w:r>
        <w:rPr/>
        <w:t xml:space="preserve"> : expliquer l'application en moins d'une minute de lecture et justifier son prix.</w:t>
      </w:r>
    </w:p>
    <w:p>
      <w:pPr>
        <w:pStyle w:val="ListParagraph"/>
        <w:numPr>
          <w:ilvl w:val="0"/>
          <w:numId w:val="355"/>
        </w:numPr>
        <w:spacing w:lineRule="auto" w:line="276" w:before="0" w:after="60"/>
        <w:rPr/>
      </w:pPr>
      <w:r>
        <w:rPr>
          <w:b/>
          <w:bCs/>
        </w:rPr>
        <w:t>Montrer les objets</w:t>
      </w:r>
      <w:r>
        <w:rPr/>
        <w:t xml:space="preserve"> : carnets et caisses qui prolongent l'application dans la vie réelle, reliés par QR code.</w:t>
      </w:r>
    </w:p>
    <w:p>
      <w:pPr>
        <w:pStyle w:val="ListParagraph"/>
        <w:numPr>
          <w:ilvl w:val="0"/>
          <w:numId w:val="356"/>
        </w:numPr>
        <w:spacing w:lineRule="auto" w:line="276" w:before="0" w:after="60"/>
        <w:rPr/>
      </w:pPr>
      <w:r>
        <w:rPr>
          <w:b/>
          <w:bCs/>
        </w:rPr>
        <w:t>Diriger vers un revendeur</w:t>
      </w:r>
      <w:r>
        <w:rPr/>
        <w:t xml:space="preserve"> : chaque page mène à « Trouver un revendeur », et le contact se fait en un appui (WhatsApp ou appel).</w:t>
      </w:r>
    </w:p>
    <w:p>
      <w:pPr>
        <w:pStyle w:val="ListParagraph"/>
        <w:numPr>
          <w:ilvl w:val="0"/>
          <w:numId w:val="357"/>
        </w:numPr>
        <w:spacing w:lineRule="auto" w:line="276" w:before="0" w:after="60"/>
        <w:rPr/>
      </w:pPr>
      <w:r>
        <w:rPr>
          <w:b/>
          <w:bCs/>
        </w:rPr>
        <w:t>Recruter des revendeurs</w:t>
      </w:r>
      <w:r>
        <w:rPr/>
        <w:t xml:space="preserve"> : une page dédiée et un formulaire de candidature.</w:t>
      </w:r>
    </w:p>
    <w:p>
      <w:pPr>
        <w:pStyle w:val="ListParagraph"/>
        <w:numPr>
          <w:ilvl w:val="0"/>
          <w:numId w:val="358"/>
        </w:numPr>
        <w:spacing w:lineRule="auto" w:line="276" w:before="0" w:after="60"/>
        <w:rPr/>
      </w:pPr>
      <w:r>
        <w:rPr>
          <w:b/>
          <w:bCs/>
        </w:rPr>
        <w:t>Rassurer</w:t>
      </w:r>
      <w:r>
        <w:rPr/>
        <w:t xml:space="preserve"> : sécurité des données, coffre-fort, revendeurs formés et suivis par NetByUs.</w:t>
      </w:r>
    </w:p>
    <w:p>
      <w:pPr>
        <w:pStyle w:val="Normal"/>
        <w:spacing w:lineRule="auto" w:line="288" w:before="0" w:after="120"/>
        <w:rPr/>
      </w:pPr>
      <w:r>
        <w:rPr/>
        <w:t>Le site doit donner la même impression qu'une maison de maroquinerie ou d'horlogerie : peu d'éléments, de grandes images, des textes courts et posés. Comme ces maisons, il présente ses « points de vente agréés ».</w:t>
      </w:r>
    </w:p>
    <w:p>
      <w:pPr>
        <w:pStyle w:val="Heading2"/>
        <w:rPr/>
      </w:pPr>
      <w:bookmarkStart w:id="31" w:name="__RefHeading___Toc6149_1787115819"/>
      <w:bookmarkEnd w:id="31"/>
      <w:r>
        <w:rPr/>
        <w:t>2. Plan du site</w:t>
      </w:r>
    </w:p>
    <w:tbl>
      <w:tblPr>
        <w:tblW w:w="9638" w:type="dxa"/>
        <w:jc w:val="left"/>
        <w:tblInd w:w="0" w:type="dxa"/>
        <w:tblLayout w:type="fixed"/>
        <w:tblCellMar>
          <w:top w:w="60" w:type="dxa"/>
          <w:left w:w="100" w:type="dxa"/>
          <w:bottom w:w="60" w:type="dxa"/>
          <w:right w:w="100" w:type="dxa"/>
        </w:tblCellMar>
      </w:tblPr>
      <w:tblGrid>
        <w:gridCol w:w="2032"/>
        <w:gridCol w:w="2034"/>
        <w:gridCol w:w="5572"/>
      </w:tblGrid>
      <w:tr>
        <w:trPr>
          <w:tblHeader w:val="true"/>
          <w:cantSplit w:val="true"/>
        </w:trPr>
        <w:tc>
          <w:tcPr>
            <w:tcW w:w="203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Page</w:t>
            </w:r>
          </w:p>
        </w:tc>
        <w:tc>
          <w:tcPr>
            <w:tcW w:w="203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Adresse</w:t>
            </w:r>
          </w:p>
        </w:tc>
        <w:tc>
          <w:tcPr>
            <w:tcW w:w="557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Contenu</w:t>
            </w:r>
          </w:p>
        </w:tc>
      </w:tr>
      <w:tr>
        <w:trPr>
          <w:cantSplit w:val="true"/>
        </w:trPr>
        <w:tc>
          <w:tcPr>
            <w:tcW w:w="203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Accueil</w:t>
            </w:r>
          </w:p>
        </w:tc>
        <w:tc>
          <w:tcPr>
            <w:tcW w:w="20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/#accueil</w:t>
            </w:r>
          </w:p>
        </w:tc>
        <w:tc>
          <w:tcPr>
            <w:tcW w:w="55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Présentation de l'application, des objets, prix conseillés, questions fréquentes, téléchargement</w:t>
            </w:r>
          </w:p>
        </w:tc>
      </w:tr>
      <w:tr>
        <w:trPr>
          <w:cantSplit w:val="true"/>
        </w:trPr>
        <w:tc>
          <w:tcPr>
            <w:tcW w:w="203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Les objets</w:t>
            </w:r>
          </w:p>
        </w:tc>
        <w:tc>
          <w:tcPr>
            <w:tcW w:w="20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/#objets</w:t>
            </w:r>
          </w:p>
        </w:tc>
        <w:tc>
          <w:tcPr>
            <w:tcW w:w="55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Tous les objets, filtrés par famille</w:t>
            </w:r>
          </w:p>
        </w:tc>
      </w:tr>
      <w:tr>
        <w:trPr>
          <w:cantSplit w:val="true"/>
        </w:trPr>
        <w:tc>
          <w:tcPr>
            <w:tcW w:w="203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Fiche objet</w:t>
            </w:r>
          </w:p>
        </w:tc>
        <w:tc>
          <w:tcPr>
            <w:tcW w:w="20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/#p-identifiant</w:t>
            </w:r>
          </w:p>
        </w:tc>
        <w:tc>
          <w:tcPr>
            <w:tcW w:w="55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 objet, ses variantes, ses caractéristiques, où l'acheter</w:t>
            </w:r>
          </w:p>
        </w:tc>
      </w:tr>
      <w:tr>
        <w:trPr>
          <w:cantSplit w:val="true"/>
        </w:trPr>
        <w:tc>
          <w:tcPr>
            <w:tcW w:w="203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Trouver un revendeur</w:t>
            </w:r>
          </w:p>
        </w:tc>
        <w:tc>
          <w:tcPr>
            <w:tcW w:w="20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/#revendeurs</w:t>
            </w:r>
          </w:p>
        </w:tc>
        <w:tc>
          <w:tcPr>
            <w:tcW w:w="55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Recherche, carte, liste des revendeurs</w:t>
            </w:r>
          </w:p>
        </w:tc>
      </w:tr>
      <w:tr>
        <w:trPr>
          <w:cantSplit w:val="true"/>
        </w:trPr>
        <w:tc>
          <w:tcPr>
            <w:tcW w:w="203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Fiche revendeur</w:t>
            </w:r>
          </w:p>
        </w:tc>
        <w:tc>
          <w:tcPr>
            <w:tcW w:w="20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/#r-identifiant</w:t>
            </w:r>
          </w:p>
        </w:tc>
        <w:tc>
          <w:tcPr>
            <w:tcW w:w="55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Coordonnées, horaires, ce qu'il propose, contact</w:t>
            </w:r>
          </w:p>
        </w:tc>
      </w:tr>
      <w:tr>
        <w:trPr>
          <w:cantSplit w:val="true"/>
        </w:trPr>
        <w:tc>
          <w:tcPr>
            <w:tcW w:w="203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Devenir revendeur</w:t>
            </w:r>
          </w:p>
        </w:tc>
        <w:tc>
          <w:tcPr>
            <w:tcW w:w="20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/#devenir-revendeur</w:t>
            </w:r>
          </w:p>
        </w:tc>
        <w:tc>
          <w:tcPr>
            <w:tcW w:w="55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Avantages, conditions, candidature</w:t>
            </w:r>
          </w:p>
        </w:tc>
      </w:tr>
      <w:tr>
        <w:trPr>
          <w:cantSplit w:val="true"/>
        </w:trPr>
        <w:tc>
          <w:tcPr>
            <w:tcW w:w="203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Pages légales</w:t>
            </w:r>
          </w:p>
        </w:tc>
        <w:tc>
          <w:tcPr>
            <w:tcW w:w="20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Pied de page</w:t>
            </w:r>
          </w:p>
        </w:tc>
        <w:tc>
          <w:tcPr>
            <w:tcW w:w="557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Mentions légales, conditions d'utilisation, confidentialité</w:t>
            </w:r>
          </w:p>
        </w:tc>
      </w:tr>
    </w:tbl>
    <w:p>
      <w:pPr>
        <w:pStyle w:val="Normal"/>
        <w:spacing w:before="0" w:after="60"/>
        <w:rPr/>
      </w:pPr>
      <w:r>
        <w:rPr/>
      </w:r>
    </w:p>
    <w:p>
      <w:pPr>
        <w:pStyle w:val="Normal"/>
        <w:spacing w:lineRule="auto" w:line="288" w:before="0" w:after="120"/>
        <w:rPr/>
      </w:pPr>
      <w:r>
        <w:rPr/>
        <w:t>En-tête fixe : logo, L'application, Les objets, Revendeurs, Aide, bouton « Télécharger ECU » et lien discret « Espace revendeur » (connexion à la plateforme). Sur mobile : logo, bouton « Trouver un revendeur », menu.</w:t>
      </w:r>
    </w:p>
    <w:p>
      <w:pPr>
        <w:pStyle w:val="Heading2"/>
        <w:rPr/>
      </w:pPr>
      <w:bookmarkStart w:id="32" w:name="__RefHeading___Toc6151_1787115819"/>
      <w:bookmarkEnd w:id="32"/>
      <w:r>
        <w:rPr/>
        <w:t>3. Page d'accueil</w:t>
      </w:r>
    </w:p>
    <w:tbl>
      <w:tblPr>
        <w:tblW w:w="9638" w:type="dxa"/>
        <w:jc w:val="left"/>
        <w:tblInd w:w="0" w:type="dxa"/>
        <w:tblLayout w:type="fixed"/>
        <w:tblCellMar>
          <w:top w:w="60" w:type="dxa"/>
          <w:left w:w="100" w:type="dxa"/>
          <w:bottom w:w="60" w:type="dxa"/>
          <w:right w:w="100" w:type="dxa"/>
        </w:tblCellMar>
      </w:tblPr>
      <w:tblGrid>
        <w:gridCol w:w="880"/>
        <w:gridCol w:w="1447"/>
        <w:gridCol w:w="5951"/>
        <w:gridCol w:w="1359"/>
      </w:tblGrid>
      <w:tr>
        <w:trPr>
          <w:tblHeader w:val="true"/>
          <w:cantSplit w:val="true"/>
        </w:trPr>
        <w:tc>
          <w:tcPr>
            <w:tcW w:w="88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w:t>
            </w:r>
          </w:p>
        </w:tc>
        <w:tc>
          <w:tcPr>
            <w:tcW w:w="144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Section</w:t>
            </w:r>
          </w:p>
        </w:tc>
        <w:tc>
          <w:tcPr>
            <w:tcW w:w="595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Contenu</w:t>
            </w:r>
          </w:p>
        </w:tc>
        <w:tc>
          <w:tcPr>
            <w:tcW w:w="135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Action</w:t>
            </w:r>
          </w:p>
        </w:tc>
      </w:tr>
      <w:tr>
        <w:trPr>
          <w:cantSplit w:val="true"/>
        </w:trPr>
        <w:tc>
          <w:tcPr>
            <w:tcW w:w="8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1</w:t>
            </w:r>
          </w:p>
        </w:tc>
        <w:tc>
          <w:tcPr>
            <w:tcW w:w="14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Ouverture</w:t>
            </w:r>
          </w:p>
        </w:tc>
        <w:tc>
          <w:tcPr>
            <w:tcW w:w="595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 Votre argent, vos biens et leurs papiers, tenus avec précision. » + capture de l'application sur téléphone</w:t>
            </w:r>
          </w:p>
        </w:tc>
        <w:tc>
          <w:tcPr>
            <w:tcW w:w="135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Trouver un revendeur, Télécharger ECU</w:t>
            </w:r>
          </w:p>
        </w:tc>
      </w:tr>
      <w:tr>
        <w:trPr>
          <w:cantSplit w:val="true"/>
        </w:trPr>
        <w:tc>
          <w:tcPr>
            <w:tcW w:w="8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2</w:t>
            </w:r>
          </w:p>
        </w:tc>
        <w:tc>
          <w:tcPr>
            <w:tcW w:w="14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L'application</w:t>
            </w:r>
          </w:p>
        </w:tc>
        <w:tc>
          <w:tcPr>
            <w:tcW w:w="595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Quatre blocs : Dépenses et budgets, Épargne et tontines, Patrimoine et coffre-fort, Analyses et conseil</w:t>
            </w:r>
          </w:p>
        </w:tc>
        <w:tc>
          <w:tcPr>
            <w:tcW w:w="135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8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3</w:t>
            </w:r>
          </w:p>
        </w:tc>
        <w:tc>
          <w:tcPr>
            <w:tcW w:w="14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Pensé pour ici</w:t>
            </w:r>
          </w:p>
        </w:tc>
        <w:tc>
          <w:tcPr>
            <w:tcW w:w="595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Mobile Money, espèces, tontines, parcelles, hors ligne, FCFA</w:t>
            </w:r>
          </w:p>
        </w:tc>
        <w:tc>
          <w:tcPr>
            <w:tcW w:w="135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8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4</w:t>
            </w:r>
          </w:p>
        </w:tc>
        <w:tc>
          <w:tcPr>
            <w:tcW w:w="14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coffre-fort</w:t>
            </w:r>
          </w:p>
        </w:tc>
        <w:tc>
          <w:tcPr>
            <w:tcW w:w="595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Les papiers des biens (convention de vente, titre foncier, carte grise) chiffrés et présentables</w:t>
            </w:r>
          </w:p>
        </w:tc>
        <w:tc>
          <w:tcPr>
            <w:tcW w:w="135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8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5</w:t>
            </w:r>
          </w:p>
        </w:tc>
        <w:tc>
          <w:tcPr>
            <w:tcW w:w="14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Les objets ECU</w:t>
            </w:r>
          </w:p>
        </w:tc>
        <w:tc>
          <w:tcPr>
            <w:tcW w:w="595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Carnet et caisse, trois objets mis en avant</w:t>
            </w:r>
          </w:p>
        </w:tc>
        <w:tc>
          <w:tcPr>
            <w:tcW w:w="135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Voir les objets</w:t>
            </w:r>
          </w:p>
        </w:tc>
      </w:tr>
      <w:tr>
        <w:trPr>
          <w:cantSplit w:val="true"/>
        </w:trPr>
        <w:tc>
          <w:tcPr>
            <w:tcW w:w="8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6</w:t>
            </w:r>
          </w:p>
        </w:tc>
        <w:tc>
          <w:tcPr>
            <w:tcW w:w="14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Prix</w:t>
            </w:r>
          </w:p>
        </w:tc>
        <w:tc>
          <w:tcPr>
            <w:tcW w:w="595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Abonnement mensuel et annuel au prix public conseillé ; « Disponible chez nos revendeurs »</w:t>
            </w:r>
          </w:p>
        </w:tc>
        <w:tc>
          <w:tcPr>
            <w:tcW w:w="135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Trouver un revendeur</w:t>
            </w:r>
          </w:p>
        </w:tc>
      </w:tr>
      <w:tr>
        <w:trPr>
          <w:cantSplit w:val="true"/>
        </w:trPr>
        <w:tc>
          <w:tcPr>
            <w:tcW w:w="8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7</w:t>
            </w:r>
          </w:p>
        </w:tc>
        <w:tc>
          <w:tcPr>
            <w:tcW w:w="14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Près de chez vous</w:t>
            </w:r>
          </w:p>
        </w:tc>
        <w:tc>
          <w:tcPr>
            <w:tcW w:w="595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Mini-carte des villes couvertes et nombre de revendeurs</w:t>
            </w:r>
          </w:p>
        </w:tc>
        <w:tc>
          <w:tcPr>
            <w:tcW w:w="135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Trouver un revendeur</w:t>
            </w:r>
          </w:p>
        </w:tc>
      </w:tr>
      <w:tr>
        <w:trPr>
          <w:cantSplit w:val="true"/>
        </w:trPr>
        <w:tc>
          <w:tcPr>
            <w:tcW w:w="8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8</w:t>
            </w:r>
          </w:p>
        </w:tc>
        <w:tc>
          <w:tcPr>
            <w:tcW w:w="14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Aide</w:t>
            </w:r>
          </w:p>
        </w:tc>
        <w:tc>
          <w:tcPr>
            <w:tcW w:w="595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6 à 8 questions fréquentes en accordéon (où acheter, activer un code, qui contacter en cas de problème)</w:t>
            </w:r>
          </w:p>
        </w:tc>
        <w:tc>
          <w:tcPr>
            <w:tcW w:w="135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8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9</w:t>
            </w:r>
          </w:p>
        </w:tc>
        <w:tc>
          <w:tcPr>
            <w:tcW w:w="14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Devenir revendeur</w:t>
            </w:r>
          </w:p>
        </w:tc>
        <w:tc>
          <w:tcPr>
            <w:tcW w:w="595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 bandeau sobre : « Représentez ECU dans votre ville »</w:t>
            </w:r>
          </w:p>
        </w:tc>
        <w:tc>
          <w:tcPr>
            <w:tcW w:w="135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En savoir plus</w:t>
            </w:r>
          </w:p>
        </w:tc>
      </w:tr>
      <w:tr>
        <w:trPr>
          <w:cantSplit w:val="true"/>
        </w:trPr>
        <w:tc>
          <w:tcPr>
            <w:tcW w:w="88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10</w:t>
            </w:r>
          </w:p>
        </w:tc>
        <w:tc>
          <w:tcPr>
            <w:tcW w:w="144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Pied de page</w:t>
            </w:r>
          </w:p>
        </w:tc>
        <w:tc>
          <w:tcPr>
            <w:tcW w:w="595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Liens, contact NetByUs, pages légales, pays servis, Espace revendeur</w:t>
            </w:r>
          </w:p>
        </w:tc>
        <w:tc>
          <w:tcPr>
            <w:tcW w:w="135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bl>
    <w:p>
      <w:pPr>
        <w:pStyle w:val="Normal"/>
        <w:spacing w:before="0" w:after="60"/>
        <w:rPr/>
      </w:pPr>
      <w:r>
        <w:rPr/>
      </w:r>
    </w:p>
    <w:p>
      <w:pPr>
        <w:pStyle w:val="Heading2"/>
        <w:rPr/>
      </w:pPr>
      <w:bookmarkStart w:id="33" w:name="__RefHeading___Toc6153_1787115819"/>
      <w:bookmarkEnd w:id="33"/>
      <w:r>
        <w:rPr/>
        <w:t>4. Les objets</w:t>
      </w:r>
    </w:p>
    <w:p>
      <w:pPr>
        <w:pStyle w:val="Heading3"/>
        <w:rPr/>
      </w:pPr>
      <w:r>
        <w:rPr/>
        <w:t>4.1 Catalogue de départ</w:t>
      </w:r>
    </w:p>
    <w:tbl>
      <w:tblPr>
        <w:tblW w:w="9638" w:type="dxa"/>
        <w:jc w:val="left"/>
        <w:tblInd w:w="0" w:type="dxa"/>
        <w:tblLayout w:type="fixed"/>
        <w:tblCellMar>
          <w:top w:w="60" w:type="dxa"/>
          <w:left w:w="100" w:type="dxa"/>
          <w:bottom w:w="60" w:type="dxa"/>
          <w:right w:w="100" w:type="dxa"/>
        </w:tblCellMar>
      </w:tblPr>
      <w:tblGrid>
        <w:gridCol w:w="1861"/>
        <w:gridCol w:w="1209"/>
        <w:gridCol w:w="2273"/>
        <w:gridCol w:w="4294"/>
      </w:tblGrid>
      <w:tr>
        <w:trPr>
          <w:tblHeader w:val="true"/>
          <w:cantSplit w:val="true"/>
        </w:trPr>
        <w:tc>
          <w:tcPr>
            <w:tcW w:w="186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Objet</w:t>
            </w:r>
          </w:p>
        </w:tc>
        <w:tc>
          <w:tcPr>
            <w:tcW w:w="120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Famille</w:t>
            </w:r>
          </w:p>
        </w:tc>
        <w:tc>
          <w:tcPr>
            <w:tcW w:w="227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Variantes</w:t>
            </w:r>
          </w:p>
        </w:tc>
        <w:tc>
          <w:tcPr>
            <w:tcW w:w="429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Lien avec l'application</w:t>
            </w:r>
          </w:p>
        </w:tc>
      </w:tr>
      <w:tr>
        <w:trPr>
          <w:cantSplit w:val="true"/>
        </w:trPr>
        <w:tc>
          <w:tcPr>
            <w:tcW w:w="18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Carnet ECU</w:t>
            </w:r>
          </w:p>
        </w:tc>
        <w:tc>
          <w:tcPr>
            <w:tcW w:w="12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Carnets</w:t>
            </w:r>
          </w:p>
        </w:tc>
        <w:tc>
          <w:tcPr>
            <w:tcW w:w="227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Vert, nuit, sable ; dorure des initiales</w:t>
            </w:r>
          </w:p>
        </w:tc>
        <w:tc>
          <w:tcPr>
            <w:tcW w:w="429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QR code de la première page : crée les budgets dans l'application</w:t>
            </w:r>
          </w:p>
        </w:tc>
      </w:tr>
      <w:tr>
        <w:trPr>
          <w:cantSplit w:val="true"/>
        </w:trPr>
        <w:tc>
          <w:tcPr>
            <w:tcW w:w="18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Carnet de poche</w:t>
            </w:r>
          </w:p>
        </w:tc>
        <w:tc>
          <w:tcPr>
            <w:tcW w:w="12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Carnets</w:t>
            </w:r>
          </w:p>
        </w:tc>
        <w:tc>
          <w:tcPr>
            <w:tcW w:w="227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Sable</w:t>
            </w:r>
          </w:p>
        </w:tc>
        <w:tc>
          <w:tcPr>
            <w:tcW w:w="429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Notes rapides, report dans l'application</w:t>
            </w:r>
          </w:p>
        </w:tc>
      </w:tr>
      <w:tr>
        <w:trPr>
          <w:cantSplit w:val="true"/>
        </w:trPr>
        <w:tc>
          <w:tcPr>
            <w:tcW w:w="18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La Caisse Objectif</w:t>
            </w:r>
          </w:p>
        </w:tc>
        <w:tc>
          <w:tcPr>
            <w:tcW w:w="12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Caisses</w:t>
            </w:r>
          </w:p>
        </w:tc>
        <w:tc>
          <w:tcPr>
            <w:tcW w:w="227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Teck, ébène ; standard ou grande ; gravure du nom de l'objectif</w:t>
            </w:r>
          </w:p>
        </w:tc>
        <w:tc>
          <w:tcPr>
            <w:tcW w:w="429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QR code sous la caisse : crée la caisse d'épargne correspondante</w:t>
            </w:r>
          </w:p>
        </w:tc>
      </w:tr>
      <w:tr>
        <w:trPr>
          <w:cantSplit w:val="true"/>
        </w:trPr>
        <w:tc>
          <w:tcPr>
            <w:tcW w:w="18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La Caisse céramique</w:t>
            </w:r>
          </w:p>
        </w:tc>
        <w:tc>
          <w:tcPr>
            <w:tcW w:w="12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Caisses</w:t>
            </w:r>
          </w:p>
        </w:tc>
        <w:tc>
          <w:tcPr>
            <w:tcW w:w="227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Kaolin, céladon, terre</w:t>
            </w:r>
          </w:p>
        </w:tc>
        <w:tc>
          <w:tcPr>
            <w:tcW w:w="429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QR code pour suivre le contenu sans ouvrir</w:t>
            </w:r>
          </w:p>
        </w:tc>
      </w:tr>
      <w:tr>
        <w:trPr>
          <w:cantSplit w:val="true"/>
        </w:trPr>
        <w:tc>
          <w:tcPr>
            <w:tcW w:w="18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Coffret ECU</w:t>
            </w:r>
          </w:p>
        </w:tc>
        <w:tc>
          <w:tcPr>
            <w:tcW w:w="12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Coffrets</w:t>
            </w:r>
          </w:p>
        </w:tc>
        <w:tc>
          <w:tcPr>
            <w:tcW w:w="227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Vert</w:t>
            </w:r>
          </w:p>
        </w:tc>
        <w:tc>
          <w:tcPr>
            <w:tcW w:w="429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Carnet, caisse et 3 mois d'abonnement</w:t>
            </w:r>
          </w:p>
        </w:tc>
      </w:tr>
      <w:tr>
        <w:trPr>
          <w:cantSplit w:val="true"/>
        </w:trPr>
        <w:tc>
          <w:tcPr>
            <w:tcW w:w="186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La Recharge annuelle</w:t>
            </w:r>
          </w:p>
        </w:tc>
        <w:tc>
          <w:tcPr>
            <w:tcW w:w="12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Carnets</w:t>
            </w:r>
          </w:p>
        </w:tc>
        <w:tc>
          <w:tcPr>
            <w:tcW w:w="227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c>
          <w:tcPr>
            <w:tcW w:w="429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QR code : reconduit les budgets de l'année passée</w:t>
            </w:r>
          </w:p>
        </w:tc>
      </w:tr>
    </w:tbl>
    <w:p>
      <w:pPr>
        <w:pStyle w:val="Normal"/>
        <w:spacing w:before="0" w:after="60"/>
        <w:rPr/>
      </w:pPr>
      <w:r>
        <w:rPr/>
      </w:r>
    </w:p>
    <w:p>
      <w:pPr>
        <w:pStyle w:val="Normal"/>
        <w:spacing w:lineRule="auto" w:line="288" w:before="0" w:after="120"/>
        <w:rPr/>
      </w:pPr>
      <w:r>
        <w:rPr/>
        <w:t>Les objets accompagnent le budget (carnets) et l'épargne (caisses). Le patrimoine et le coffre-fort de documents existent seulement dans l'application : le site ne doit suggérer aucun objet physique lié au patrimoine.</w:t>
      </w:r>
    </w:p>
    <w:p>
      <w:pPr>
        <w:pStyle w:val="Heading3"/>
        <w:rPr/>
      </w:pPr>
      <w:r>
        <w:rPr/>
        <w:t>4.2 Liste des objets</w:t>
      </w:r>
    </w:p>
    <w:p>
      <w:pPr>
        <w:pStyle w:val="ListParagraph"/>
        <w:numPr>
          <w:ilvl w:val="0"/>
          <w:numId w:val="359"/>
        </w:numPr>
        <w:spacing w:lineRule="auto" w:line="276" w:before="0" w:after="60"/>
        <w:rPr/>
      </w:pPr>
      <w:r>
        <w:rPr/>
        <w:t>Titre « Les objets ECU », filtres en puces : Tout, Carnets, Caisses, Coffrets.</w:t>
      </w:r>
    </w:p>
    <w:p>
      <w:pPr>
        <w:pStyle w:val="ListParagraph"/>
        <w:numPr>
          <w:ilvl w:val="0"/>
          <w:numId w:val="360"/>
        </w:numPr>
        <w:spacing w:lineRule="auto" w:line="276" w:before="0" w:after="60"/>
        <w:rPr/>
      </w:pPr>
      <w:r>
        <w:rPr/>
        <w:t>Grille de cartes : photo sur fond uni, nom, une ligne de description, « à partir de » prix conseillé. Survol (ordinateur) : seconde photo en situation.</w:t>
      </w:r>
    </w:p>
    <w:p>
      <w:pPr>
        <w:pStyle w:val="ListParagraph"/>
        <w:numPr>
          <w:ilvl w:val="0"/>
          <w:numId w:val="361"/>
        </w:numPr>
        <w:spacing w:lineRule="auto" w:line="276" w:before="0" w:after="60"/>
        <w:rPr/>
      </w:pPr>
      <w:r>
        <w:rPr/>
        <w:t>Badge sobre si besoin : « Nouveau », « Édition limitée ». Jamais de bandeau promotionnel ni de compte à rebours.</w:t>
      </w:r>
    </w:p>
    <w:p>
      <w:pPr>
        <w:pStyle w:val="ListParagraph"/>
        <w:numPr>
          <w:ilvl w:val="0"/>
          <w:numId w:val="362"/>
        </w:numPr>
        <w:spacing w:lineRule="auto" w:line="276" w:before="0" w:after="60"/>
        <w:rPr/>
      </w:pPr>
      <w:r>
        <w:rPr/>
        <w:t>2 colonnes sur mobile, 3 sur ordinateur.</w:t>
      </w:r>
    </w:p>
    <w:p>
      <w:pPr>
        <w:pStyle w:val="Heading3"/>
        <w:rPr/>
      </w:pPr>
      <w:r>
        <w:rPr/>
        <w:t>4.3 Fiche objet</w:t>
      </w:r>
    </w:p>
    <w:tbl>
      <w:tblPr>
        <w:tblW w:w="9638" w:type="dxa"/>
        <w:jc w:val="left"/>
        <w:tblInd w:w="0" w:type="dxa"/>
        <w:tblLayout w:type="fixed"/>
        <w:tblCellMar>
          <w:top w:w="60" w:type="dxa"/>
          <w:left w:w="100" w:type="dxa"/>
          <w:bottom w:w="60" w:type="dxa"/>
          <w:right w:w="100" w:type="dxa"/>
        </w:tblCellMar>
      </w:tblPr>
      <w:tblGrid>
        <w:gridCol w:w="1970"/>
        <w:gridCol w:w="7667"/>
      </w:tblGrid>
      <w:tr>
        <w:trPr>
          <w:tblHeader w:val="true"/>
          <w:cantSplit w:val="true"/>
        </w:trPr>
        <w:tc>
          <w:tcPr>
            <w:tcW w:w="197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Zone</w:t>
            </w:r>
          </w:p>
        </w:tc>
        <w:tc>
          <w:tcPr>
            <w:tcW w:w="766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Contenu</w:t>
            </w:r>
          </w:p>
        </w:tc>
      </w:tr>
      <w:tr>
        <w:trPr>
          <w:cantSplit w:val="true"/>
        </w:trPr>
        <w:tc>
          <w:tcPr>
            <w:tcW w:w="19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Galerie</w:t>
            </w:r>
          </w:p>
        </w:tc>
        <w:tc>
          <w:tcPr>
            <w:tcW w:w="76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4 à 6 photos : face, détail matière, intérieur, QR code, en situation ; glissement sur mobile, vignettes sur ordinateur</w:t>
            </w:r>
          </w:p>
        </w:tc>
      </w:tr>
      <w:tr>
        <w:trPr>
          <w:cantSplit w:val="true"/>
        </w:trPr>
        <w:tc>
          <w:tcPr>
            <w:tcW w:w="19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En-tête</w:t>
            </w:r>
          </w:p>
        </w:tc>
        <w:tc>
          <w:tcPr>
            <w:tcW w:w="76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Famille, nom, prix public conseillé, phrase d'accroche</w:t>
            </w:r>
          </w:p>
        </w:tc>
      </w:tr>
      <w:tr>
        <w:trPr>
          <w:cantSplit w:val="true"/>
        </w:trPr>
        <w:tc>
          <w:tcPr>
            <w:tcW w:w="19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Couleurs</w:t>
            </w:r>
          </w:p>
        </w:tc>
        <w:tc>
          <w:tcPr>
            <w:tcW w:w="76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Pastilles avec le nom de la teinte ; la photo change avec la couleur</w:t>
            </w:r>
          </w:p>
        </w:tc>
      </w:tr>
      <w:tr>
        <w:trPr>
          <w:cantSplit w:val="true"/>
        </w:trPr>
        <w:tc>
          <w:tcPr>
            <w:tcW w:w="19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Personnalisation</w:t>
            </w:r>
          </w:p>
        </w:tc>
        <w:tc>
          <w:tcPr>
            <w:tcW w:w="76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Explication de la gravure ou de la dorure, « à demander à votre revendeur », avec un aperçu sur la photo</w:t>
            </w:r>
          </w:p>
        </w:tc>
      </w:tr>
      <w:tr>
        <w:trPr>
          <w:cantSplit w:val="true"/>
        </w:trPr>
        <w:tc>
          <w:tcPr>
            <w:tcW w:w="19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Où l'acheter</w:t>
            </w:r>
          </w:p>
        </w:tc>
        <w:tc>
          <w:tcPr>
            <w:tcW w:w="76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Bouton plein « Trouver un revendeur » ; si la ville du visiteur est connue, les 3 revendeurs les plus proches qui ont l'objet, avec WhatsApp et appel</w:t>
            </w:r>
          </w:p>
        </w:tc>
      </w:tr>
      <w:tr>
        <w:trPr>
          <w:cantSplit w:val="true"/>
        </w:trPr>
        <w:tc>
          <w:tcPr>
            <w:tcW w:w="19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Avec l'application</w:t>
            </w:r>
          </w:p>
        </w:tc>
        <w:tc>
          <w:tcPr>
            <w:tcW w:w="76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Encadré qui explique ce que fait le QR code, avec capture d'écran</w:t>
            </w:r>
          </w:p>
        </w:tc>
      </w:tr>
      <w:tr>
        <w:trPr>
          <w:cantSplit w:val="true"/>
        </w:trPr>
        <w:tc>
          <w:tcPr>
            <w:tcW w:w="19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Caractéristiques</w:t>
            </w:r>
          </w:p>
        </w:tc>
        <w:tc>
          <w:tcPr>
            <w:tcW w:w="76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Tableau : matière, dimensions, contenu, poids, entretien</w:t>
            </w:r>
          </w:p>
        </w:tc>
      </w:tr>
      <w:tr>
        <w:trPr>
          <w:cantSplit w:val="true"/>
        </w:trPr>
        <w:tc>
          <w:tcPr>
            <w:tcW w:w="19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Vous aimerez aussi</w:t>
            </w:r>
          </w:p>
        </w:tc>
        <w:tc>
          <w:tcPr>
            <w:tcW w:w="76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3 objets</w:t>
            </w:r>
          </w:p>
        </w:tc>
      </w:tr>
    </w:tbl>
    <w:p>
      <w:pPr>
        <w:pStyle w:val="Normal"/>
        <w:spacing w:before="0" w:after="60"/>
        <w:rPr/>
      </w:pPr>
      <w:r>
        <w:rPr/>
      </w:r>
    </w:p>
    <w:p>
      <w:pPr>
        <w:pStyle w:val="Normal"/>
        <w:spacing w:lineRule="auto" w:line="288" w:before="0" w:after="120"/>
        <w:rPr/>
      </w:pPr>
      <w:r>
        <w:rPr/>
        <w:t>Sur mobile, le bouton « Trouver un revendeur » reste fixé en bas de la fiche.</w:t>
      </w:r>
    </w:p>
    <w:p>
      <w:pPr>
        <w:pStyle w:val="Heading2"/>
        <w:rPr/>
      </w:pPr>
      <w:bookmarkStart w:id="34" w:name="__RefHeading___Toc6155_1787115819"/>
      <w:bookmarkEnd w:id="34"/>
      <w:r>
        <w:rPr/>
        <w:t>5. Trouver un revendeur</w:t>
      </w:r>
    </w:p>
    <w:p>
      <w:pPr>
        <w:pStyle w:val="Heading3"/>
        <w:rPr/>
      </w:pPr>
      <w:r>
        <w:rPr/>
        <w:t>5.1 Recherche et résultats</w:t>
      </w:r>
    </w:p>
    <w:p>
      <w:pPr>
        <w:pStyle w:val="ListParagraph"/>
        <w:numPr>
          <w:ilvl w:val="0"/>
          <w:numId w:val="363"/>
        </w:numPr>
        <w:spacing w:lineRule="auto" w:line="276" w:before="0" w:after="60"/>
        <w:rPr/>
      </w:pPr>
      <w:r>
        <w:rPr/>
        <w:t>Champ « Ville ou quartier » avec suggestions, et bouton « Autour de moi » (localisation demandée seulement au clic).</w:t>
      </w:r>
    </w:p>
    <w:p>
      <w:pPr>
        <w:pStyle w:val="ListParagraph"/>
        <w:numPr>
          <w:ilvl w:val="0"/>
          <w:numId w:val="364"/>
        </w:numPr>
        <w:spacing w:lineRule="auto" w:line="276" w:before="0" w:after="60"/>
        <w:rPr/>
      </w:pPr>
      <w:r>
        <w:rPr/>
        <w:t>Filtres en puces : Abonnement, Objets en stock, Personnalisation, Activation à distance, Ouvert maintenant.</w:t>
      </w:r>
    </w:p>
    <w:p>
      <w:pPr>
        <w:pStyle w:val="ListParagraph"/>
        <w:numPr>
          <w:ilvl w:val="0"/>
          <w:numId w:val="365"/>
        </w:numPr>
        <w:spacing w:lineRule="auto" w:line="276" w:before="0" w:after="60"/>
        <w:rPr/>
      </w:pPr>
      <w:r>
        <w:rPr/>
        <w:t>Vue liste et vue carte (bascule) ; sur ordinateur, les deux côte à côte.</w:t>
      </w:r>
    </w:p>
    <w:p>
      <w:pPr>
        <w:pStyle w:val="ListParagraph"/>
        <w:numPr>
          <w:ilvl w:val="0"/>
          <w:numId w:val="366"/>
        </w:numPr>
        <w:spacing w:lineRule="auto" w:line="276" w:before="0" w:after="60"/>
        <w:rPr/>
      </w:pPr>
      <w:r>
        <w:rPr/>
        <w:t>Carte de résultat : nom, type (boutique, conseiller, partenaire), quartier et repère, distance, horaires du jour, badge « Revendeur certifié », boutons WhatsApp et Appeler.</w:t>
      </w:r>
    </w:p>
    <w:p>
      <w:pPr>
        <w:pStyle w:val="ListParagraph"/>
        <w:numPr>
          <w:ilvl w:val="0"/>
          <w:numId w:val="367"/>
        </w:numPr>
        <w:spacing w:lineRule="auto" w:line="276" w:before="0" w:after="60"/>
        <w:rPr/>
      </w:pPr>
      <w:r>
        <w:rPr/>
        <w:t>Ordre : distance d'abord, puis revendeurs certifiés ; aucun revendeur ne paie pour apparaître en premier.</w:t>
      </w:r>
    </w:p>
    <w:p>
      <w:pPr>
        <w:pStyle w:val="ListParagraph"/>
        <w:numPr>
          <w:ilvl w:val="0"/>
          <w:numId w:val="368"/>
        </w:numPr>
        <w:spacing w:lineRule="auto" w:line="276" w:before="0" w:after="60"/>
        <w:rPr/>
      </w:pPr>
      <w:r>
        <w:rPr/>
        <w:t>Aucun résultat : « Pas encore de revendeur à [ville]. » + revendeurs à distance qui activent par téléphone + lien « Devenir revendeur ».</w:t>
      </w:r>
    </w:p>
    <w:p>
      <w:pPr>
        <w:pStyle w:val="Heading3"/>
        <w:rPr/>
      </w:pPr>
      <w:r>
        <w:rPr/>
        <w:t>5.2 Fiche revendeur</w:t>
      </w:r>
    </w:p>
    <w:tbl>
      <w:tblPr>
        <w:tblW w:w="9638" w:type="dxa"/>
        <w:jc w:val="left"/>
        <w:tblInd w:w="0" w:type="dxa"/>
        <w:tblLayout w:type="fixed"/>
        <w:tblCellMar>
          <w:top w:w="60" w:type="dxa"/>
          <w:left w:w="100" w:type="dxa"/>
          <w:bottom w:w="60" w:type="dxa"/>
          <w:right w:w="100" w:type="dxa"/>
        </w:tblCellMar>
      </w:tblPr>
      <w:tblGrid>
        <w:gridCol w:w="1831"/>
        <w:gridCol w:w="7806"/>
      </w:tblGrid>
      <w:tr>
        <w:trPr>
          <w:tblHeader w:val="true"/>
          <w:cantSplit w:val="true"/>
        </w:trPr>
        <w:tc>
          <w:tcPr>
            <w:tcW w:w="183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Zone</w:t>
            </w:r>
          </w:p>
        </w:tc>
        <w:tc>
          <w:tcPr>
            <w:tcW w:w="7806"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Contenu</w:t>
            </w:r>
          </w:p>
        </w:tc>
      </w:tr>
      <w:tr>
        <w:trPr>
          <w:cantSplit w:val="true"/>
        </w:trPr>
        <w:tc>
          <w:tcPr>
            <w:tcW w:w="18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En-tête</w:t>
            </w:r>
          </w:p>
        </w:tc>
        <w:tc>
          <w:tcPr>
            <w:tcW w:w="780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Nom, type, badge certifié, photo du point de vente ou portrait du conseiller</w:t>
            </w:r>
          </w:p>
        </w:tc>
      </w:tr>
      <w:tr>
        <w:trPr>
          <w:cantSplit w:val="true"/>
        </w:trPr>
        <w:tc>
          <w:tcPr>
            <w:tcW w:w="18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Contact</w:t>
            </w:r>
          </w:p>
        </w:tc>
        <w:tc>
          <w:tcPr>
            <w:tcW w:w="780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WhatsApp (message pré-rempli : « Bonjour, je viens du site ECU et je souhaite… »), appel, e-mail facultatif</w:t>
            </w:r>
          </w:p>
        </w:tc>
      </w:tr>
      <w:tr>
        <w:trPr>
          <w:cantSplit w:val="true"/>
        </w:trPr>
        <w:tc>
          <w:tcPr>
            <w:tcW w:w="18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Adresse</w:t>
            </w:r>
          </w:p>
        </w:tc>
        <w:tc>
          <w:tcPr>
            <w:tcW w:w="780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Quartier, rue et repère, mini-carte, bouton « Itinéraire »</w:t>
            </w:r>
          </w:p>
        </w:tc>
      </w:tr>
      <w:tr>
        <w:trPr>
          <w:cantSplit w:val="true"/>
        </w:trPr>
        <w:tc>
          <w:tcPr>
            <w:tcW w:w="18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Horaires</w:t>
            </w:r>
          </w:p>
        </w:tc>
        <w:tc>
          <w:tcPr>
            <w:tcW w:w="780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Jours et heures ; « Ouvert maintenant » ou « Fermé »</w:t>
            </w:r>
          </w:p>
        </w:tc>
      </w:tr>
      <w:tr>
        <w:trPr>
          <w:cantSplit w:val="true"/>
        </w:trPr>
        <w:tc>
          <w:tcPr>
            <w:tcW w:w="18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Ce qu'il propose</w:t>
            </w:r>
          </w:p>
        </w:tc>
        <w:tc>
          <w:tcPr>
            <w:tcW w:w="780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Abonnements, objets disponibles (selon son stock déclaré), personnalisation, activation à distance, langues parlées</w:t>
            </w:r>
          </w:p>
        </w:tc>
      </w:tr>
      <w:tr>
        <w:trPr>
          <w:cantSplit w:val="true"/>
        </w:trPr>
        <w:tc>
          <w:tcPr>
            <w:tcW w:w="18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Zone couverte</w:t>
            </w:r>
          </w:p>
        </w:tc>
        <w:tc>
          <w:tcPr>
            <w:tcW w:w="780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Villes où il se déplace ou livre</w:t>
            </w:r>
          </w:p>
        </w:tc>
      </w:tr>
    </w:tbl>
    <w:p>
      <w:pPr>
        <w:pStyle w:val="Normal"/>
        <w:spacing w:before="0" w:after="60"/>
        <w:rPr/>
      </w:pPr>
      <w:r>
        <w:rPr/>
      </w:r>
    </w:p>
    <w:p>
      <w:pPr>
        <w:pStyle w:val="Normal"/>
        <w:spacing w:lineRule="auto" w:line="288" w:before="0" w:after="120"/>
        <w:rPr/>
      </w:pPr>
      <w:r>
        <w:rPr/>
        <w:t>Les informations viennent de la plateforme partenaires : le revendeur les tient à jour, NetByUs valide la publication. Le contact passe directement du client au revendeur ; le site ne garde pas le message.</w:t>
      </w:r>
    </w:p>
    <w:p>
      <w:pPr>
        <w:pStyle w:val="Heading3"/>
        <w:rPr/>
      </w:pPr>
      <w:r>
        <w:rPr/>
        <w:t>5.3 Mesure des contacts</w:t>
      </w:r>
    </w:p>
    <w:p>
      <w:pPr>
        <w:pStyle w:val="Normal"/>
        <w:spacing w:lineRule="auto" w:line="288" w:before="0" w:after="120"/>
        <w:rPr/>
      </w:pPr>
      <w:r>
        <w:rPr/>
        <w:t>Chaque appui sur WhatsApp, Appeler ou Itinéraire est compté de façon anonyme et rattaché au revendeur, pour lui montrer sur la plateforme combien de clients le site lui envoie.</w:t>
      </w:r>
    </w:p>
    <w:p>
      <w:pPr>
        <w:pStyle w:val="Heading2"/>
        <w:rPr/>
      </w:pPr>
      <w:bookmarkStart w:id="35" w:name="__RefHeading___Toc6157_1787115819"/>
      <w:bookmarkEnd w:id="35"/>
      <w:r>
        <w:rPr/>
        <w:t>6. Devenir revendeur</w:t>
      </w:r>
    </w:p>
    <w:p>
      <w:pPr>
        <w:pStyle w:val="Normal"/>
        <w:spacing w:lineRule="auto" w:line="288" w:before="0" w:after="120"/>
        <w:rPr/>
      </w:pPr>
      <w:r>
        <w:rPr/>
        <w:t>Page en trois temps : pourquoi (marque haut de gamme, marge, formation, support NetByUs), comment (candidature, entretien, formation, première commande), puis le formulaire.</w:t>
      </w:r>
    </w:p>
    <w:tbl>
      <w:tblPr>
        <w:tblW w:w="9638" w:type="dxa"/>
        <w:jc w:val="left"/>
        <w:tblInd w:w="0" w:type="dxa"/>
        <w:tblLayout w:type="fixed"/>
        <w:tblCellMar>
          <w:top w:w="60" w:type="dxa"/>
          <w:left w:w="100" w:type="dxa"/>
          <w:bottom w:w="60" w:type="dxa"/>
          <w:right w:w="100" w:type="dxa"/>
        </w:tblCellMar>
      </w:tblPr>
      <w:tblGrid>
        <w:gridCol w:w="2946"/>
        <w:gridCol w:w="2751"/>
        <w:gridCol w:w="1543"/>
        <w:gridCol w:w="2397"/>
      </w:tblGrid>
      <w:tr>
        <w:trPr>
          <w:tblHeader w:val="true"/>
          <w:cantSplit w:val="true"/>
        </w:trPr>
        <w:tc>
          <w:tcPr>
            <w:tcW w:w="2946"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275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54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239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Règles</w:t>
            </w:r>
          </w:p>
        </w:tc>
      </w:tr>
      <w:tr>
        <w:trPr>
          <w:cantSplit w:val="true"/>
        </w:trPr>
        <w:tc>
          <w:tcPr>
            <w:tcW w:w="294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Type</w:t>
            </w:r>
          </w:p>
        </w:tc>
        <w:tc>
          <w:tcPr>
            <w:tcW w:w="275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Boutique, Revendeur indépendant, Organisation partenaire</w:t>
            </w:r>
          </w:p>
        </w:tc>
        <w:tc>
          <w:tcPr>
            <w:tcW w:w="15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39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Boutique par défaut</w:t>
            </w:r>
          </w:p>
        </w:tc>
      </w:tr>
      <w:tr>
        <w:trPr>
          <w:cantSplit w:val="true"/>
        </w:trPr>
        <w:tc>
          <w:tcPr>
            <w:tcW w:w="294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Nom du commerce ou de l'organisation</w:t>
            </w:r>
          </w:p>
        </w:tc>
        <w:tc>
          <w:tcPr>
            <w:tcW w:w="275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5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 sauf indépendant</w:t>
            </w:r>
          </w:p>
        </w:tc>
        <w:tc>
          <w:tcPr>
            <w:tcW w:w="239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294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Prénom et nom du contact</w:t>
            </w:r>
          </w:p>
        </w:tc>
        <w:tc>
          <w:tcPr>
            <w:tcW w:w="275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5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39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2 mots au moins</w:t>
            </w:r>
          </w:p>
        </w:tc>
      </w:tr>
      <w:tr>
        <w:trPr>
          <w:cantSplit w:val="true"/>
        </w:trPr>
        <w:tc>
          <w:tcPr>
            <w:tcW w:w="294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Téléphone (WhatsApp)</w:t>
            </w:r>
          </w:p>
        </w:tc>
        <w:tc>
          <w:tcPr>
            <w:tcW w:w="275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Indicatif + numéro</w:t>
            </w:r>
          </w:p>
        </w:tc>
        <w:tc>
          <w:tcPr>
            <w:tcW w:w="15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39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+229 ; format du pays vérifié</w:t>
            </w:r>
          </w:p>
        </w:tc>
      </w:tr>
      <w:tr>
        <w:trPr>
          <w:cantSplit w:val="true"/>
        </w:trPr>
        <w:tc>
          <w:tcPr>
            <w:tcW w:w="294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E-mail</w:t>
            </w:r>
          </w:p>
        </w:tc>
        <w:tc>
          <w:tcPr>
            <w:tcW w:w="275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5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39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Pour recevoir le dossier</w:t>
            </w:r>
          </w:p>
        </w:tc>
      </w:tr>
      <w:tr>
        <w:trPr>
          <w:cantSplit w:val="true"/>
        </w:trPr>
        <w:tc>
          <w:tcPr>
            <w:tcW w:w="294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Ville et quartier</w:t>
            </w:r>
          </w:p>
        </w:tc>
        <w:tc>
          <w:tcPr>
            <w:tcW w:w="275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 texte</w:t>
            </w:r>
          </w:p>
        </w:tc>
        <w:tc>
          <w:tcPr>
            <w:tcW w:w="15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39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294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Activité actuelle</w:t>
            </w:r>
          </w:p>
        </w:tc>
        <w:tc>
          <w:tcPr>
            <w:tcW w:w="275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 court</w:t>
            </w:r>
          </w:p>
        </w:tc>
        <w:tc>
          <w:tcPr>
            <w:tcW w:w="15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39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Ex. « Papeterie depuis 2015 »</w:t>
            </w:r>
          </w:p>
        </w:tc>
      </w:tr>
      <w:tr>
        <w:trPr>
          <w:cantSplit w:val="true"/>
        </w:trPr>
        <w:tc>
          <w:tcPr>
            <w:tcW w:w="294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Pourquoi ECU</w:t>
            </w:r>
          </w:p>
        </w:tc>
        <w:tc>
          <w:tcPr>
            <w:tcW w:w="275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 500 caractères au plus</w:t>
            </w:r>
          </w:p>
        </w:tc>
        <w:tc>
          <w:tcPr>
            <w:tcW w:w="15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239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294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Acceptation du traitement des données</w:t>
            </w:r>
          </w:p>
        </w:tc>
        <w:tc>
          <w:tcPr>
            <w:tcW w:w="275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Case à cocher</w:t>
            </w:r>
          </w:p>
        </w:tc>
        <w:tc>
          <w:tcPr>
            <w:tcW w:w="15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39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Décochée</w:t>
            </w:r>
          </w:p>
        </w:tc>
      </w:tr>
    </w:tbl>
    <w:p>
      <w:pPr>
        <w:pStyle w:val="Normal"/>
        <w:spacing w:before="0" w:after="60"/>
        <w:rPr/>
      </w:pPr>
      <w:r>
        <w:rPr/>
      </w:r>
    </w:p>
    <w:p>
      <w:pPr>
        <w:pStyle w:val="Normal"/>
        <w:spacing w:lineRule="auto" w:line="288" w:before="0" w:after="120"/>
        <w:rPr/>
      </w:pPr>
      <w:r>
        <w:rPr/>
        <w:t>Après envoi : « Merci. Notre équipe réseau vous répond sous 5 jours ouvrés. » La candidature arrive dans le back-office de la plateforme.</w:t>
      </w:r>
    </w:p>
    <w:p>
      <w:pPr>
        <w:pStyle w:val="Heading2"/>
        <w:rPr/>
      </w:pPr>
      <w:bookmarkStart w:id="36" w:name="__RefHeading___Toc6159_1787115819"/>
      <w:bookmarkEnd w:id="36"/>
      <w:r>
        <w:rPr/>
        <w:t>7. Liaison des objets avec l'application (QR code)</w:t>
      </w:r>
    </w:p>
    <w:tbl>
      <w:tblPr>
        <w:tblW w:w="9638" w:type="dxa"/>
        <w:jc w:val="left"/>
        <w:tblInd w:w="0" w:type="dxa"/>
        <w:tblLayout w:type="fixed"/>
        <w:tblCellMar>
          <w:top w:w="60" w:type="dxa"/>
          <w:left w:w="100" w:type="dxa"/>
          <w:bottom w:w="60" w:type="dxa"/>
          <w:right w:w="100" w:type="dxa"/>
        </w:tblCellMar>
      </w:tblPr>
      <w:tblGrid>
        <w:gridCol w:w="1404"/>
        <w:gridCol w:w="8233"/>
      </w:tblGrid>
      <w:tr>
        <w:trPr>
          <w:tblHeader w:val="true"/>
          <w:cantSplit w:val="true"/>
        </w:trPr>
        <w:tc>
          <w:tcPr>
            <w:tcW w:w="140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Étape</w:t>
            </w:r>
          </w:p>
        </w:tc>
        <w:tc>
          <w:tcPr>
            <w:tcW w:w="823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Ce que voit l'utilisateur</w:t>
            </w:r>
          </w:p>
        </w:tc>
      </w:tr>
      <w:tr>
        <w:trPr>
          <w:cantSplit w:val="true"/>
        </w:trPr>
        <w:tc>
          <w:tcPr>
            <w:tcW w:w="140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1. Scan</w:t>
            </w:r>
          </w:p>
        </w:tc>
        <w:tc>
          <w:tcPr>
            <w:tcW w:w="82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L'appareil photo ouvre un lien ECU. Si l'application est installée, elle s'ouvre ; sinon, page du site qui présente l'objet, propose le téléchargement et rappelle le revendeur qui l'a vendu</w:t>
            </w:r>
          </w:p>
        </w:tc>
      </w:tr>
      <w:tr>
        <w:trPr>
          <w:cantSplit w:val="true"/>
        </w:trPr>
        <w:tc>
          <w:tcPr>
            <w:tcW w:w="140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2. Reconnaissance</w:t>
            </w:r>
          </w:p>
        </w:tc>
        <w:tc>
          <w:tcPr>
            <w:tcW w:w="82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Dans l'application : « Caisse Objectif reconnue », avec la photo de l'objet et sa gravure</w:t>
            </w:r>
          </w:p>
        </w:tc>
      </w:tr>
      <w:tr>
        <w:trPr>
          <w:cantSplit w:val="true"/>
        </w:trPr>
        <w:tc>
          <w:tcPr>
            <w:tcW w:w="140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3. Création</w:t>
            </w:r>
          </w:p>
        </w:tc>
        <w:tc>
          <w:tcPr>
            <w:tcW w:w="82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Carnet : création des budgets du carnet. Caisse : création d'une caisse d'épargne pré-remplie (nom gravé, objectif à saisir)</w:t>
            </w:r>
          </w:p>
        </w:tc>
      </w:tr>
      <w:tr>
        <w:trPr>
          <w:cantSplit w:val="true"/>
        </w:trPr>
        <w:tc>
          <w:tcPr>
            <w:tcW w:w="140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4. Usage</w:t>
            </w:r>
          </w:p>
        </w:tc>
        <w:tc>
          <w:tcPr>
            <w:tcW w:w="823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Chaque dépôt dans la caisse se note en un geste ; le scan suivant ouvre directement la caisse liée</w:t>
            </w:r>
          </w:p>
        </w:tc>
      </w:tr>
    </w:tbl>
    <w:p>
      <w:pPr>
        <w:pStyle w:val="Normal"/>
        <w:spacing w:before="0" w:after="60"/>
        <w:rPr/>
      </w:pPr>
      <w:r>
        <w:rPr/>
      </w:r>
    </w:p>
    <w:p>
      <w:pPr>
        <w:pStyle w:val="Normal"/>
        <w:spacing w:lineRule="auto" w:line="288" w:before="0" w:after="120"/>
        <w:rPr/>
      </w:pPr>
      <w:r>
        <w:rPr/>
        <w:t>Un QR code ne se lie qu'à un seul compte ; il peut être délié depuis la caisse dans l'application. Le QR code imprimé ne contient aucune donnée personnelle.</w:t>
      </w:r>
    </w:p>
    <w:p>
      <w:pPr>
        <w:pStyle w:val="Heading2"/>
        <w:rPr/>
      </w:pPr>
      <w:bookmarkStart w:id="37" w:name="__RefHeading___Toc6161_1787115819"/>
      <w:bookmarkEnd w:id="37"/>
      <w:r>
        <w:rPr/>
        <w:t>8. États à livrer</w:t>
      </w:r>
    </w:p>
    <w:tbl>
      <w:tblPr>
        <w:tblW w:w="9638" w:type="dxa"/>
        <w:jc w:val="left"/>
        <w:tblInd w:w="0" w:type="dxa"/>
        <w:tblLayout w:type="fixed"/>
        <w:tblCellMar>
          <w:top w:w="60" w:type="dxa"/>
          <w:left w:w="100" w:type="dxa"/>
          <w:bottom w:w="60" w:type="dxa"/>
          <w:right w:w="100" w:type="dxa"/>
        </w:tblCellMar>
      </w:tblPr>
      <w:tblGrid>
        <w:gridCol w:w="2430"/>
        <w:gridCol w:w="7207"/>
      </w:tblGrid>
      <w:tr>
        <w:trPr>
          <w:tblHeader w:val="true"/>
          <w:cantSplit w:val="true"/>
        </w:trPr>
        <w:tc>
          <w:tcPr>
            <w:tcW w:w="243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Écran</w:t>
            </w:r>
          </w:p>
        </w:tc>
        <w:tc>
          <w:tcPr>
            <w:tcW w:w="720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États</w:t>
            </w:r>
          </w:p>
        </w:tc>
      </w:tr>
      <w:tr>
        <w:trPr>
          <w:cantSplit w:val="true"/>
        </w:trPr>
        <w:tc>
          <w:tcPr>
            <w:tcW w:w="243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Les objets</w:t>
            </w:r>
          </w:p>
        </w:tc>
        <w:tc>
          <w:tcPr>
            <w:tcW w:w="72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Rempli, filtre sans résultat, chargement</w:t>
            </w:r>
          </w:p>
        </w:tc>
      </w:tr>
      <w:tr>
        <w:trPr>
          <w:cantSplit w:val="true"/>
        </w:trPr>
        <w:tc>
          <w:tcPr>
            <w:tcW w:w="243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Fiche objet</w:t>
            </w:r>
          </w:p>
        </w:tc>
        <w:tc>
          <w:tcPr>
            <w:tcW w:w="72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Ville inconnue, revendeurs proches trouvés, aucun revendeur proche</w:t>
            </w:r>
          </w:p>
        </w:tc>
      </w:tr>
      <w:tr>
        <w:trPr>
          <w:cantSplit w:val="true"/>
        </w:trPr>
        <w:tc>
          <w:tcPr>
            <w:tcW w:w="243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Trouver un revendeur</w:t>
            </w:r>
          </w:p>
        </w:tc>
        <w:tc>
          <w:tcPr>
            <w:tcW w:w="72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Avant recherche, résultats liste et carte, aucun résultat, localisation refusée</w:t>
            </w:r>
          </w:p>
        </w:tc>
      </w:tr>
      <w:tr>
        <w:trPr>
          <w:cantSplit w:val="true"/>
        </w:trPr>
        <w:tc>
          <w:tcPr>
            <w:tcW w:w="243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Fiche revendeur</w:t>
            </w:r>
          </w:p>
        </w:tc>
        <w:tc>
          <w:tcPr>
            <w:tcW w:w="72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Ouvert, fermé, stock déclaré vide, revendeur suspendu (page retirée)</w:t>
            </w:r>
          </w:p>
        </w:tc>
      </w:tr>
      <w:tr>
        <w:trPr>
          <w:cantSplit w:val="true"/>
        </w:trPr>
        <w:tc>
          <w:tcPr>
            <w:tcW w:w="243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Devenir revendeur</w:t>
            </w:r>
          </w:p>
        </w:tc>
        <w:tc>
          <w:tcPr>
            <w:tcW w:w="72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Erreurs de champ, envoi réussi, envoi impossible (hors ligne)</w:t>
            </w:r>
          </w:p>
        </w:tc>
      </w:tr>
      <w:tr>
        <w:trPr>
          <w:cantSplit w:val="true"/>
        </w:trPr>
        <w:tc>
          <w:tcPr>
            <w:tcW w:w="243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Général</w:t>
            </w:r>
          </w:p>
        </w:tc>
        <w:tc>
          <w:tcPr>
            <w:tcW w:w="72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Hors ligne ou réseau lent, page introuvable</w:t>
            </w:r>
          </w:p>
        </w:tc>
      </w:tr>
    </w:tbl>
    <w:p>
      <w:pPr>
        <w:pStyle w:val="Normal"/>
        <w:spacing w:before="0" w:after="60"/>
        <w:rPr/>
      </w:pPr>
      <w:r>
        <w:rPr/>
      </w:r>
    </w:p>
    <w:p>
      <w:pPr>
        <w:pStyle w:val="Heading2"/>
        <w:rPr/>
      </w:pPr>
      <w:bookmarkStart w:id="38" w:name="__RefHeading___Toc6163_1787115819"/>
      <w:bookmarkEnd w:id="38"/>
      <w:r>
        <w:rPr/>
        <w:t>9. Adaptation aux écrans</w:t>
      </w:r>
    </w:p>
    <w:p>
      <w:pPr>
        <w:pStyle w:val="ListParagraph"/>
        <w:numPr>
          <w:ilvl w:val="0"/>
          <w:numId w:val="369"/>
        </w:numPr>
        <w:spacing w:lineRule="auto" w:line="276" w:before="0" w:after="60"/>
        <w:rPr/>
      </w:pPr>
      <w:r>
        <w:rPr/>
        <w:t>Conçu d'abord pour mobile (360 px), puis tablette (768 px) et ordinateur (1 280 px et plus, contenu limité à 1 200 px de large).</w:t>
      </w:r>
    </w:p>
    <w:p>
      <w:pPr>
        <w:pStyle w:val="ListParagraph"/>
        <w:numPr>
          <w:ilvl w:val="0"/>
          <w:numId w:val="370"/>
        </w:numPr>
        <w:spacing w:lineRule="auto" w:line="276" w:before="0" w:after="60"/>
        <w:rPr/>
      </w:pPr>
      <w:r>
        <w:rPr/>
        <w:t>Sur mobile : bouton « Trouver un revendeur » fixe en bas des fiches ; carte en plein écran au toucher ; menu en plein écran.</w:t>
      </w:r>
    </w:p>
    <w:p>
      <w:pPr>
        <w:pStyle w:val="ListParagraph"/>
        <w:numPr>
          <w:ilvl w:val="0"/>
          <w:numId w:val="371"/>
        </w:numPr>
        <w:spacing w:lineRule="auto" w:line="276" w:before="0" w:after="60"/>
        <w:rPr/>
      </w:pPr>
      <w:r>
        <w:rPr/>
        <w:t>Images servies en plusieurs tailles et formats légers ; page d'accueil sous 1,5 Mo sur mobile, affichage utile en moins de 3 secondes en 3G ; carte chargée seulement à l'ouverture de la vue carte.</w:t>
      </w:r>
    </w:p>
    <w:p>
      <w:pPr>
        <w:pStyle w:val="Heading2"/>
        <w:rPr/>
      </w:pPr>
      <w:bookmarkStart w:id="39" w:name="__RefHeading___Toc6165_1787115819"/>
      <w:bookmarkEnd w:id="39"/>
      <w:r>
        <w:rPr/>
        <w:t>10. Direction artistique</w:t>
      </w:r>
    </w:p>
    <w:p>
      <w:pPr>
        <w:pStyle w:val="ListParagraph"/>
        <w:numPr>
          <w:ilvl w:val="0"/>
          <w:numId w:val="372"/>
        </w:numPr>
        <w:spacing w:lineRule="auto" w:line="276" w:before="0" w:after="60"/>
        <w:rPr/>
      </w:pPr>
      <w:r>
        <w:rPr/>
        <w:t>Reprendre le design system de l'application : palette profonde (anthracite, blanc cassé, vert signature, or doux), même typographie, mêmes icônes au trait.</w:t>
      </w:r>
    </w:p>
    <w:p>
      <w:pPr>
        <w:pStyle w:val="ListParagraph"/>
        <w:numPr>
          <w:ilvl w:val="0"/>
          <w:numId w:val="373"/>
        </w:numPr>
        <w:spacing w:lineRule="auto" w:line="276" w:before="0" w:after="60"/>
        <w:rPr/>
      </w:pPr>
      <w:r>
        <w:rPr/>
        <w:t>Titres en grand, beaucoup d'espace, une idée par section ; animations d'apparition douces et brèves, désactivées si l'utilisateur réduit les animations.</w:t>
      </w:r>
    </w:p>
    <w:p>
      <w:pPr>
        <w:pStyle w:val="ListParagraph"/>
        <w:numPr>
          <w:ilvl w:val="0"/>
          <w:numId w:val="374"/>
        </w:numPr>
        <w:spacing w:lineRule="auto" w:line="276" w:before="0" w:after="60"/>
        <w:rPr/>
      </w:pPr>
      <w:r>
        <w:rPr/>
        <w:t>Annuaire présenté comme les « points de vente agréés » d'une maison de luxe : sobre, photographies soignées des points de vente, carte aux couleurs de la marque.</w:t>
      </w:r>
    </w:p>
    <w:p>
      <w:pPr>
        <w:pStyle w:val="ListParagraph"/>
        <w:numPr>
          <w:ilvl w:val="0"/>
          <w:numId w:val="375"/>
        </w:numPr>
        <w:spacing w:lineRule="auto" w:line="276" w:before="0" w:after="60"/>
        <w:rPr/>
      </w:pPr>
      <w:r>
        <w:rPr/>
        <w:t>Ton : vouvoiement, phrases courtes, aucun superlatif creux.</w:t>
      </w:r>
    </w:p>
    <w:p>
      <w:pPr>
        <w:pStyle w:val="Heading3"/>
        <w:rPr/>
      </w:pPr>
      <w:r>
        <w:rPr/>
        <w:t>10.1 Brief photo des objets</w:t>
      </w:r>
    </w:p>
    <w:p>
      <w:pPr>
        <w:pStyle w:val="ListParagraph"/>
        <w:numPr>
          <w:ilvl w:val="0"/>
          <w:numId w:val="376"/>
        </w:numPr>
        <w:spacing w:lineRule="auto" w:line="276" w:before="0" w:after="60"/>
        <w:rPr/>
      </w:pPr>
      <w:r>
        <w:rPr/>
        <w:t>Fond uni chaud (sable ou pierre) pour le catalogue ; mises en situation dans des intérieurs africains contemporains (bois, terre cuite, textiles tissés), lumière naturelle rasante.</w:t>
      </w:r>
    </w:p>
    <w:p>
      <w:pPr>
        <w:pStyle w:val="ListParagraph"/>
        <w:numPr>
          <w:ilvl w:val="0"/>
          <w:numId w:val="377"/>
        </w:numPr>
        <w:spacing w:lineRule="auto" w:line="276" w:before="0" w:after="60"/>
        <w:rPr/>
      </w:pPr>
      <w:r>
        <w:rPr/>
        <w:t>Pour chaque objet : face, trois quarts, détail matière, intérieur ou dessous avec le QR code, gravure, en main.</w:t>
      </w:r>
    </w:p>
    <w:p>
      <w:pPr>
        <w:pStyle w:val="ListParagraph"/>
        <w:numPr>
          <w:ilvl w:val="0"/>
          <w:numId w:val="378"/>
        </w:numPr>
        <w:spacing w:lineRule="auto" w:line="276" w:before="0" w:after="60"/>
        <w:rPr/>
      </w:pPr>
      <w:r>
        <w:rPr/>
        <w:t>Photos des points de vente des revendeurs selon un guide commun (cadrage, lumière, présentoir ECU visible).</w:t>
      </w:r>
    </w:p>
    <w:p>
      <w:pPr>
        <w:pStyle w:val="ListParagraph"/>
        <w:numPr>
          <w:ilvl w:val="0"/>
          <w:numId w:val="379"/>
        </w:numPr>
        <w:spacing w:lineRule="auto" w:line="276" w:before="0" w:after="60"/>
        <w:rPr/>
      </w:pPr>
      <w:r>
        <w:rPr/>
        <w:t>Les personnes photographiées sont africaines, dans des scènes valorisantes et crédibles.</w:t>
      </w:r>
    </w:p>
    <w:p>
      <w:pPr>
        <w:pStyle w:val="ListParagraph"/>
        <w:numPr>
          <w:ilvl w:val="0"/>
          <w:numId w:val="380"/>
        </w:numPr>
        <w:spacing w:lineRule="auto" w:line="276" w:before="0" w:after="60"/>
        <w:rPr/>
      </w:pPr>
      <w:r>
        <w:rPr/>
        <w:t>Pas de billets en éventail ni de pièces qui débordent : l'épargne se suggère.</w:t>
      </w:r>
    </w:p>
    <w:p>
      <w:pPr>
        <w:pStyle w:val="Heading3"/>
        <w:rPr/>
      </w:pPr>
      <w:r>
        <w:rPr/>
        <w:t>10.2 Emballage et présentoir</w:t>
      </w:r>
    </w:p>
    <w:p>
      <w:pPr>
        <w:pStyle w:val="ListParagraph"/>
        <w:numPr>
          <w:ilvl w:val="0"/>
          <w:numId w:val="381"/>
        </w:numPr>
        <w:spacing w:lineRule="auto" w:line="276" w:before="0" w:after="60"/>
        <w:rPr/>
      </w:pPr>
      <w:r>
        <w:rPr/>
        <w:t>Boîte rigide couleur vert signature, logo en dorure à chaud, papier de soie, carte de bienvenue avec le QR code de téléchargement et un emplacement pour le cachet du revendeur. Fabriquée en Chine avec les objets, d'après les fichiers du designer.</w:t>
      </w:r>
    </w:p>
    <w:p>
      <w:pPr>
        <w:pStyle w:val="ListParagraph"/>
        <w:numPr>
          <w:ilvl w:val="0"/>
          <w:numId w:val="382"/>
        </w:numPr>
        <w:spacing w:lineRule="auto" w:line="276" w:before="0" w:after="60"/>
        <w:rPr/>
      </w:pPr>
      <w:r>
        <w:rPr/>
        <w:t>Carte d'activation (format carte bancaire) pour les codes vendus en boutique : code sous zone à gratter, étapes d'activation au dos.</w:t>
      </w:r>
    </w:p>
    <w:p>
      <w:pPr>
        <w:pStyle w:val="ListParagraph"/>
        <w:numPr>
          <w:ilvl w:val="0"/>
          <w:numId w:val="383"/>
        </w:numPr>
        <w:spacing w:lineRule="auto" w:line="276" w:before="0" w:after="60"/>
        <w:rPr/>
      </w:pPr>
      <w:r>
        <w:rPr/>
        <w:t>Présentoir de comptoir pour les revendeurs : un carnet, une caisse, cartes d'activation, QR code de téléchargement.</w:t>
      </w:r>
    </w:p>
    <w:p>
      <w:pPr>
        <w:pStyle w:val="Heading2"/>
        <w:rPr/>
      </w:pPr>
      <w:bookmarkStart w:id="40" w:name="__RefHeading___Toc6167_1787115819"/>
      <w:bookmarkEnd w:id="40"/>
      <w:r>
        <w:rPr/>
        <w:t>11. Accessibilité et référencement</w:t>
      </w:r>
    </w:p>
    <w:p>
      <w:pPr>
        <w:pStyle w:val="ListParagraph"/>
        <w:numPr>
          <w:ilvl w:val="0"/>
          <w:numId w:val="384"/>
        </w:numPr>
        <w:spacing w:lineRule="auto" w:line="276" w:before="0" w:after="60"/>
        <w:rPr/>
      </w:pPr>
      <w:r>
        <w:rPr/>
        <w:t>Contraste de 4,5 : 1 au minimum, zones cliquables de 44 px au moins, navigation complète au clavier, focus visible.</w:t>
      </w:r>
    </w:p>
    <w:p>
      <w:pPr>
        <w:pStyle w:val="ListParagraph"/>
        <w:numPr>
          <w:ilvl w:val="0"/>
          <w:numId w:val="385"/>
        </w:numPr>
        <w:spacing w:lineRule="auto" w:line="276" w:before="0" w:after="60"/>
        <w:rPr/>
      </w:pPr>
      <w:r>
        <w:rPr/>
        <w:t>Chaque photo a un texte alternatif descriptif ; chaque champ a une étiquette visible.</w:t>
      </w:r>
    </w:p>
    <w:p>
      <w:pPr>
        <w:pStyle w:val="ListParagraph"/>
        <w:numPr>
          <w:ilvl w:val="0"/>
          <w:numId w:val="386"/>
        </w:numPr>
        <w:spacing w:lineRule="auto" w:line="276" w:before="0" w:after="60"/>
        <w:rPr/>
      </w:pPr>
      <w:r>
        <w:rPr/>
        <w:t>Titres de page et descriptions uniques ; données structurées Produit (prix conseillé) et Commerce local pour chaque fiche revendeur.</w:t>
      </w:r>
    </w:p>
    <w:p>
      <w:pPr>
        <w:pStyle w:val="Heading2"/>
        <w:rPr/>
      </w:pPr>
      <w:bookmarkStart w:id="41" w:name="__RefHeading___Toc6169_1787115819"/>
      <w:bookmarkEnd w:id="41"/>
      <w:r>
        <w:rPr/>
        <w:t>12. Livrables attendus</w:t>
      </w:r>
    </w:p>
    <w:tbl>
      <w:tblPr>
        <w:tblW w:w="9638" w:type="dxa"/>
        <w:jc w:val="left"/>
        <w:tblInd w:w="0" w:type="dxa"/>
        <w:tblLayout w:type="fixed"/>
        <w:tblCellMar>
          <w:top w:w="60" w:type="dxa"/>
          <w:left w:w="100" w:type="dxa"/>
          <w:bottom w:w="60" w:type="dxa"/>
          <w:right w:w="100" w:type="dxa"/>
        </w:tblCellMar>
      </w:tblPr>
      <w:tblGrid>
        <w:gridCol w:w="2098"/>
        <w:gridCol w:w="7539"/>
      </w:tblGrid>
      <w:tr>
        <w:trPr>
          <w:tblHeader w:val="true"/>
          <w:cantSplit w:val="true"/>
        </w:trPr>
        <w:tc>
          <w:tcPr>
            <w:tcW w:w="2098"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Livrable</w:t>
            </w:r>
          </w:p>
        </w:tc>
        <w:tc>
          <w:tcPr>
            <w:tcW w:w="753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Contenu</w:t>
            </w:r>
          </w:p>
        </w:tc>
      </w:tr>
      <w:tr>
        <w:trPr>
          <w:cantSplit w:val="true"/>
        </w:trPr>
        <w:tc>
          <w:tcPr>
            <w:tcW w:w="209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Maquettes mobile et ordinateur</w:t>
            </w:r>
          </w:p>
        </w:tc>
        <w:tc>
          <w:tcPr>
            <w:tcW w:w="753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Accueil, objets, fiche objet, trouver un revendeur (liste et carte), fiche revendeur, devenir revendeur, page introuvable</w:t>
            </w:r>
          </w:p>
        </w:tc>
      </w:tr>
      <w:tr>
        <w:trPr>
          <w:cantSplit w:val="true"/>
        </w:trPr>
        <w:tc>
          <w:tcPr>
            <w:tcW w:w="209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États</w:t>
            </w:r>
          </w:p>
        </w:tc>
        <w:tc>
          <w:tcPr>
            <w:tcW w:w="753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Tous les états de la section 8</w:t>
            </w:r>
          </w:p>
        </w:tc>
      </w:tr>
      <w:tr>
        <w:trPr>
          <w:cantSplit w:val="true"/>
        </w:trPr>
        <w:tc>
          <w:tcPr>
            <w:tcW w:w="209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Composants</w:t>
            </w:r>
          </w:p>
        </w:tc>
        <w:tc>
          <w:tcPr>
            <w:tcW w:w="753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Carte objet, pastilles de couleur, carte revendeur, puces de filtre, boutons de contact, carte géographique stylisée</w:t>
            </w:r>
          </w:p>
        </w:tc>
      </w:tr>
      <w:tr>
        <w:trPr>
          <w:cantSplit w:val="true"/>
        </w:trPr>
        <w:tc>
          <w:tcPr>
            <w:tcW w:w="209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Photo et emballage</w:t>
            </w:r>
          </w:p>
        </w:tc>
        <w:tc>
          <w:tcPr>
            <w:tcW w:w="753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Brief validé, guide photo des points de vente, maquette de la boîte, carte d'activation, présentoir</w:t>
            </w:r>
          </w:p>
        </w:tc>
      </w:tr>
      <w:tr>
        <w:trPr>
          <w:cantSplit w:val="true"/>
        </w:trPr>
        <w:tc>
          <w:tcPr>
            <w:tcW w:w="209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Prototype cliquable</w:t>
            </w:r>
          </w:p>
        </w:tc>
        <w:tc>
          <w:tcPr>
            <w:tcW w:w="753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Parcours : découverte → fiche objet → revendeurs proches → contact WhatsApp</w:t>
            </w:r>
          </w:p>
        </w:tc>
      </w:tr>
    </w:tbl>
    <w:p>
      <w:pPr>
        <w:pStyle w:val="Normal"/>
        <w:spacing w:before="0" w:after="60"/>
        <w:rPr/>
      </w:pPr>
      <w:r>
        <w:rPr/>
      </w:r>
      <w:r>
        <w:br w:type="page"/>
      </w:r>
    </w:p>
    <w:p>
      <w:pPr>
        <w:pStyle w:val="Heading1"/>
        <w:rPr/>
      </w:pPr>
      <w:bookmarkStart w:id="42" w:name="__RefHeading___Toc6171_1787115819"/>
      <w:bookmarkEnd w:id="42"/>
      <w:r>
        <w:rPr/>
        <w:t>Partie 4. Spécifications de la plateforme partenaires</w:t>
      </w:r>
    </w:p>
    <w:p>
      <w:pPr>
        <w:pStyle w:val="Normal"/>
        <w:spacing w:lineRule="auto" w:line="288" w:before="0" w:after="120"/>
        <w:rPr/>
      </w:pPr>
      <w:r>
        <w:rPr/>
        <w:t>La plateforme partenaires est l'outil web où les revendeurs achètent licences et objets, activent leurs clients, suivent leurs ventes et escaladent le support, et où NetByUs pilote tout le réseau. Elle a deux faces : l'</w:t>
      </w:r>
      <w:r>
        <w:rPr>
          <w:b/>
          <w:bCs/>
        </w:rPr>
        <w:t>espace revendeur</w:t>
      </w:r>
      <w:r>
        <w:rPr/>
        <w:t xml:space="preserve"> et le </w:t>
      </w:r>
      <w:r>
        <w:rPr>
          <w:b/>
          <w:bCs/>
        </w:rPr>
        <w:t>back-office NetByUs</w:t>
      </w:r>
      <w:r>
        <w:rPr/>
        <w:t>. Même design system que l'application, plus dense, pensé pour le travail quotidien.</w:t>
      </w:r>
    </w:p>
    <w:p>
      <w:pPr>
        <w:pStyle w:val="Heading2"/>
        <w:rPr/>
      </w:pPr>
      <w:bookmarkStart w:id="43" w:name="__RefHeading___Toc6173_1787115819"/>
      <w:bookmarkEnd w:id="43"/>
      <w:r>
        <w:rPr/>
        <w:t>1. Utilisateurs et rôles</w:t>
      </w:r>
    </w:p>
    <w:tbl>
      <w:tblPr>
        <w:tblW w:w="9638" w:type="dxa"/>
        <w:jc w:val="left"/>
        <w:tblInd w:w="0" w:type="dxa"/>
        <w:tblLayout w:type="fixed"/>
        <w:tblCellMar>
          <w:top w:w="60" w:type="dxa"/>
          <w:left w:w="100" w:type="dxa"/>
          <w:bottom w:w="60" w:type="dxa"/>
          <w:right w:w="100" w:type="dxa"/>
        </w:tblCellMar>
      </w:tblPr>
      <w:tblGrid>
        <w:gridCol w:w="1914"/>
        <w:gridCol w:w="1734"/>
        <w:gridCol w:w="5990"/>
      </w:tblGrid>
      <w:tr>
        <w:trPr>
          <w:tblHeader w:val="true"/>
          <w:cantSplit w:val="true"/>
        </w:trPr>
        <w:tc>
          <w:tcPr>
            <w:tcW w:w="191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Rôle</w:t>
            </w:r>
          </w:p>
        </w:tc>
        <w:tc>
          <w:tcPr>
            <w:tcW w:w="173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Face</w:t>
            </w:r>
          </w:p>
        </w:tc>
        <w:tc>
          <w:tcPr>
            <w:tcW w:w="599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Ce qu'il peut faire</w:t>
            </w:r>
          </w:p>
        </w:tc>
      </w:tr>
      <w:tr>
        <w:trPr>
          <w:cantSplit w:val="true"/>
        </w:trPr>
        <w:tc>
          <w:tcPr>
            <w:tcW w:w="191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Gérant du revendeur</w:t>
            </w:r>
          </w:p>
        </w:tc>
        <w:tc>
          <w:tcPr>
            <w:tcW w:w="17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Espace revendeur</w:t>
            </w:r>
          </w:p>
        </w:tc>
        <w:tc>
          <w:tcPr>
            <w:tcW w:w="599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Tout son espace : commandes, paiements, équipe, performance, contrat</w:t>
            </w:r>
          </w:p>
        </w:tc>
      </w:tr>
      <w:tr>
        <w:trPr>
          <w:cantSplit w:val="true"/>
        </w:trPr>
        <w:tc>
          <w:tcPr>
            <w:tcW w:w="191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Vendeur du revendeur</w:t>
            </w:r>
          </w:p>
        </w:tc>
        <w:tc>
          <w:tcPr>
            <w:tcW w:w="17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Espace revendeur</w:t>
            </w:r>
          </w:p>
        </w:tc>
        <w:tc>
          <w:tcPr>
            <w:tcW w:w="599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Activer, enregistrer des ventes, consulter le stock, ouvrir des tickets ; ni commandes ni chiffres financiers</w:t>
            </w:r>
          </w:p>
        </w:tc>
      </w:tr>
      <w:tr>
        <w:trPr>
          <w:cantSplit w:val="true"/>
        </w:trPr>
        <w:tc>
          <w:tcPr>
            <w:tcW w:w="191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Administrateur NetByUs</w:t>
            </w:r>
          </w:p>
        </w:tc>
        <w:tc>
          <w:tcPr>
            <w:tcW w:w="17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Back-office</w:t>
            </w:r>
          </w:p>
        </w:tc>
        <w:tc>
          <w:tcPr>
            <w:tcW w:w="599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Tout, y compris prix, rôles et suppression</w:t>
            </w:r>
          </w:p>
        </w:tc>
      </w:tr>
      <w:tr>
        <w:trPr>
          <w:cantSplit w:val="true"/>
        </w:trPr>
        <w:tc>
          <w:tcPr>
            <w:tcW w:w="191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Responsable réseau</w:t>
            </w:r>
          </w:p>
        </w:tc>
        <w:tc>
          <w:tcPr>
            <w:tcW w:w="17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Back-office</w:t>
            </w:r>
          </w:p>
        </w:tc>
        <w:tc>
          <w:tcPr>
            <w:tcW w:w="599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Candidatures, revendeurs, niveaux, objectifs, annuaire</w:t>
            </w:r>
          </w:p>
        </w:tc>
      </w:tr>
      <w:tr>
        <w:trPr>
          <w:cantSplit w:val="true"/>
        </w:trPr>
        <w:tc>
          <w:tcPr>
            <w:tcW w:w="191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Logistique</w:t>
            </w:r>
          </w:p>
        </w:tc>
        <w:tc>
          <w:tcPr>
            <w:tcW w:w="17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Back-office</w:t>
            </w:r>
          </w:p>
        </w:tc>
        <w:tc>
          <w:tcPr>
            <w:tcW w:w="599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Stock central, arrivages, commandes revendeurs, expéditions</w:t>
            </w:r>
          </w:p>
        </w:tc>
      </w:tr>
      <w:tr>
        <w:trPr>
          <w:cantSplit w:val="true"/>
        </w:trPr>
        <w:tc>
          <w:tcPr>
            <w:tcW w:w="191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Support</w:t>
            </w:r>
          </w:p>
        </w:tc>
        <w:tc>
          <w:tcPr>
            <w:tcW w:w="17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Back-office</w:t>
            </w:r>
          </w:p>
        </w:tc>
        <w:tc>
          <w:tcPr>
            <w:tcW w:w="599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Tickets de niveau 2, transfert au niveau 3, base de réponses</w:t>
            </w:r>
          </w:p>
        </w:tc>
      </w:tr>
      <w:tr>
        <w:trPr>
          <w:cantSplit w:val="true"/>
        </w:trPr>
        <w:tc>
          <w:tcPr>
            <w:tcW w:w="191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Contenu</w:t>
            </w:r>
          </w:p>
        </w:tc>
        <w:tc>
          <w:tcPr>
            <w:tcW w:w="173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Back-office</w:t>
            </w:r>
          </w:p>
        </w:tc>
        <w:tc>
          <w:tcPr>
            <w:tcW w:w="599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Académie, questions fréquentes, supports de vente, formation</w:t>
            </w:r>
          </w:p>
        </w:tc>
      </w:tr>
    </w:tbl>
    <w:p>
      <w:pPr>
        <w:pStyle w:val="Normal"/>
        <w:spacing w:before="0" w:after="60"/>
        <w:rPr/>
      </w:pPr>
      <w:r>
        <w:rPr/>
      </w:r>
    </w:p>
    <w:p>
      <w:pPr>
        <w:pStyle w:val="Normal"/>
        <w:spacing w:lineRule="auto" w:line="288" w:before="0" w:after="120"/>
        <w:rPr/>
      </w:pPr>
      <w:r>
        <w:rPr/>
        <w:t>Règle absolue : aucun rôle ne voit les montants, opérations ou documents d'un client final. La plateforme ne connaît que son nom, son numéro, son abonnement, ses objets et ses tickets.</w:t>
      </w:r>
    </w:p>
    <w:p>
      <w:pPr>
        <w:pStyle w:val="Heading2"/>
        <w:rPr/>
      </w:pPr>
      <w:bookmarkStart w:id="44" w:name="__RefHeading___Toc6175_1787115819"/>
      <w:bookmarkEnd w:id="44"/>
      <w:r>
        <w:rPr/>
        <w:t>2. Espace revendeur</w:t>
      </w:r>
    </w:p>
    <w:p>
      <w:pPr>
        <w:pStyle w:val="Heading3"/>
        <w:rPr/>
      </w:pPr>
      <w:r>
        <w:rPr/>
        <w:t>2.1 Navigation</w:t>
      </w:r>
    </w:p>
    <w:p>
      <w:pPr>
        <w:pStyle w:val="Normal"/>
        <w:spacing w:lineRule="auto" w:line="288" w:before="0" w:after="120"/>
        <w:rPr/>
      </w:pPr>
      <w:r>
        <w:rPr/>
        <w:t>Menu à gauche sur ordinateur, barre du bas sur mobile : Accueil, Activer, Clients, Commandes, Stock, Support, plus (Performance, Ressources, Mon compte). Bouton principal toujours visible : « Activer un client ». Beaucoup de vendeurs travaillent sur téléphone : l'espace est conçu d'abord pour mobile.</w:t>
      </w:r>
    </w:p>
    <w:p>
      <w:pPr>
        <w:pStyle w:val="Heading3"/>
        <w:rPr/>
      </w:pPr>
      <w:r>
        <w:rPr/>
        <w:t>2.2 Écrans</w:t>
      </w:r>
    </w:p>
    <w:tbl>
      <w:tblPr>
        <w:tblW w:w="9638" w:type="dxa"/>
        <w:jc w:val="left"/>
        <w:tblInd w:w="0" w:type="dxa"/>
        <w:tblLayout w:type="fixed"/>
        <w:tblCellMar>
          <w:top w:w="60" w:type="dxa"/>
          <w:left w:w="100" w:type="dxa"/>
          <w:bottom w:w="60" w:type="dxa"/>
          <w:right w:w="100" w:type="dxa"/>
        </w:tblCellMar>
      </w:tblPr>
      <w:tblGrid>
        <w:gridCol w:w="1092"/>
        <w:gridCol w:w="5936"/>
        <w:gridCol w:w="2610"/>
      </w:tblGrid>
      <w:tr>
        <w:trPr>
          <w:tblHeader w:val="true"/>
          <w:cantSplit w:val="true"/>
        </w:trPr>
        <w:tc>
          <w:tcPr>
            <w:tcW w:w="109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Écran</w:t>
            </w:r>
          </w:p>
        </w:tc>
        <w:tc>
          <w:tcPr>
            <w:tcW w:w="5936"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Contenu</w:t>
            </w:r>
          </w:p>
        </w:tc>
        <w:tc>
          <w:tcPr>
            <w:tcW w:w="261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Actions</w:t>
            </w:r>
          </w:p>
        </w:tc>
      </w:tr>
      <w:tr>
        <w:trPr>
          <w:cantSplit w:val="true"/>
        </w:trPr>
        <w:tc>
          <w:tcPr>
            <w:tcW w:w="10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Accueil</w:t>
            </w:r>
          </w:p>
        </w:tc>
        <w:tc>
          <w:tcPr>
            <w:tcW w:w="59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Ventes du mois face à l'objectif, licences en stock, abonnements à renouveler cette semaine, tickets ouverts, messages de NetByUs</w:t>
            </w:r>
          </w:p>
        </w:tc>
        <w:tc>
          <w:tcPr>
            <w:tcW w:w="261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Activer, Commander, Voir les renouvellements</w:t>
            </w:r>
          </w:p>
        </w:tc>
      </w:tr>
      <w:tr>
        <w:trPr>
          <w:cantSplit w:val="true"/>
        </w:trPr>
        <w:tc>
          <w:tcPr>
            <w:tcW w:w="10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Activer un client</w:t>
            </w:r>
          </w:p>
        </w:tc>
        <w:tc>
          <w:tcPr>
            <w:tcW w:w="59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Choix : activation à distance ou remise d'un code</w:t>
            </w:r>
          </w:p>
        </w:tc>
        <w:tc>
          <w:tcPr>
            <w:tcW w:w="261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Voir formulaires 4.1 et 4.2</w:t>
            </w:r>
          </w:p>
        </w:tc>
      </w:tr>
      <w:tr>
        <w:trPr>
          <w:cantSplit w:val="true"/>
        </w:trPr>
        <w:tc>
          <w:tcPr>
            <w:tcW w:w="10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Clients</w:t>
            </w:r>
          </w:p>
        </w:tc>
        <w:tc>
          <w:tcPr>
            <w:tcW w:w="59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des clients du revendeur : nom, numéro, formule, date de fin, statut (actif, expire bientôt, expiré) ; recherche et filtres</w:t>
            </w:r>
          </w:p>
        </w:tc>
        <w:tc>
          <w:tcPr>
            <w:tcW w:w="261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Renouveler, Contacter par WhatsApp, Ouvrir un ticket</w:t>
            </w:r>
          </w:p>
        </w:tc>
      </w:tr>
      <w:tr>
        <w:trPr>
          <w:cantSplit w:val="true"/>
        </w:trPr>
        <w:tc>
          <w:tcPr>
            <w:tcW w:w="10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Fiche client</w:t>
            </w:r>
          </w:p>
        </w:tc>
        <w:tc>
          <w:tcPr>
            <w:tcW w:w="59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Abonnements successifs, objets vendus et QR codes liés, tickets</w:t>
            </w:r>
          </w:p>
        </w:tc>
        <w:tc>
          <w:tcPr>
            <w:tcW w:w="261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Renouveler, Ouvrir un ticket</w:t>
            </w:r>
          </w:p>
        </w:tc>
      </w:tr>
      <w:tr>
        <w:trPr>
          <w:cantSplit w:val="true"/>
        </w:trPr>
        <w:tc>
          <w:tcPr>
            <w:tcW w:w="10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Commandes</w:t>
            </w:r>
          </w:p>
        </w:tc>
        <w:tc>
          <w:tcPr>
            <w:tcW w:w="59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Commandes à NetByUs : numéro, date, montant, statut (à payer, payée, préparée, expédiée, reçue)</w:t>
            </w:r>
          </w:p>
        </w:tc>
        <w:tc>
          <w:tcPr>
            <w:tcW w:w="261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Nouvelle commande, Payer, Confirmer la réception, Signaler un problème</w:t>
            </w:r>
          </w:p>
        </w:tc>
      </w:tr>
      <w:tr>
        <w:trPr>
          <w:cantSplit w:val="true"/>
        </w:trPr>
        <w:tc>
          <w:tcPr>
            <w:tcW w:w="10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Nouvelle commande</w:t>
            </w:r>
          </w:p>
        </w:tc>
        <w:tc>
          <w:tcPr>
            <w:tcW w:w="59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Catalogue au prix revendeur du niveau, quantités, personnalisation, total, mode de paiement</w:t>
            </w:r>
          </w:p>
        </w:tc>
        <w:tc>
          <w:tcPr>
            <w:tcW w:w="261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Commander et payer</w:t>
            </w:r>
          </w:p>
        </w:tc>
      </w:tr>
      <w:tr>
        <w:trPr>
          <w:cantSplit w:val="true"/>
        </w:trPr>
        <w:tc>
          <w:tcPr>
            <w:tcW w:w="10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Stock</w:t>
            </w:r>
          </w:p>
        </w:tc>
        <w:tc>
          <w:tcPr>
            <w:tcW w:w="59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Licences (mensuelles, annuelles) et objets par couleur : reçus, vendus, restants ; alerte de stock bas</w:t>
            </w:r>
          </w:p>
        </w:tc>
        <w:tc>
          <w:tcPr>
            <w:tcW w:w="261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Enregistrer une vente, Commander</w:t>
            </w:r>
          </w:p>
        </w:tc>
      </w:tr>
      <w:tr>
        <w:trPr>
          <w:cantSplit w:val="true"/>
        </w:trPr>
        <w:tc>
          <w:tcPr>
            <w:tcW w:w="10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Codes</w:t>
            </w:r>
          </w:p>
        </w:tc>
        <w:tc>
          <w:tcPr>
            <w:tcW w:w="59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Codes d'activation du revendeur : disponible, remis, activé, désactivé</w:t>
            </w:r>
          </w:p>
        </w:tc>
        <w:tc>
          <w:tcPr>
            <w:tcW w:w="261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Imprimer, Envoyer par SMS ou WhatsApp, Signaler perdu</w:t>
            </w:r>
          </w:p>
        </w:tc>
      </w:tr>
      <w:tr>
        <w:trPr>
          <w:cantSplit w:val="true"/>
        </w:trPr>
        <w:tc>
          <w:tcPr>
            <w:tcW w:w="10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Ventes</w:t>
            </w:r>
          </w:p>
        </w:tc>
        <w:tc>
          <w:tcPr>
            <w:tcW w:w="59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Ventes enregistrées : date, client, produit, prix pratiqué, vendeur</w:t>
            </w:r>
          </w:p>
        </w:tc>
        <w:tc>
          <w:tcPr>
            <w:tcW w:w="261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Enregistrer une vente, Exporter</w:t>
            </w:r>
          </w:p>
        </w:tc>
      </w:tr>
      <w:tr>
        <w:trPr>
          <w:cantSplit w:val="true"/>
        </w:trPr>
        <w:tc>
          <w:tcPr>
            <w:tcW w:w="10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Performance</w:t>
            </w:r>
          </w:p>
        </w:tc>
        <w:tc>
          <w:tcPr>
            <w:tcW w:w="59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Ventes, activations, taux de renouvellement, clients envoyés par le site, tickets pour 100 clients, remise ou commission gagnée, progression vers le niveau suivant</w:t>
            </w:r>
          </w:p>
        </w:tc>
        <w:tc>
          <w:tcPr>
            <w:tcW w:w="261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Exporter</w:t>
            </w:r>
          </w:p>
        </w:tc>
      </w:tr>
      <w:tr>
        <w:trPr>
          <w:cantSplit w:val="true"/>
        </w:trPr>
        <w:tc>
          <w:tcPr>
            <w:tcW w:w="10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Support</w:t>
            </w:r>
          </w:p>
        </w:tc>
        <w:tc>
          <w:tcPr>
            <w:tcW w:w="59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Tickets : sujet, client, statut (ouvert, en cours, répondu, résolu), délai</w:t>
            </w:r>
          </w:p>
        </w:tc>
        <w:tc>
          <w:tcPr>
            <w:tcW w:w="261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Nouveau ticket, Répondre, Clôturer</w:t>
            </w:r>
          </w:p>
        </w:tc>
      </w:tr>
      <w:tr>
        <w:trPr>
          <w:cantSplit w:val="true"/>
        </w:trPr>
        <w:tc>
          <w:tcPr>
            <w:tcW w:w="10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Ressources</w:t>
            </w:r>
          </w:p>
        </w:tc>
        <w:tc>
          <w:tcPr>
            <w:tcW w:w="59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Fiches objets, visuels, argumentaire, vidéos de démonstration, base de réponses, formation et certification</w:t>
            </w:r>
          </w:p>
        </w:tc>
        <w:tc>
          <w:tcPr>
            <w:tcW w:w="261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Télécharger, Suivre une leçon</w:t>
            </w:r>
          </w:p>
        </w:tc>
      </w:tr>
      <w:tr>
        <w:trPr>
          <w:cantSplit w:val="true"/>
        </w:trPr>
        <w:tc>
          <w:tcPr>
            <w:tcW w:w="109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Mon compte</w:t>
            </w:r>
          </w:p>
        </w:tc>
        <w:tc>
          <w:tcPr>
            <w:tcW w:w="593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Profil public (annuaire), équipe et rôles, contrat, factures, niveau</w:t>
            </w:r>
          </w:p>
        </w:tc>
        <w:tc>
          <w:tcPr>
            <w:tcW w:w="261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Modifier, Inviter un vendeur</w:t>
            </w:r>
          </w:p>
        </w:tc>
      </w:tr>
    </w:tbl>
    <w:p>
      <w:pPr>
        <w:pStyle w:val="Normal"/>
        <w:spacing w:before="0" w:after="60"/>
        <w:rPr/>
      </w:pPr>
      <w:r>
        <w:rPr/>
      </w:r>
    </w:p>
    <w:p>
      <w:pPr>
        <w:pStyle w:val="Heading2"/>
        <w:rPr/>
      </w:pPr>
      <w:bookmarkStart w:id="45" w:name="__RefHeading___Toc6177_1787115819"/>
      <w:bookmarkEnd w:id="45"/>
      <w:r>
        <w:rPr/>
        <w:t>3. Back-office NetByUs</w:t>
      </w:r>
    </w:p>
    <w:tbl>
      <w:tblPr>
        <w:tblW w:w="9638" w:type="dxa"/>
        <w:jc w:val="left"/>
        <w:tblInd w:w="0" w:type="dxa"/>
        <w:tblLayout w:type="fixed"/>
        <w:tblCellMar>
          <w:top w:w="60" w:type="dxa"/>
          <w:left w:w="100" w:type="dxa"/>
          <w:bottom w:w="60" w:type="dxa"/>
          <w:right w:w="100" w:type="dxa"/>
        </w:tblCellMar>
      </w:tblPr>
      <w:tblGrid>
        <w:gridCol w:w="1352"/>
        <w:gridCol w:w="5267"/>
        <w:gridCol w:w="3019"/>
      </w:tblGrid>
      <w:tr>
        <w:trPr>
          <w:tblHeader w:val="true"/>
          <w:cantSplit w:val="true"/>
        </w:trPr>
        <w:tc>
          <w:tcPr>
            <w:tcW w:w="135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Écran</w:t>
            </w:r>
          </w:p>
        </w:tc>
        <w:tc>
          <w:tcPr>
            <w:tcW w:w="526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Contenu</w:t>
            </w:r>
          </w:p>
        </w:tc>
        <w:tc>
          <w:tcPr>
            <w:tcW w:w="301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Actions</w:t>
            </w:r>
          </w:p>
        </w:tc>
      </w:tr>
      <w:tr>
        <w:trPr>
          <w:cantSplit w:val="true"/>
        </w:trPr>
        <w:tc>
          <w:tcPr>
            <w:tcW w:w="1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Tableau de bord</w:t>
            </w:r>
          </w:p>
        </w:tc>
        <w:tc>
          <w:tcPr>
            <w:tcW w:w="52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Revendeurs actifs, ventes réseau, activations, renouvellements, stock central, tickets en attente ; carte des revendeurs</w:t>
            </w:r>
          </w:p>
        </w:tc>
        <w:tc>
          <w:tcPr>
            <w:tcW w:w="30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Filtrer par période, ville, niveau</w:t>
            </w:r>
          </w:p>
        </w:tc>
      </w:tr>
      <w:tr>
        <w:trPr>
          <w:cantSplit w:val="true"/>
        </w:trPr>
        <w:tc>
          <w:tcPr>
            <w:tcW w:w="1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Candidatures</w:t>
            </w:r>
          </w:p>
        </w:tc>
        <w:tc>
          <w:tcPr>
            <w:tcW w:w="52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Candidatures reçues du site, statut (nouvelle, entretien, acceptée, refusée)</w:t>
            </w:r>
          </w:p>
        </w:tc>
        <w:tc>
          <w:tcPr>
            <w:tcW w:w="30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Accepter, Refuser, Planifier un entretien</w:t>
            </w:r>
          </w:p>
        </w:tc>
      </w:tr>
      <w:tr>
        <w:trPr>
          <w:cantSplit w:val="true"/>
        </w:trPr>
        <w:tc>
          <w:tcPr>
            <w:tcW w:w="1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Revendeurs</w:t>
            </w:r>
          </w:p>
        </w:tc>
        <w:tc>
          <w:tcPr>
            <w:tcW w:w="52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fiche complète (profil, contrat, niveau, ventes, stock, tickets, publication dans l'annuaire)</w:t>
            </w:r>
          </w:p>
        </w:tc>
        <w:tc>
          <w:tcPr>
            <w:tcW w:w="30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Changer de niveau, Suspendre, Publier ou retirer de l'annuaire, Fixer un objectif</w:t>
            </w:r>
          </w:p>
        </w:tc>
      </w:tr>
      <w:tr>
        <w:trPr>
          <w:cantSplit w:val="true"/>
        </w:trPr>
        <w:tc>
          <w:tcPr>
            <w:tcW w:w="1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Prix</w:t>
            </w:r>
          </w:p>
        </w:tc>
        <w:tc>
          <w:tcPr>
            <w:tcW w:w="52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Prix revendeur par niveau, prix public conseillé, promotions datées</w:t>
            </w:r>
          </w:p>
        </w:tc>
        <w:tc>
          <w:tcPr>
            <w:tcW w:w="30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Modifier (avec historique)</w:t>
            </w:r>
          </w:p>
        </w:tc>
      </w:tr>
      <w:tr>
        <w:trPr>
          <w:cantSplit w:val="true"/>
        </w:trPr>
        <w:tc>
          <w:tcPr>
            <w:tcW w:w="1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Commandes revendeurs</w:t>
            </w:r>
          </w:p>
        </w:tc>
        <w:tc>
          <w:tcPr>
            <w:tcW w:w="52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File des commandes, paiement, préparation, expédition</w:t>
            </w:r>
          </w:p>
        </w:tc>
        <w:tc>
          <w:tcPr>
            <w:tcW w:w="30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Valider, Marquer payée, Expédier, Rembourser</w:t>
            </w:r>
          </w:p>
        </w:tc>
      </w:tr>
      <w:tr>
        <w:trPr>
          <w:cantSplit w:val="true"/>
        </w:trPr>
        <w:tc>
          <w:tcPr>
            <w:tcW w:w="1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Licences</w:t>
            </w:r>
          </w:p>
        </w:tc>
        <w:tc>
          <w:tcPr>
            <w:tcW w:w="52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Lots de codes, attribution, état de chaque code</w:t>
            </w:r>
          </w:p>
        </w:tc>
        <w:tc>
          <w:tcPr>
            <w:tcW w:w="30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Générer un lot, Attribuer, Désactiver</w:t>
            </w:r>
          </w:p>
        </w:tc>
      </w:tr>
      <w:tr>
        <w:trPr>
          <w:cantSplit w:val="true"/>
        </w:trPr>
        <w:tc>
          <w:tcPr>
            <w:tcW w:w="1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Approvisionnement</w:t>
            </w:r>
          </w:p>
        </w:tc>
        <w:tc>
          <w:tcPr>
            <w:tcW w:w="52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Commandes aux fabricants en Chine, étapes (fabrication, contrôle, transport, douane, reçu), arrivages</w:t>
            </w:r>
          </w:p>
        </w:tc>
        <w:tc>
          <w:tcPr>
            <w:tcW w:w="30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Nouvelle commande fabricant, Enregistrer un arrivage, Bloquer un lot</w:t>
            </w:r>
          </w:p>
        </w:tc>
      </w:tr>
      <w:tr>
        <w:trPr>
          <w:cantSplit w:val="true"/>
        </w:trPr>
        <w:tc>
          <w:tcPr>
            <w:tcW w:w="1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Stock central</w:t>
            </w:r>
          </w:p>
        </w:tc>
        <w:tc>
          <w:tcPr>
            <w:tcW w:w="52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Stock par objet et couleur, stock de sécurité, stock détenu par les revendeurs</w:t>
            </w:r>
          </w:p>
        </w:tc>
        <w:tc>
          <w:tcPr>
            <w:tcW w:w="30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Ajuster, Exporter</w:t>
            </w:r>
          </w:p>
        </w:tc>
      </w:tr>
      <w:tr>
        <w:trPr>
          <w:cantSplit w:val="true"/>
        </w:trPr>
        <w:tc>
          <w:tcPr>
            <w:tcW w:w="1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Support</w:t>
            </w:r>
          </w:p>
        </w:tc>
        <w:tc>
          <w:tcPr>
            <w:tcW w:w="52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Tickets escaladés, priorité, délai restant, revendeur, client</w:t>
            </w:r>
          </w:p>
        </w:tc>
        <w:tc>
          <w:tcPr>
            <w:tcW w:w="30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Répondre, Transférer au niveau 3, Résoudre</w:t>
            </w:r>
          </w:p>
        </w:tc>
      </w:tr>
      <w:tr>
        <w:trPr>
          <w:cantSplit w:val="true"/>
        </w:trPr>
        <w:tc>
          <w:tcPr>
            <w:tcW w:w="1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Contenus</w:t>
            </w:r>
          </w:p>
        </w:tc>
        <w:tc>
          <w:tcPr>
            <w:tcW w:w="52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Académie, questions fréquentes, ressources des revendeurs, formation</w:t>
            </w:r>
          </w:p>
        </w:tc>
        <w:tc>
          <w:tcPr>
            <w:tcW w:w="30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Créer, Publier</w:t>
            </w:r>
          </w:p>
        </w:tc>
      </w:tr>
      <w:tr>
        <w:trPr>
          <w:cantSplit w:val="true"/>
        </w:trPr>
        <w:tc>
          <w:tcPr>
            <w:tcW w:w="13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Utilisateurs et journal</w:t>
            </w:r>
          </w:p>
        </w:tc>
        <w:tc>
          <w:tcPr>
            <w:tcW w:w="52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Comptes NetByUs, rôles, journal de toutes les actions</w:t>
            </w:r>
          </w:p>
        </w:tc>
        <w:tc>
          <w:tcPr>
            <w:tcW w:w="30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Inviter, Changer de rôle</w:t>
            </w:r>
          </w:p>
        </w:tc>
      </w:tr>
    </w:tbl>
    <w:p>
      <w:pPr>
        <w:pStyle w:val="Normal"/>
        <w:spacing w:before="0" w:after="60"/>
        <w:rPr/>
      </w:pPr>
      <w:r>
        <w:rPr/>
      </w:r>
    </w:p>
    <w:p>
      <w:pPr>
        <w:pStyle w:val="Heading2"/>
        <w:rPr/>
      </w:pPr>
      <w:bookmarkStart w:id="46" w:name="__RefHeading___Toc6179_1787115819"/>
      <w:bookmarkEnd w:id="46"/>
      <w:r>
        <w:rPr/>
        <w:t>4. Champs des formulaires</w:t>
      </w:r>
    </w:p>
    <w:p>
      <w:pPr>
        <w:pStyle w:val="Heading3"/>
        <w:rPr/>
      </w:pPr>
      <w:r>
        <w:rPr/>
        <w:t>4.1 Activation à distance</w:t>
      </w:r>
    </w:p>
    <w:tbl>
      <w:tblPr>
        <w:tblW w:w="9638" w:type="dxa"/>
        <w:jc w:val="left"/>
        <w:tblInd w:w="0" w:type="dxa"/>
        <w:tblLayout w:type="fixed"/>
        <w:tblCellMar>
          <w:top w:w="60" w:type="dxa"/>
          <w:left w:w="100" w:type="dxa"/>
          <w:bottom w:w="60" w:type="dxa"/>
          <w:right w:w="100" w:type="dxa"/>
        </w:tblCellMar>
      </w:tblPr>
      <w:tblGrid>
        <w:gridCol w:w="1958"/>
        <w:gridCol w:w="1985"/>
        <w:gridCol w:w="1441"/>
        <w:gridCol w:w="4253"/>
      </w:tblGrid>
      <w:tr>
        <w:trPr>
          <w:tblHeader w:val="true"/>
          <w:cantSplit w:val="true"/>
        </w:trPr>
        <w:tc>
          <w:tcPr>
            <w:tcW w:w="1958"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198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44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425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Règles</w:t>
            </w:r>
          </w:p>
        </w:tc>
      </w:tr>
      <w:tr>
        <w:trPr>
          <w:cantSplit w:val="true"/>
        </w:trPr>
        <w:tc>
          <w:tcPr>
            <w:tcW w:w="19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Numéro du client</w:t>
            </w:r>
          </w:p>
        </w:tc>
        <w:tc>
          <w:tcPr>
            <w:tcW w:w="19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Indicatif + numéro</w:t>
            </w:r>
          </w:p>
        </w:tc>
        <w:tc>
          <w:tcPr>
            <w:tcW w:w="14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25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Si le numéro a déjà un compte ECU, son prénom s'affiche pour vérification</w:t>
            </w:r>
          </w:p>
        </w:tc>
      </w:tr>
      <w:tr>
        <w:trPr>
          <w:cantSplit w:val="true"/>
        </w:trPr>
        <w:tc>
          <w:tcPr>
            <w:tcW w:w="19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Prénom et nom</w:t>
            </w:r>
          </w:p>
        </w:tc>
        <w:tc>
          <w:tcPr>
            <w:tcW w:w="19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4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 si nouveau client</w:t>
            </w:r>
          </w:p>
        </w:tc>
        <w:tc>
          <w:tcPr>
            <w:tcW w:w="425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19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Formule</w:t>
            </w:r>
          </w:p>
        </w:tc>
        <w:tc>
          <w:tcPr>
            <w:tcW w:w="19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Mensuel, Annuel</w:t>
            </w:r>
          </w:p>
        </w:tc>
        <w:tc>
          <w:tcPr>
            <w:tcW w:w="14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25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Mensuel ; décompte d'une licence du stock</w:t>
            </w:r>
          </w:p>
        </w:tc>
      </w:tr>
      <w:tr>
        <w:trPr>
          <w:cantSplit w:val="true"/>
        </w:trPr>
        <w:tc>
          <w:tcPr>
            <w:tcW w:w="19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Nombre de périodes</w:t>
            </w:r>
          </w:p>
        </w:tc>
        <w:tc>
          <w:tcPr>
            <w:tcW w:w="19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1 à 12</w:t>
            </w:r>
          </w:p>
        </w:tc>
        <w:tc>
          <w:tcPr>
            <w:tcW w:w="14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25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1</w:t>
            </w:r>
          </w:p>
        </w:tc>
      </w:tr>
      <w:tr>
        <w:trPr>
          <w:cantSplit w:val="true"/>
        </w:trPr>
        <w:tc>
          <w:tcPr>
            <w:tcW w:w="19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Prix pratiqué</w:t>
            </w:r>
          </w:p>
        </w:tc>
        <w:tc>
          <w:tcPr>
            <w:tcW w:w="19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Pavé numérique</w:t>
            </w:r>
          </w:p>
        </w:tc>
        <w:tc>
          <w:tcPr>
            <w:tcW w:w="14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425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Prix conseillé pré-rempli ; sert aux statistiques du revendeur</w:t>
            </w:r>
          </w:p>
        </w:tc>
      </w:tr>
      <w:tr>
        <w:trPr>
          <w:cantSplit w:val="true"/>
        </w:trPr>
        <w:tc>
          <w:tcPr>
            <w:tcW w:w="1958"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Confirmation</w:t>
            </w:r>
          </w:p>
        </w:tc>
        <w:tc>
          <w:tcPr>
            <w:tcW w:w="198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Récapitulatif + bouton</w:t>
            </w:r>
          </w:p>
        </w:tc>
        <w:tc>
          <w:tcPr>
            <w:tcW w:w="144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425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Le client reçoit un SMS ; il ouvre l'application ou la télécharge</w:t>
            </w:r>
          </w:p>
        </w:tc>
      </w:tr>
    </w:tbl>
    <w:p>
      <w:pPr>
        <w:pStyle w:val="Normal"/>
        <w:spacing w:before="0" w:after="60"/>
        <w:rPr/>
      </w:pPr>
      <w:r>
        <w:rPr/>
      </w:r>
    </w:p>
    <w:p>
      <w:pPr>
        <w:pStyle w:val="Heading3"/>
        <w:rPr/>
      </w:pPr>
      <w:r>
        <w:rPr/>
        <w:t>4.2 Remise d'un code</w:t>
      </w:r>
    </w:p>
    <w:tbl>
      <w:tblPr>
        <w:tblW w:w="9638" w:type="dxa"/>
        <w:jc w:val="left"/>
        <w:tblInd w:w="0" w:type="dxa"/>
        <w:tblLayout w:type="fixed"/>
        <w:tblCellMar>
          <w:top w:w="60" w:type="dxa"/>
          <w:left w:w="100" w:type="dxa"/>
          <w:bottom w:w="60" w:type="dxa"/>
          <w:right w:w="100" w:type="dxa"/>
        </w:tblCellMar>
      </w:tblPr>
      <w:tblGrid>
        <w:gridCol w:w="1532"/>
        <w:gridCol w:w="3360"/>
        <w:gridCol w:w="1162"/>
        <w:gridCol w:w="3583"/>
      </w:tblGrid>
      <w:tr>
        <w:trPr>
          <w:tblHeader w:val="true"/>
          <w:cantSplit w:val="true"/>
        </w:trPr>
        <w:tc>
          <w:tcPr>
            <w:tcW w:w="153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336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16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358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Règles</w:t>
            </w:r>
          </w:p>
        </w:tc>
      </w:tr>
      <w:tr>
        <w:trPr>
          <w:cantSplit w:val="true"/>
        </w:trPr>
        <w:tc>
          <w:tcPr>
            <w:tcW w:w="153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Code</w:t>
            </w:r>
          </w:p>
        </w:tc>
        <w:tc>
          <w:tcPr>
            <w:tcW w:w="336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Choisi automatiquement, ou scanné sur la carte d'activation</w:t>
            </w:r>
          </w:p>
        </w:tc>
        <w:tc>
          <w:tcPr>
            <w:tcW w:w="116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5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Doit appartenir au revendeur et être disponible</w:t>
            </w:r>
          </w:p>
        </w:tc>
      </w:tr>
      <w:tr>
        <w:trPr>
          <w:cantSplit w:val="true"/>
        </w:trPr>
        <w:tc>
          <w:tcPr>
            <w:tcW w:w="153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Numéro du client</w:t>
            </w:r>
          </w:p>
        </w:tc>
        <w:tc>
          <w:tcPr>
            <w:tcW w:w="336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Indicatif + numéro</w:t>
            </w:r>
          </w:p>
        </w:tc>
        <w:tc>
          <w:tcPr>
            <w:tcW w:w="116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35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Permet l'envoi par SMS ou WhatsApp et rattache le client</w:t>
            </w:r>
          </w:p>
        </w:tc>
      </w:tr>
      <w:tr>
        <w:trPr>
          <w:cantSplit w:val="true"/>
        </w:trPr>
        <w:tc>
          <w:tcPr>
            <w:tcW w:w="153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Envoi</w:t>
            </w:r>
          </w:p>
        </w:tc>
        <w:tc>
          <w:tcPr>
            <w:tcW w:w="336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Imprimer, SMS, WhatsApp, remis en main propre</w:t>
            </w:r>
          </w:p>
        </w:tc>
        <w:tc>
          <w:tcPr>
            <w:tcW w:w="116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5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Remis en main propre</w:t>
            </w:r>
          </w:p>
        </w:tc>
      </w:tr>
      <w:tr>
        <w:trPr>
          <w:cantSplit w:val="true"/>
        </w:trPr>
        <w:tc>
          <w:tcPr>
            <w:tcW w:w="153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Prix pratiqué</w:t>
            </w:r>
          </w:p>
        </w:tc>
        <w:tc>
          <w:tcPr>
            <w:tcW w:w="336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Pavé numérique</w:t>
            </w:r>
          </w:p>
        </w:tc>
        <w:tc>
          <w:tcPr>
            <w:tcW w:w="116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35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Prix conseillé pré-rempli</w:t>
            </w:r>
          </w:p>
        </w:tc>
      </w:tr>
    </w:tbl>
    <w:p>
      <w:pPr>
        <w:pStyle w:val="Normal"/>
        <w:spacing w:before="0" w:after="60"/>
        <w:rPr/>
      </w:pPr>
      <w:r>
        <w:rPr/>
      </w:r>
    </w:p>
    <w:p>
      <w:pPr>
        <w:pStyle w:val="Heading3"/>
        <w:rPr/>
      </w:pPr>
      <w:r>
        <w:rPr/>
        <w:t>4.3 Enregistrer la vente d'un objet</w:t>
      </w:r>
    </w:p>
    <w:tbl>
      <w:tblPr>
        <w:tblW w:w="9638" w:type="dxa"/>
        <w:jc w:val="left"/>
        <w:tblInd w:w="0" w:type="dxa"/>
        <w:tblLayout w:type="fixed"/>
        <w:tblCellMar>
          <w:top w:w="60" w:type="dxa"/>
          <w:left w:w="100" w:type="dxa"/>
          <w:bottom w:w="60" w:type="dxa"/>
          <w:right w:w="100" w:type="dxa"/>
        </w:tblCellMar>
      </w:tblPr>
      <w:tblGrid>
        <w:gridCol w:w="1679"/>
        <w:gridCol w:w="2719"/>
        <w:gridCol w:w="1923"/>
        <w:gridCol w:w="3316"/>
      </w:tblGrid>
      <w:tr>
        <w:trPr>
          <w:tblHeader w:val="true"/>
          <w:cantSplit w:val="true"/>
        </w:trPr>
        <w:tc>
          <w:tcPr>
            <w:tcW w:w="167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271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92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3316"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Règles</w:t>
            </w:r>
          </w:p>
        </w:tc>
      </w:tr>
      <w:tr>
        <w:trPr>
          <w:cantSplit w:val="true"/>
        </w:trPr>
        <w:tc>
          <w:tcPr>
            <w:tcW w:w="16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Objet</w:t>
            </w:r>
          </w:p>
        </w:tc>
        <w:tc>
          <w:tcPr>
            <w:tcW w:w="27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 du stock du revendeur</w:t>
            </w:r>
          </w:p>
        </w:tc>
        <w:tc>
          <w:tcPr>
            <w:tcW w:w="192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31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Seuls les objets en stock</w:t>
            </w:r>
          </w:p>
        </w:tc>
      </w:tr>
      <w:tr>
        <w:trPr>
          <w:cantSplit w:val="true"/>
        </w:trPr>
        <w:tc>
          <w:tcPr>
            <w:tcW w:w="16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QR code</w:t>
            </w:r>
          </w:p>
        </w:tc>
        <w:tc>
          <w:tcPr>
            <w:tcW w:w="27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Scan</w:t>
            </w:r>
          </w:p>
        </w:tc>
        <w:tc>
          <w:tcPr>
            <w:tcW w:w="192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 pour carnets et caisses</w:t>
            </w:r>
          </w:p>
        </w:tc>
        <w:tc>
          <w:tcPr>
            <w:tcW w:w="331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Rattache l'objet au revendeur et, plus tard, au client</w:t>
            </w:r>
          </w:p>
        </w:tc>
      </w:tr>
      <w:tr>
        <w:trPr>
          <w:cantSplit w:val="true"/>
        </w:trPr>
        <w:tc>
          <w:tcPr>
            <w:tcW w:w="16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Client</w:t>
            </w:r>
          </w:p>
        </w:tc>
        <w:tc>
          <w:tcPr>
            <w:tcW w:w="27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Numéro, ou « client de passage »</w:t>
            </w:r>
          </w:p>
        </w:tc>
        <w:tc>
          <w:tcPr>
            <w:tcW w:w="192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331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167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Prix pratiqué</w:t>
            </w:r>
          </w:p>
        </w:tc>
        <w:tc>
          <w:tcPr>
            <w:tcW w:w="271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Pavé numérique</w:t>
            </w:r>
          </w:p>
        </w:tc>
        <w:tc>
          <w:tcPr>
            <w:tcW w:w="192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331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Prix conseillé pré-rempli</w:t>
            </w:r>
          </w:p>
        </w:tc>
      </w:tr>
    </w:tbl>
    <w:p>
      <w:pPr>
        <w:pStyle w:val="Normal"/>
        <w:spacing w:before="0" w:after="60"/>
        <w:rPr/>
      </w:pPr>
      <w:r>
        <w:rPr/>
      </w:r>
    </w:p>
    <w:p>
      <w:pPr>
        <w:pStyle w:val="Heading3"/>
        <w:rPr/>
      </w:pPr>
      <w:r>
        <w:rPr/>
        <w:t>4.4 Commande du revendeur à NetByUs</w:t>
      </w:r>
    </w:p>
    <w:tbl>
      <w:tblPr>
        <w:tblW w:w="9638" w:type="dxa"/>
        <w:jc w:val="left"/>
        <w:tblInd w:w="0" w:type="dxa"/>
        <w:tblLayout w:type="fixed"/>
        <w:tblCellMar>
          <w:top w:w="60" w:type="dxa"/>
          <w:left w:w="100" w:type="dxa"/>
          <w:bottom w:w="60" w:type="dxa"/>
          <w:right w:w="100" w:type="dxa"/>
        </w:tblCellMar>
      </w:tblPr>
      <w:tblGrid>
        <w:gridCol w:w="1970"/>
        <w:gridCol w:w="3016"/>
        <w:gridCol w:w="1314"/>
        <w:gridCol w:w="3337"/>
      </w:tblGrid>
      <w:tr>
        <w:trPr>
          <w:tblHeader w:val="true"/>
          <w:cantSplit w:val="true"/>
        </w:trPr>
        <w:tc>
          <w:tcPr>
            <w:tcW w:w="197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3016"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31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333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Règles</w:t>
            </w:r>
          </w:p>
        </w:tc>
      </w:tr>
      <w:tr>
        <w:trPr>
          <w:cantSplit w:val="true"/>
        </w:trPr>
        <w:tc>
          <w:tcPr>
            <w:tcW w:w="19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Produits et quantités</w:t>
            </w:r>
          </w:p>
        </w:tc>
        <w:tc>
          <w:tcPr>
            <w:tcW w:w="301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Catalogue avec + et −</w:t>
            </w:r>
          </w:p>
        </w:tc>
        <w:tc>
          <w:tcPr>
            <w:tcW w:w="131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33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Minimum de commande à fixer ; prix du niveau affiché</w:t>
            </w:r>
          </w:p>
        </w:tc>
      </w:tr>
      <w:tr>
        <w:trPr>
          <w:cantSplit w:val="true"/>
        </w:trPr>
        <w:tc>
          <w:tcPr>
            <w:tcW w:w="19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Personnalisation</w:t>
            </w:r>
          </w:p>
        </w:tc>
        <w:tc>
          <w:tcPr>
            <w:tcW w:w="301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 par objet</w:t>
            </w:r>
          </w:p>
        </w:tc>
        <w:tc>
          <w:tcPr>
            <w:tcW w:w="131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333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20 caractères ; délai ajouté</w:t>
            </w:r>
          </w:p>
        </w:tc>
      </w:tr>
      <w:tr>
        <w:trPr>
          <w:cantSplit w:val="true"/>
        </w:trPr>
        <w:tc>
          <w:tcPr>
            <w:tcW w:w="19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Réception</w:t>
            </w:r>
          </w:p>
        </w:tc>
        <w:tc>
          <w:tcPr>
            <w:tcW w:w="301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Livraison à l'adresse du revendeur, retrait à Cotonou</w:t>
            </w:r>
          </w:p>
        </w:tc>
        <w:tc>
          <w:tcPr>
            <w:tcW w:w="131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33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Livraison</w:t>
            </w:r>
          </w:p>
        </w:tc>
      </w:tr>
      <w:tr>
        <w:trPr>
          <w:cantSplit w:val="true"/>
        </w:trPr>
        <w:tc>
          <w:tcPr>
            <w:tcW w:w="19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Paiement</w:t>
            </w:r>
          </w:p>
        </w:tc>
        <w:tc>
          <w:tcPr>
            <w:tcW w:w="301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Mobile Money, virement</w:t>
            </w:r>
          </w:p>
        </w:tc>
        <w:tc>
          <w:tcPr>
            <w:tcW w:w="131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333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Mobile Money ; facture générée après paiement</w:t>
            </w:r>
          </w:p>
        </w:tc>
      </w:tr>
      <w:tr>
        <w:trPr>
          <w:cantSplit w:val="true"/>
        </w:trPr>
        <w:tc>
          <w:tcPr>
            <w:tcW w:w="19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Note</w:t>
            </w:r>
          </w:p>
        </w:tc>
        <w:tc>
          <w:tcPr>
            <w:tcW w:w="301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31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333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bl>
    <w:p>
      <w:pPr>
        <w:pStyle w:val="Normal"/>
        <w:spacing w:before="0" w:after="60"/>
        <w:rPr/>
      </w:pPr>
      <w:r>
        <w:rPr/>
      </w:r>
    </w:p>
    <w:p>
      <w:pPr>
        <w:pStyle w:val="Heading3"/>
        <w:rPr/>
      </w:pPr>
      <w:r>
        <w:rPr/>
        <w:t>4.5 Ticket de support</w:t>
      </w:r>
    </w:p>
    <w:tbl>
      <w:tblPr>
        <w:tblW w:w="9638" w:type="dxa"/>
        <w:jc w:val="left"/>
        <w:tblInd w:w="0" w:type="dxa"/>
        <w:tblLayout w:type="fixed"/>
        <w:tblCellMar>
          <w:top w:w="60" w:type="dxa"/>
          <w:left w:w="100" w:type="dxa"/>
          <w:bottom w:w="60" w:type="dxa"/>
          <w:right w:w="100" w:type="dxa"/>
        </w:tblCellMar>
      </w:tblPr>
      <w:tblGrid>
        <w:gridCol w:w="1883"/>
        <w:gridCol w:w="3559"/>
        <w:gridCol w:w="1484"/>
        <w:gridCol w:w="2711"/>
      </w:tblGrid>
      <w:tr>
        <w:trPr>
          <w:tblHeader w:val="true"/>
          <w:cantSplit w:val="true"/>
        </w:trPr>
        <w:tc>
          <w:tcPr>
            <w:tcW w:w="188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355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48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271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Règles</w:t>
            </w:r>
          </w:p>
        </w:tc>
      </w:tr>
      <w:tr>
        <w:trPr>
          <w:cantSplit w:val="true"/>
        </w:trPr>
        <w:tc>
          <w:tcPr>
            <w:tcW w:w="18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Client concerné</w:t>
            </w:r>
          </w:p>
        </w:tc>
        <w:tc>
          <w:tcPr>
            <w:tcW w:w="355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Recherche dans les clients, ou numéro</w:t>
            </w:r>
          </w:p>
        </w:tc>
        <w:tc>
          <w:tcPr>
            <w:tcW w:w="148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 sauf question générale</w:t>
            </w:r>
          </w:p>
        </w:tc>
        <w:tc>
          <w:tcPr>
            <w:tcW w:w="27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18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Sujet</w:t>
            </w:r>
          </w:p>
        </w:tc>
        <w:tc>
          <w:tcPr>
            <w:tcW w:w="355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Activation, code, QR code, synchronisation, données, objet défectueux, commande, autre</w:t>
            </w:r>
          </w:p>
        </w:tc>
        <w:tc>
          <w:tcPr>
            <w:tcW w:w="148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7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18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Urgence</w:t>
            </w:r>
          </w:p>
        </w:tc>
        <w:tc>
          <w:tcPr>
            <w:tcW w:w="355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Normale, bloquante</w:t>
            </w:r>
          </w:p>
        </w:tc>
        <w:tc>
          <w:tcPr>
            <w:tcW w:w="148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7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Normale ; « bloquante » si le client ne peut plus utiliser ECU</w:t>
            </w:r>
          </w:p>
        </w:tc>
      </w:tr>
      <w:tr>
        <w:trPr>
          <w:cantSplit w:val="true"/>
        </w:trPr>
        <w:tc>
          <w:tcPr>
            <w:tcW w:w="18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Description</w:t>
            </w:r>
          </w:p>
        </w:tc>
        <w:tc>
          <w:tcPr>
            <w:tcW w:w="355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48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7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20 caractères au moins</w:t>
            </w:r>
          </w:p>
        </w:tc>
      </w:tr>
      <w:tr>
        <w:trPr>
          <w:cantSplit w:val="true"/>
        </w:trPr>
        <w:tc>
          <w:tcPr>
            <w:tcW w:w="18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Pièces jointes</w:t>
            </w:r>
          </w:p>
        </w:tc>
        <w:tc>
          <w:tcPr>
            <w:tcW w:w="355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Captures, photos</w:t>
            </w:r>
          </w:p>
        </w:tc>
        <w:tc>
          <w:tcPr>
            <w:tcW w:w="148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27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5 au plus</w:t>
            </w:r>
          </w:p>
        </w:tc>
      </w:tr>
      <w:tr>
        <w:trPr>
          <w:cantSplit w:val="true"/>
        </w:trPr>
        <w:tc>
          <w:tcPr>
            <w:tcW w:w="188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Ce qui a déjà été essayé</w:t>
            </w:r>
          </w:p>
        </w:tc>
        <w:tc>
          <w:tcPr>
            <w:tcW w:w="355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Cases tirées de la base de réponses</w:t>
            </w:r>
          </w:p>
        </w:tc>
        <w:tc>
          <w:tcPr>
            <w:tcW w:w="148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271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Aide le niveau 2 à ne pas repartir de zéro</w:t>
            </w:r>
          </w:p>
        </w:tc>
      </w:tr>
    </w:tbl>
    <w:p>
      <w:pPr>
        <w:pStyle w:val="Normal"/>
        <w:spacing w:before="0" w:after="60"/>
        <w:rPr/>
      </w:pPr>
      <w:r>
        <w:rPr/>
      </w:r>
    </w:p>
    <w:p>
      <w:pPr>
        <w:pStyle w:val="Heading3"/>
        <w:rPr/>
      </w:pPr>
      <w:r>
        <w:rPr/>
        <w:t>4.6 Profil public du revendeur (annuaire)</w:t>
      </w:r>
    </w:p>
    <w:tbl>
      <w:tblPr>
        <w:tblW w:w="9638" w:type="dxa"/>
        <w:jc w:val="left"/>
        <w:tblInd w:w="0" w:type="dxa"/>
        <w:tblLayout w:type="fixed"/>
        <w:tblCellMar>
          <w:top w:w="60" w:type="dxa"/>
          <w:left w:w="100" w:type="dxa"/>
          <w:bottom w:w="60" w:type="dxa"/>
          <w:right w:w="100" w:type="dxa"/>
        </w:tblCellMar>
      </w:tblPr>
      <w:tblGrid>
        <w:gridCol w:w="2209"/>
        <w:gridCol w:w="3807"/>
        <w:gridCol w:w="1697"/>
        <w:gridCol w:w="1924"/>
      </w:tblGrid>
      <w:tr>
        <w:trPr>
          <w:tblHeader w:val="true"/>
          <w:cantSplit w:val="true"/>
        </w:trPr>
        <w:tc>
          <w:tcPr>
            <w:tcW w:w="220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380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69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192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Règles</w:t>
            </w:r>
          </w:p>
        </w:tc>
      </w:tr>
      <w:tr>
        <w:trPr>
          <w:cantSplit w:val="true"/>
        </w:trPr>
        <w:tc>
          <w:tcPr>
            <w:tcW w:w="22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Nom affiché</w:t>
            </w:r>
          </w:p>
        </w:tc>
        <w:tc>
          <w:tcPr>
            <w:tcW w:w="38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Texte</w:t>
            </w:r>
          </w:p>
        </w:tc>
        <w:tc>
          <w:tcPr>
            <w:tcW w:w="169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19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Validé par NetByUs</w:t>
            </w:r>
          </w:p>
        </w:tc>
      </w:tr>
      <w:tr>
        <w:trPr>
          <w:cantSplit w:val="true"/>
        </w:trPr>
        <w:tc>
          <w:tcPr>
            <w:tcW w:w="22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Type</w:t>
            </w:r>
          </w:p>
        </w:tc>
        <w:tc>
          <w:tcPr>
            <w:tcW w:w="38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Boutique, Conseiller, Partenaire</w:t>
            </w:r>
          </w:p>
        </w:tc>
        <w:tc>
          <w:tcPr>
            <w:tcW w:w="169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19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22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Photo</w:t>
            </w:r>
          </w:p>
        </w:tc>
        <w:tc>
          <w:tcPr>
            <w:tcW w:w="38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Point de vente ou portrait</w:t>
            </w:r>
          </w:p>
        </w:tc>
        <w:tc>
          <w:tcPr>
            <w:tcW w:w="169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19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Selon le guide photo</w:t>
            </w:r>
          </w:p>
        </w:tc>
      </w:tr>
      <w:tr>
        <w:trPr>
          <w:cantSplit w:val="true"/>
        </w:trPr>
        <w:tc>
          <w:tcPr>
            <w:tcW w:w="22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Adresse</w:t>
            </w:r>
          </w:p>
        </w:tc>
        <w:tc>
          <w:tcPr>
            <w:tcW w:w="38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Ville, quartier, rue et repère, position sur la carte</w:t>
            </w:r>
          </w:p>
        </w:tc>
        <w:tc>
          <w:tcPr>
            <w:tcW w:w="169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 pour une boutique</w:t>
            </w:r>
          </w:p>
        </w:tc>
        <w:tc>
          <w:tcPr>
            <w:tcW w:w="19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22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Horaires</w:t>
            </w:r>
          </w:p>
        </w:tc>
        <w:tc>
          <w:tcPr>
            <w:tcW w:w="38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Jours et heures</w:t>
            </w:r>
          </w:p>
        </w:tc>
        <w:tc>
          <w:tcPr>
            <w:tcW w:w="169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19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22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Téléphone et WhatsApp</w:t>
            </w:r>
          </w:p>
        </w:tc>
        <w:tc>
          <w:tcPr>
            <w:tcW w:w="38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Numéros</w:t>
            </w:r>
          </w:p>
        </w:tc>
        <w:tc>
          <w:tcPr>
            <w:tcW w:w="169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19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22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Services</w:t>
            </w:r>
          </w:p>
        </w:tc>
        <w:tc>
          <w:tcPr>
            <w:tcW w:w="38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Abonnement, objets, personnalisation, activation à distance, livraison</w:t>
            </w:r>
          </w:p>
        </w:tc>
        <w:tc>
          <w:tcPr>
            <w:tcW w:w="169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19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 moins un</w:t>
            </w:r>
          </w:p>
        </w:tc>
      </w:tr>
      <w:tr>
        <w:trPr>
          <w:cantSplit w:val="true"/>
        </w:trPr>
        <w:tc>
          <w:tcPr>
            <w:tcW w:w="22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Zone couverte</w:t>
            </w:r>
          </w:p>
        </w:tc>
        <w:tc>
          <w:tcPr>
            <w:tcW w:w="38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Villes</w:t>
            </w:r>
          </w:p>
        </w:tc>
        <w:tc>
          <w:tcPr>
            <w:tcW w:w="169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19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22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Langues parlées</w:t>
            </w:r>
          </w:p>
        </w:tc>
        <w:tc>
          <w:tcPr>
            <w:tcW w:w="380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w:t>
            </w:r>
          </w:p>
        </w:tc>
        <w:tc>
          <w:tcPr>
            <w:tcW w:w="169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192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Français par défaut</w:t>
            </w:r>
          </w:p>
        </w:tc>
      </w:tr>
    </w:tbl>
    <w:p>
      <w:pPr>
        <w:pStyle w:val="Normal"/>
        <w:spacing w:before="0" w:after="60"/>
        <w:rPr/>
      </w:pPr>
      <w:r>
        <w:rPr/>
      </w:r>
    </w:p>
    <w:p>
      <w:pPr>
        <w:pStyle w:val="Normal"/>
        <w:spacing w:lineRule="auto" w:line="288" w:before="0" w:after="120"/>
        <w:rPr/>
      </w:pPr>
      <w:r>
        <w:rPr/>
        <w:t>Toute modification du profil public repasse par la validation de NetByUs avant publication.</w:t>
      </w:r>
    </w:p>
    <w:p>
      <w:pPr>
        <w:pStyle w:val="Heading3"/>
        <w:rPr/>
      </w:pPr>
      <w:r>
        <w:rPr/>
        <w:t>4.7 Back-office : générer un lot de codes</w:t>
      </w:r>
    </w:p>
    <w:tbl>
      <w:tblPr>
        <w:tblW w:w="9638" w:type="dxa"/>
        <w:jc w:val="left"/>
        <w:tblInd w:w="0" w:type="dxa"/>
        <w:tblLayout w:type="fixed"/>
        <w:tblCellMar>
          <w:top w:w="60" w:type="dxa"/>
          <w:left w:w="100" w:type="dxa"/>
          <w:bottom w:w="60" w:type="dxa"/>
          <w:right w:w="100" w:type="dxa"/>
        </w:tblCellMar>
      </w:tblPr>
      <w:tblGrid>
        <w:gridCol w:w="2495"/>
        <w:gridCol w:w="3545"/>
        <w:gridCol w:w="1654"/>
        <w:gridCol w:w="1943"/>
      </w:tblGrid>
      <w:tr>
        <w:trPr>
          <w:tblHeader w:val="true"/>
          <w:cantSplit w:val="true"/>
        </w:trPr>
        <w:tc>
          <w:tcPr>
            <w:tcW w:w="249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3545"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654"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1943"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Règles</w:t>
            </w:r>
          </w:p>
        </w:tc>
      </w:tr>
      <w:tr>
        <w:trPr>
          <w:cantSplit w:val="true"/>
        </w:trPr>
        <w:tc>
          <w:tcPr>
            <w:tcW w:w="249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Formule</w:t>
            </w:r>
          </w:p>
        </w:tc>
        <w:tc>
          <w:tcPr>
            <w:tcW w:w="35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Mensuel, Annuel, Coffret (3 mois)</w:t>
            </w:r>
          </w:p>
        </w:tc>
        <w:tc>
          <w:tcPr>
            <w:tcW w:w="165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19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249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Quantité</w:t>
            </w:r>
          </w:p>
        </w:tc>
        <w:tc>
          <w:tcPr>
            <w:tcW w:w="35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Nombre</w:t>
            </w:r>
          </w:p>
        </w:tc>
        <w:tc>
          <w:tcPr>
            <w:tcW w:w="165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19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1 à 10 000</w:t>
            </w:r>
          </w:p>
        </w:tc>
      </w:tr>
      <w:tr>
        <w:trPr>
          <w:cantSplit w:val="true"/>
        </w:trPr>
        <w:tc>
          <w:tcPr>
            <w:tcW w:w="249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Attribution</w:t>
            </w:r>
          </w:p>
        </w:tc>
        <w:tc>
          <w:tcPr>
            <w:tcW w:w="35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Revendeur, stock NetByUs, fabricant (coffrets)</w:t>
            </w:r>
          </w:p>
        </w:tc>
        <w:tc>
          <w:tcPr>
            <w:tcW w:w="165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19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249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Date limite d'activation</w:t>
            </w:r>
          </w:p>
        </w:tc>
        <w:tc>
          <w:tcPr>
            <w:tcW w:w="3545"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Date</w:t>
            </w:r>
          </w:p>
        </w:tc>
        <w:tc>
          <w:tcPr>
            <w:tcW w:w="1654"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1943"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Vide = sans limite</w:t>
            </w:r>
          </w:p>
        </w:tc>
      </w:tr>
    </w:tbl>
    <w:p>
      <w:pPr>
        <w:pStyle w:val="Normal"/>
        <w:spacing w:before="0" w:after="60"/>
        <w:rPr/>
      </w:pPr>
      <w:r>
        <w:rPr/>
      </w:r>
    </w:p>
    <w:p>
      <w:pPr>
        <w:pStyle w:val="Heading3"/>
        <w:rPr/>
      </w:pPr>
      <w:r>
        <w:rPr/>
        <w:t>4.8 Back-office : enregistrer un arrivage</w:t>
      </w:r>
    </w:p>
    <w:tbl>
      <w:tblPr>
        <w:tblW w:w="9638" w:type="dxa"/>
        <w:jc w:val="left"/>
        <w:tblInd w:w="0" w:type="dxa"/>
        <w:tblLayout w:type="fixed"/>
        <w:tblCellMar>
          <w:top w:w="60" w:type="dxa"/>
          <w:left w:w="100" w:type="dxa"/>
          <w:bottom w:w="60" w:type="dxa"/>
          <w:right w:w="100" w:type="dxa"/>
        </w:tblCellMar>
      </w:tblPr>
      <w:tblGrid>
        <w:gridCol w:w="2410"/>
        <w:gridCol w:w="2309"/>
        <w:gridCol w:w="1952"/>
        <w:gridCol w:w="2966"/>
      </w:tblGrid>
      <w:tr>
        <w:trPr>
          <w:tblHeader w:val="true"/>
          <w:cantSplit w:val="true"/>
        </w:trPr>
        <w:tc>
          <w:tcPr>
            <w:tcW w:w="241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Champ</w:t>
            </w:r>
          </w:p>
        </w:tc>
        <w:tc>
          <w:tcPr>
            <w:tcW w:w="2309"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Saisie</w:t>
            </w:r>
          </w:p>
        </w:tc>
        <w:tc>
          <w:tcPr>
            <w:tcW w:w="1952"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Obligatoire</w:t>
            </w:r>
          </w:p>
        </w:tc>
        <w:tc>
          <w:tcPr>
            <w:tcW w:w="2966"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Règles</w:t>
            </w:r>
          </w:p>
        </w:tc>
      </w:tr>
      <w:tr>
        <w:trPr>
          <w:cantSplit w:val="true"/>
        </w:trPr>
        <w:tc>
          <w:tcPr>
            <w:tcW w:w="241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Commande fabricant</w:t>
            </w:r>
          </w:p>
        </w:tc>
        <w:tc>
          <w:tcPr>
            <w:tcW w:w="23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Liste</w:t>
            </w:r>
          </w:p>
        </w:tc>
        <w:tc>
          <w:tcPr>
            <w:tcW w:w="19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96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241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Quantités reçues</w:t>
            </w:r>
          </w:p>
        </w:tc>
        <w:tc>
          <w:tcPr>
            <w:tcW w:w="23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Par objet et couleur</w:t>
            </w:r>
          </w:p>
        </w:tc>
        <w:tc>
          <w:tcPr>
            <w:tcW w:w="19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96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Écart avec la commande signalé</w:t>
            </w:r>
          </w:p>
        </w:tc>
      </w:tr>
      <w:tr>
        <w:trPr>
          <w:cantSplit w:val="true"/>
        </w:trPr>
        <w:tc>
          <w:tcPr>
            <w:tcW w:w="241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Contrôle</w:t>
            </w:r>
          </w:p>
        </w:tc>
        <w:tc>
          <w:tcPr>
            <w:tcW w:w="23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Conforme, à trier, bloqué</w:t>
            </w:r>
          </w:p>
        </w:tc>
        <w:tc>
          <w:tcPr>
            <w:tcW w:w="19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w:t>
            </w:r>
          </w:p>
        </w:tc>
        <w:tc>
          <w:tcPr>
            <w:tcW w:w="296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Un lot bloqué n'est pas vendable</w:t>
            </w:r>
          </w:p>
        </w:tc>
      </w:tr>
      <w:tr>
        <w:trPr>
          <w:cantSplit w:val="true"/>
        </w:trPr>
        <w:tc>
          <w:tcPr>
            <w:tcW w:w="241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Photos</w:t>
            </w:r>
          </w:p>
        </w:tc>
        <w:tc>
          <w:tcPr>
            <w:tcW w:w="23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Images</w:t>
            </w:r>
          </w:p>
        </w:tc>
        <w:tc>
          <w:tcPr>
            <w:tcW w:w="19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Non</w:t>
            </w:r>
          </w:p>
        </w:tc>
        <w:tc>
          <w:tcPr>
            <w:tcW w:w="296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r>
          </w:p>
        </w:tc>
      </w:tr>
      <w:tr>
        <w:trPr>
          <w:cantSplit w:val="true"/>
        </w:trPr>
        <w:tc>
          <w:tcPr>
            <w:tcW w:w="241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Fichier des QR codes</w:t>
            </w:r>
          </w:p>
        </w:tc>
        <w:tc>
          <w:tcPr>
            <w:tcW w:w="2309"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Import</w:t>
            </w:r>
          </w:p>
        </w:tc>
        <w:tc>
          <w:tcPr>
            <w:tcW w:w="1952"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Oui pour carnets et caisses</w:t>
            </w:r>
          </w:p>
        </w:tc>
        <w:tc>
          <w:tcPr>
            <w:tcW w:w="296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Rattache chaque code à l'arrivage</w:t>
            </w:r>
          </w:p>
        </w:tc>
      </w:tr>
    </w:tbl>
    <w:p>
      <w:pPr>
        <w:pStyle w:val="Normal"/>
        <w:spacing w:before="0" w:after="60"/>
        <w:rPr/>
      </w:pPr>
      <w:r>
        <w:rPr/>
      </w:r>
    </w:p>
    <w:p>
      <w:pPr>
        <w:pStyle w:val="Heading2"/>
        <w:rPr/>
      </w:pPr>
      <w:bookmarkStart w:id="47" w:name="__RefHeading___Toc6181_1787115819"/>
      <w:bookmarkEnd w:id="47"/>
      <w:r>
        <w:rPr/>
        <w:t>5. États à livrer</w:t>
      </w:r>
    </w:p>
    <w:tbl>
      <w:tblPr>
        <w:tblW w:w="9638" w:type="dxa"/>
        <w:jc w:val="left"/>
        <w:tblInd w:w="0" w:type="dxa"/>
        <w:tblLayout w:type="fixed"/>
        <w:tblCellMar>
          <w:top w:w="60" w:type="dxa"/>
          <w:left w:w="100" w:type="dxa"/>
          <w:bottom w:w="60" w:type="dxa"/>
          <w:right w:w="100" w:type="dxa"/>
        </w:tblCellMar>
      </w:tblPr>
      <w:tblGrid>
        <w:gridCol w:w="1870"/>
        <w:gridCol w:w="7767"/>
      </w:tblGrid>
      <w:tr>
        <w:trPr>
          <w:tblHeader w:val="true"/>
          <w:cantSplit w:val="true"/>
        </w:trPr>
        <w:tc>
          <w:tcPr>
            <w:tcW w:w="1870"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Écran</w:t>
            </w:r>
          </w:p>
        </w:tc>
        <w:tc>
          <w:tcPr>
            <w:tcW w:w="7767"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États</w:t>
            </w:r>
          </w:p>
        </w:tc>
      </w:tr>
      <w:tr>
        <w:trPr>
          <w:cantSplit w:val="true"/>
        </w:trPr>
        <w:tc>
          <w:tcPr>
            <w:tcW w:w="18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Activer un client</w:t>
            </w:r>
          </w:p>
        </w:tc>
        <w:tc>
          <w:tcPr>
            <w:tcW w:w="77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Numéro déjà client, nouveau client, plus de licence en stock, activation réussie, SMS non délivré</w:t>
            </w:r>
          </w:p>
        </w:tc>
      </w:tr>
      <w:tr>
        <w:trPr>
          <w:cantSplit w:val="true"/>
        </w:trPr>
        <w:tc>
          <w:tcPr>
            <w:tcW w:w="18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Codes</w:t>
            </w:r>
          </w:p>
        </w:tc>
        <w:tc>
          <w:tcPr>
            <w:tcW w:w="77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Code déjà activé, désactivé, appartenant à un autre revendeur</w:t>
            </w:r>
          </w:p>
        </w:tc>
      </w:tr>
      <w:tr>
        <w:trPr>
          <w:cantSplit w:val="true"/>
        </w:trPr>
        <w:tc>
          <w:tcPr>
            <w:tcW w:w="18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Commandes</w:t>
            </w:r>
          </w:p>
        </w:tc>
        <w:tc>
          <w:tcPr>
            <w:tcW w:w="77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À payer, paiement en attente, refusé, payée, expédiée, reçue avec écart</w:t>
            </w:r>
          </w:p>
        </w:tc>
      </w:tr>
      <w:tr>
        <w:trPr>
          <w:cantSplit w:val="true"/>
        </w:trPr>
        <w:tc>
          <w:tcPr>
            <w:tcW w:w="18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Stock</w:t>
            </w:r>
          </w:p>
        </w:tc>
        <w:tc>
          <w:tcPr>
            <w:tcW w:w="77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Vide, bas, normal</w:t>
            </w:r>
          </w:p>
        </w:tc>
      </w:tr>
      <w:tr>
        <w:trPr>
          <w:cantSplit w:val="true"/>
        </w:trPr>
        <w:tc>
          <w:tcPr>
            <w:tcW w:w="18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Support</w:t>
            </w:r>
          </w:p>
        </w:tc>
        <w:tc>
          <w:tcPr>
            <w:tcW w:w="77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Aucun ticket, ticket en attente du revendeur, délai dépassé</w:t>
            </w:r>
          </w:p>
        </w:tc>
      </w:tr>
      <w:tr>
        <w:trPr>
          <w:cantSplit w:val="true"/>
        </w:trPr>
        <w:tc>
          <w:tcPr>
            <w:tcW w:w="18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Compte</w:t>
            </w:r>
          </w:p>
        </w:tc>
        <w:tc>
          <w:tcPr>
            <w:tcW w:w="77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Revendeur suspendu (lecture seule), profil en attente de validation</w:t>
            </w:r>
          </w:p>
        </w:tc>
      </w:tr>
      <w:tr>
        <w:trPr>
          <w:cantSplit w:val="true"/>
        </w:trPr>
        <w:tc>
          <w:tcPr>
            <w:tcW w:w="1870"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Général</w:t>
            </w:r>
          </w:p>
        </w:tc>
        <w:tc>
          <w:tcPr>
            <w:tcW w:w="7767"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Premier usage (vide), chargement, hors ligne, erreur, accès refusé par le rôle</w:t>
            </w:r>
          </w:p>
        </w:tc>
      </w:tr>
    </w:tbl>
    <w:p>
      <w:pPr>
        <w:pStyle w:val="Normal"/>
        <w:spacing w:before="0" w:after="60"/>
        <w:rPr/>
      </w:pPr>
      <w:r>
        <w:rPr/>
      </w:r>
    </w:p>
    <w:p>
      <w:pPr>
        <w:pStyle w:val="Heading2"/>
        <w:rPr/>
      </w:pPr>
      <w:bookmarkStart w:id="48" w:name="__RefHeading___Toc6183_1787115819"/>
      <w:bookmarkEnd w:id="48"/>
      <w:r>
        <w:rPr/>
        <w:t>6. Adaptation aux écrans et direction artistique</w:t>
      </w:r>
    </w:p>
    <w:p>
      <w:pPr>
        <w:pStyle w:val="ListParagraph"/>
        <w:numPr>
          <w:ilvl w:val="0"/>
          <w:numId w:val="387"/>
        </w:numPr>
        <w:spacing w:lineRule="auto" w:line="276" w:before="0" w:after="60"/>
        <w:rPr/>
      </w:pPr>
      <w:r>
        <w:rPr>
          <w:b/>
          <w:bCs/>
        </w:rPr>
        <w:t>Espace revendeur</w:t>
      </w:r>
      <w:r>
        <w:rPr/>
        <w:t xml:space="preserve"> : mobile d'abord (360 px), utilisable d'une main au comptoir ; scan des QR codes et des cartes d'activation par l'appareil photo ; installable comme application web.</w:t>
      </w:r>
    </w:p>
    <w:p>
      <w:pPr>
        <w:pStyle w:val="ListParagraph"/>
        <w:numPr>
          <w:ilvl w:val="0"/>
          <w:numId w:val="388"/>
        </w:numPr>
        <w:spacing w:lineRule="auto" w:line="276" w:before="0" w:after="60"/>
        <w:rPr/>
      </w:pPr>
      <w:r>
        <w:rPr>
          <w:b/>
          <w:bCs/>
        </w:rPr>
        <w:t>Back-office</w:t>
      </w:r>
      <w:r>
        <w:rPr/>
        <w:t xml:space="preserve"> : ordinateur d'abord (1 280 px), tableaux denses mais aérés, filtres persistants, export CSV.</w:t>
      </w:r>
    </w:p>
    <w:p>
      <w:pPr>
        <w:pStyle w:val="ListParagraph"/>
        <w:numPr>
          <w:ilvl w:val="0"/>
          <w:numId w:val="389"/>
        </w:numPr>
        <w:spacing w:lineRule="auto" w:line="276" w:before="0" w:after="60"/>
        <w:rPr/>
      </w:pPr>
      <w:r>
        <w:rPr/>
        <w:t>Même palette, même typographie et mêmes icônes que l'application ; ton professionnel et sobre. Les chiffres clés en grand, le reste en tableaux.</w:t>
      </w:r>
    </w:p>
    <w:p>
      <w:pPr>
        <w:pStyle w:val="ListParagraph"/>
        <w:numPr>
          <w:ilvl w:val="0"/>
          <w:numId w:val="390"/>
        </w:numPr>
        <w:spacing w:lineRule="auto" w:line="276" w:before="0" w:after="60"/>
        <w:rPr/>
      </w:pPr>
      <w:r>
        <w:rPr/>
        <w:t>Statuts toujours avec icône et texte, jamais la couleur seule.</w:t>
      </w:r>
    </w:p>
    <w:p>
      <w:pPr>
        <w:pStyle w:val="ListParagraph"/>
        <w:numPr>
          <w:ilvl w:val="0"/>
          <w:numId w:val="391"/>
        </w:numPr>
        <w:spacing w:lineRule="auto" w:line="276" w:before="0" w:after="60"/>
        <w:rPr/>
      </w:pPr>
      <w:r>
        <w:rPr/>
        <w:t>Accessibilité : contraste 4,5 : 1, zones tactiles de 48 px sur mobile, navigation au clavier sur ordinateur.</w:t>
      </w:r>
    </w:p>
    <w:p>
      <w:pPr>
        <w:pStyle w:val="Heading2"/>
        <w:rPr/>
      </w:pPr>
      <w:bookmarkStart w:id="49" w:name="__RefHeading___Toc6185_1787115819"/>
      <w:bookmarkEnd w:id="49"/>
      <w:r>
        <w:rPr/>
        <w:t>7. Livrables attendus</w:t>
      </w:r>
    </w:p>
    <w:tbl>
      <w:tblPr>
        <w:tblW w:w="9638" w:type="dxa"/>
        <w:jc w:val="left"/>
        <w:tblInd w:w="0" w:type="dxa"/>
        <w:tblLayout w:type="fixed"/>
        <w:tblCellMar>
          <w:top w:w="60" w:type="dxa"/>
          <w:left w:w="100" w:type="dxa"/>
          <w:bottom w:w="60" w:type="dxa"/>
          <w:right w:w="100" w:type="dxa"/>
        </w:tblCellMar>
      </w:tblPr>
      <w:tblGrid>
        <w:gridCol w:w="2931"/>
        <w:gridCol w:w="6706"/>
      </w:tblGrid>
      <w:tr>
        <w:trPr>
          <w:tblHeader w:val="true"/>
          <w:cantSplit w:val="true"/>
        </w:trPr>
        <w:tc>
          <w:tcPr>
            <w:tcW w:w="2931"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Livrable</w:t>
            </w:r>
          </w:p>
        </w:tc>
        <w:tc>
          <w:tcPr>
            <w:tcW w:w="6706" w:type="dxa"/>
            <w:tcBorders>
              <w:top w:val="single" w:sz="4" w:space="0" w:color="C9D9E8"/>
              <w:left w:val="single" w:sz="4" w:space="0" w:color="C9D9E8"/>
              <w:bottom w:val="single" w:sz="4" w:space="0" w:color="C9D9E8"/>
              <w:right w:val="single" w:sz="4" w:space="0" w:color="C9D9E8"/>
            </w:tcBorders>
            <w:shd w:color="auto" w:fill="E8F1F9" w:val="clear"/>
          </w:tcPr>
          <w:p>
            <w:pPr>
              <w:pStyle w:val="Normal"/>
              <w:spacing w:lineRule="auto" w:line="252" w:before="0" w:after="0"/>
              <w:rPr/>
            </w:pPr>
            <w:r>
              <w:rPr>
                <w:b/>
                <w:bCs/>
                <w:sz w:val="16"/>
                <w:szCs w:val="16"/>
              </w:rPr>
              <w:t>Contenu</w:t>
            </w:r>
          </w:p>
        </w:tc>
      </w:tr>
      <w:tr>
        <w:trPr>
          <w:cantSplit w:val="true"/>
        </w:trPr>
        <w:tc>
          <w:tcPr>
            <w:tcW w:w="2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Maquettes espace revendeur (mobile et ordinateur)</w:t>
            </w:r>
          </w:p>
        </w:tc>
        <w:tc>
          <w:tcPr>
            <w:tcW w:w="670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Tous les écrans de la section 2.2 et leurs états</w:t>
            </w:r>
          </w:p>
        </w:tc>
      </w:tr>
      <w:tr>
        <w:trPr>
          <w:cantSplit w:val="true"/>
        </w:trPr>
        <w:tc>
          <w:tcPr>
            <w:tcW w:w="2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Maquettes back-office (ordinateur)</w:t>
            </w:r>
          </w:p>
        </w:tc>
        <w:tc>
          <w:tcPr>
            <w:tcW w:w="670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Tous les écrans de la section 3 et leurs états</w:t>
            </w:r>
          </w:p>
        </w:tc>
      </w:tr>
      <w:tr>
        <w:trPr>
          <w:cantSplit w:val="true"/>
        </w:trPr>
        <w:tc>
          <w:tcPr>
            <w:tcW w:w="2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Composants</w:t>
            </w:r>
          </w:p>
        </w:tc>
        <w:tc>
          <w:tcPr>
            <w:tcW w:w="670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Carte indicateur, tableau avec filtres, puce de statut, scanner, récapitulatif d'activation, fil d'un ticket</w:t>
            </w:r>
          </w:p>
        </w:tc>
      </w:tr>
      <w:tr>
        <w:trPr>
          <w:cantSplit w:val="true"/>
        </w:trPr>
        <w:tc>
          <w:tcPr>
            <w:tcW w:w="2931"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Prototype cliquable</w:t>
            </w:r>
          </w:p>
        </w:tc>
        <w:tc>
          <w:tcPr>
            <w:tcW w:w="6706" w:type="dxa"/>
            <w:tcBorders>
              <w:top w:val="single" w:sz="4" w:space="0" w:color="C9D9E8"/>
              <w:left w:val="single" w:sz="4" w:space="0" w:color="C9D9E8"/>
              <w:bottom w:val="single" w:sz="4" w:space="0" w:color="C9D9E8"/>
              <w:right w:val="single" w:sz="4" w:space="0" w:color="C9D9E8"/>
            </w:tcBorders>
          </w:tcPr>
          <w:p>
            <w:pPr>
              <w:pStyle w:val="Normal"/>
              <w:spacing w:lineRule="auto" w:line="252" w:before="0" w:after="0"/>
              <w:rPr/>
            </w:pPr>
            <w:r>
              <w:rPr>
                <w:b w:val="false"/>
                <w:bCs w:val="false"/>
                <w:sz w:val="16"/>
                <w:szCs w:val="16"/>
              </w:rPr>
              <w:t>Parcours : commande de licences → paiement → activation à distance d'un client → ticket escaladé → réponse du support</w:t>
            </w:r>
          </w:p>
        </w:tc>
      </w:tr>
    </w:tbl>
    <w:p>
      <w:pPr>
        <w:pStyle w:val="Normal"/>
        <w:spacing w:before="0" w:after="60"/>
        <w:rPr/>
      </w:pPr>
      <w:r>
        <w:rPr/>
      </w:r>
    </w:p>
    <w:sectPr>
      <w:headerReference w:type="even" r:id="rId8"/>
      <w:headerReference w:type="default" r:id="rId9"/>
      <w:headerReference w:type="first" r:id="rId10"/>
      <w:footerReference w:type="even" r:id="rId11"/>
      <w:footerReference w:type="default" r:id="rId12"/>
      <w:footerReference w:type="first" r:id="rId13"/>
      <w:type w:val="nextPage"/>
      <w:pgSz w:w="11906" w:h="16838"/>
      <w:pgMar w:left="1134" w:right="1134" w:gutter="0" w:header="300" w:top="1500" w:footer="250" w:bottom="1700"/>
      <w:pgNumType w:fmt="decimal"/>
      <w:formProt w:val="false"/>
      <w:textDirection w:val="lrTb"/>
      <w:docGrid w:type="default" w:linePitch="360" w:charSpace="1023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Poppins">
    <w:charset w:val="01"/>
    <w:family w:val="roman"/>
    <w:pitch w:val="variable"/>
    <w:embedRegular r:id="rId5" w:fontKey="{05014A78-CABC-4EF0-12AC-5CD89AEFDE05}"/>
    <w:embedBold r:id="rId6" w:fontKey="{06014A78-CABC-4EF0-12AC-5CD89AEFDE06}"/>
    <w:embedItalic r:id="rId7" w:fontKey="{07014A78-CABC-4EF0-12AC-5CD89AEFDE07}"/>
    <w:embedBoldItalic r:id="rId8" w:fontKey="{08014A78-CABC-4EF0-12AC-5CD89AEFDE08}"/>
  </w:font>
  <w:font w:name="Poppins">
    <w:charset w:val="01"/>
    <w:family w:val="swiss"/>
    <w:pitch w:val="variable"/>
    <w:embedRegular r:id="rId9" w:fontKey="{09014A78-CABC-4EF0-12AC-5CD89AEFDE09}"/>
    <w:embedBold r:id="rId10" w:fontKey="{0A014A78-CABC-4EF0-12AC-5CD89AEFDE0A}"/>
    <w:embedItalic r:id="rId11" w:fontKey="{0B014A78-CABC-4EF0-12AC-5CD89AEFDE0B}"/>
    <w:embedBoldItalic r:id="rId12" w:fontKey="{0C014A78-CABC-4EF0-12AC-5CD89AEFDE0C}"/>
  </w:font>
  <w:font w:name="Liberation Sans">
    <w:altName w:val="Arial"/>
    <w:charset w:val="01"/>
    <w:family w:val="swiss"/>
    <w:pitch w:val="variable"/>
    <w:embedRegular r:id="rId13" w:fontKey="{0D014A78-CABC-4EF0-12AC-5CD89AEFDE0D}"/>
    <w:embedBold r:id="rId14" w:fontKey="{0E014A78-CABC-4EF0-12AC-5CD89AEFDE0E}"/>
    <w:embedItalic r:id="rId15" w:fontKey="{0F014A78-CABC-4EF0-12AC-5CD89AEFDE0F}"/>
    <w:embedBoldItalic r:id="rId16" w:fontKey="{10014A78-CABC-4EF0-12AC-5CD89AEFDE10}"/>
  </w:font>
  <w:font w:name="Symbol">
    <w:charset w:val="02"/>
    <w:family w:val="auto"/>
    <w:pitch w:val="default"/>
  </w:font>
  <w:font w:name="OpenSymbol">
    <w:altName w:val="Arial Unicode MS"/>
    <w:charset w:val="01"/>
    <w:family w:val="auto"/>
    <w:pitch w:val="default"/>
    <w:embedRegular r:id="rId17" w:fontKey="{11014A78-CABC-4EF0-12AC-5CD89AEFDE11}"/>
    <w:embedBold r:id="rId18" w:fontKey="{12014A78-CABC-4EF0-12AC-5CD89AEFDE12}"/>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40"/>
      <w:jc w:val="right"/>
      <w:rPr/>
    </w:pPr>
    <w:r>
      <w:rPr>
        <w:color w:val="5F6670"/>
        <w:sz w:val="15"/>
        <w:szCs w:val="15"/>
      </w:rPr>
      <w:t xml:space="preserve">Page </w:t>
    </w:r>
    <w:r>
      <w:rPr/>
      <w:fldChar w:fldCharType="begin"/>
    </w:r>
    <w:r>
      <w:rPr/>
      <w:instrText xml:space="preserve"> PAGE </w:instrText>
    </w:r>
    <w:r>
      <w:rPr/>
      <w:fldChar w:fldCharType="separate"/>
    </w:r>
    <w:r>
      <w:rPr/>
      <w:t>60</w:t>
    </w:r>
    <w:r>
      <w:rPr/>
      <w:fldChar w:fldCharType="end"/>
    </w:r>
    <w:r>
      <w:rPr/>
      <w:t xml:space="preserve"> / </w:t>
    </w:r>
    <w:r>
      <w:rPr/>
      <w:fldChar w:fldCharType="begin"/>
    </w:r>
    <w:r>
      <w:rPr/>
      <w:instrText xml:space="preserve"> NUMPAGES </w:instrText>
    </w:r>
    <w:r>
      <w:rPr/>
      <w:fldChar w:fldCharType="separate"/>
    </w:r>
    <w:r>
      <w:rPr/>
      <w:t>60</w:t>
    </w:r>
    <w:r>
      <w:rPr/>
      <w:fldChar w:fldCharType="end"/>
    </w:r>
  </w:p>
  <w:p>
    <w:pPr>
      <w:pStyle w:val="Normal"/>
      <w:ind w:left="-976" w:right="-976"/>
      <w:rPr/>
    </w:pPr>
    <w:r>
      <w:rPr/>
      <w:drawing>
        <wp:inline distT="0" distB="0" distL="0" distR="0">
          <wp:extent cx="7315200" cy="609600"/>
          <wp:effectExtent l="0" t="0" r="0" b="0"/>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1"/>
                  <a:stretch>
                    <a:fillRect/>
                  </a:stretch>
                </pic:blipFill>
                <pic:spPr bwMode="auto">
                  <a:xfrm>
                    <a:off x="0" y="0"/>
                    <a:ext cx="7315200" cy="609600"/>
                  </a:xfrm>
                  <a:prstGeom prst="rect">
                    <a:avLst/>
                  </a:prstGeom>
                </pic:spPr>
              </pic:pic>
            </a:graphicData>
          </a:graphic>
        </wp:inline>
      </w:drawing>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40"/>
      <w:jc w:val="right"/>
      <w:rPr/>
    </w:pPr>
    <w:r>
      <w:rPr>
        <w:color w:val="5F6670"/>
        <w:sz w:val="15"/>
        <w:szCs w:val="15"/>
      </w:rPr>
      <w:t xml:space="preserve">Page </w:t>
    </w:r>
    <w:r>
      <w:rPr/>
      <w:fldChar w:fldCharType="begin"/>
    </w:r>
    <w:r>
      <w:rPr/>
      <w:instrText xml:space="preserve"> PAGE </w:instrText>
    </w:r>
    <w:r>
      <w:rPr/>
      <w:fldChar w:fldCharType="separate"/>
    </w:r>
    <w:r>
      <w:rPr/>
      <w:t>60</w:t>
    </w:r>
    <w:r>
      <w:rPr/>
      <w:fldChar w:fldCharType="end"/>
    </w:r>
    <w:r>
      <w:rPr/>
      <w:t xml:space="preserve"> / </w:t>
    </w:r>
    <w:r>
      <w:rPr/>
      <w:fldChar w:fldCharType="begin"/>
    </w:r>
    <w:r>
      <w:rPr/>
      <w:instrText xml:space="preserve"> NUMPAGES </w:instrText>
    </w:r>
    <w:r>
      <w:rPr/>
      <w:fldChar w:fldCharType="separate"/>
    </w:r>
    <w:r>
      <w:rPr/>
      <w:t>60</w:t>
    </w:r>
    <w:r>
      <w:rPr/>
      <w:fldChar w:fldCharType="end"/>
    </w:r>
  </w:p>
  <w:p>
    <w:pPr>
      <w:pStyle w:val="Normal"/>
      <w:ind w:left="-976" w:right="-976"/>
      <w:rPr/>
    </w:pPr>
    <w:r>
      <w:rPr/>
      <w:drawing>
        <wp:inline distT="0" distB="0" distL="0" distR="0">
          <wp:extent cx="7315200" cy="609600"/>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tretch>
                    <a:fillRect/>
                  </a:stretch>
                </pic:blipFill>
                <pic:spPr bwMode="auto">
                  <a:xfrm>
                    <a:off x="0" y="0"/>
                    <a:ext cx="7315200" cy="609600"/>
                  </a:xfrm>
                  <a:prstGeom prst="rect">
                    <a:avLst/>
                  </a:prstGeom>
                </pic:spPr>
              </pic:pic>
            </a:graphicData>
          </a:graphic>
        </wp:inline>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left="-976" w:right="-976"/>
      <w:rPr/>
    </w:pPr>
    <w:r>
      <w:rPr/>
      <w:drawing>
        <wp:inline distT="0" distB="0" distL="0" distR="0">
          <wp:extent cx="7362825" cy="46672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tretch>
                    <a:fillRect/>
                  </a:stretch>
                </pic:blipFill>
                <pic:spPr bwMode="auto">
                  <a:xfrm>
                    <a:off x="0" y="0"/>
                    <a:ext cx="7362825" cy="466725"/>
                  </a:xfrm>
                  <a:prstGeom prst="rect">
                    <a:avLst/>
                  </a:prstGeom>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left="-976" w:right="-976"/>
      <w:rPr/>
    </w:pPr>
    <w:r>
      <w:rPr/>
      <w:drawing>
        <wp:inline distT="0" distB="0" distL="0" distR="0">
          <wp:extent cx="7362825" cy="466725"/>
          <wp:effectExtent l="0" t="0" r="0" b="0"/>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1"/>
                  <a:stretch>
                    <a:fillRect/>
                  </a:stretch>
                </pic:blipFill>
                <pic:spPr bwMode="auto">
                  <a:xfrm>
                    <a:off x="0" y="0"/>
                    <a:ext cx="7362825" cy="466725"/>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decimal"/>
      <w:lvlText w:val="%1."/>
      <w:lvlJc w:val="left"/>
      <w:pPr>
        <w:tabs>
          <w:tab w:val="num" w:pos="0"/>
        </w:tabs>
        <w:ind w:left="360" w:hanging="300"/>
      </w:pPr>
      <w:rPr/>
    </w:lvl>
    <w:lvl w:ilvl="1">
      <w:start w:val="1"/>
      <w:numFmt w:val="decimal"/>
      <w:lvlText w:val="%2."/>
      <w:lvlJc w:val="left"/>
      <w:pPr>
        <w:tabs>
          <w:tab w:val="num" w:pos="0"/>
        </w:tabs>
        <w:ind w:left="720" w:hanging="300"/>
      </w:pPr>
      <w:rPr/>
    </w:lvl>
    <w:lvl w:ilvl="2">
      <w:start w:val="1"/>
      <w:numFmt w:val="decimal"/>
      <w:lvlText w:val="%3."/>
      <w:lvlJc w:val="left"/>
      <w:pPr>
        <w:tabs>
          <w:tab w:val="num" w:pos="0"/>
        </w:tabs>
        <w:ind w:left="1080" w:hanging="300"/>
      </w:pPr>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
      <w:numFmt w:val="bullet"/>
      <w:lvlText w:val="☐"/>
      <w:lvlJc w:val="left"/>
      <w:pPr>
        <w:tabs>
          <w:tab w:val="num" w:pos="0"/>
        </w:tabs>
        <w:ind w:left="360" w:hanging="300"/>
      </w:pPr>
      <w:rPr>
        <w:rFonts w:ascii="OpenSymbol" w:hAnsi="OpenSymbol" w:cs="OpenSymbol" w:hint="default"/>
      </w:rPr>
    </w:lvl>
    <w:lvl w:ilvl="1">
      <w:start w:val="1"/>
      <w:numFmt w:val="bullet"/>
      <w:lvlText w:val="☐"/>
      <w:lvlJc w:val="left"/>
      <w:pPr>
        <w:tabs>
          <w:tab w:val="num" w:pos="0"/>
        </w:tabs>
        <w:ind w:left="720" w:hanging="300"/>
      </w:pPr>
      <w:rPr>
        <w:rFonts w:ascii="OpenSymbol" w:hAnsi="OpenSymbol" w:cs="OpenSymbol" w:hint="default"/>
      </w:rPr>
    </w:lvl>
    <w:lvl w:ilvl="2">
      <w:start w:val="1"/>
      <w:numFmt w:val="bullet"/>
      <w:lvlText w:val="☐"/>
      <w:lvlJc w:val="left"/>
      <w:pPr>
        <w:tabs>
          <w:tab w:val="num" w:pos="0"/>
        </w:tabs>
        <w:ind w:left="1080" w:hanging="30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lvl w:ilvl="0">
      <w:start w:val="1"/>
      <w:numFmt w:val="decimal"/>
      <w:lvlText w:val="%1."/>
      <w:lvlJc w:val="left"/>
      <w:pPr>
        <w:tabs>
          <w:tab w:val="num" w:pos="0"/>
        </w:tabs>
        <w:ind w:left="360" w:hanging="300"/>
      </w:pPr>
      <w:rPr/>
    </w:lvl>
    <w:lvl w:ilvl="1">
      <w:start w:val="1"/>
      <w:numFmt w:val="decimal"/>
      <w:lvlText w:val="%2."/>
      <w:lvlJc w:val="left"/>
      <w:pPr>
        <w:tabs>
          <w:tab w:val="num" w:pos="0"/>
        </w:tabs>
        <w:ind w:left="720" w:hanging="300"/>
      </w:pPr>
      <w:rPr/>
    </w:lvl>
    <w:lvl w:ilvl="2">
      <w:start w:val="1"/>
      <w:numFmt w:val="decimal"/>
      <w:lvlText w:val="%3."/>
      <w:lvlJc w:val="left"/>
      <w:pPr>
        <w:tabs>
          <w:tab w:val="num" w:pos="0"/>
        </w:tabs>
        <w:ind w:left="1080" w:hanging="300"/>
      </w:pPr>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lvl w:ilvl="0">
      <w:start w:val="1"/>
      <w:numFmt w:val="decimal"/>
      <w:lvlText w:val="%1."/>
      <w:lvlJc w:val="left"/>
      <w:pPr>
        <w:tabs>
          <w:tab w:val="num" w:pos="0"/>
        </w:tabs>
        <w:ind w:left="360" w:hanging="300"/>
      </w:pPr>
      <w:rPr/>
    </w:lvl>
    <w:lvl w:ilvl="1">
      <w:start w:val="1"/>
      <w:numFmt w:val="decimal"/>
      <w:lvlText w:val="%2."/>
      <w:lvlJc w:val="left"/>
      <w:pPr>
        <w:tabs>
          <w:tab w:val="num" w:pos="0"/>
        </w:tabs>
        <w:ind w:left="720" w:hanging="300"/>
      </w:pPr>
      <w:rPr/>
    </w:lvl>
    <w:lvl w:ilvl="2">
      <w:start w:val="1"/>
      <w:numFmt w:val="decimal"/>
      <w:lvlText w:val="%3."/>
      <w:lvlJc w:val="left"/>
      <w:pPr>
        <w:tabs>
          <w:tab w:val="num" w:pos="0"/>
        </w:tabs>
        <w:ind w:left="1080" w:hanging="300"/>
      </w:pPr>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lvl w:ilvl="0">
      <w:start w:val="1"/>
      <w:numFmt w:val="decimal"/>
      <w:lvlText w:val="%1."/>
      <w:lvlJc w:val="left"/>
      <w:pPr>
        <w:tabs>
          <w:tab w:val="num" w:pos="0"/>
        </w:tabs>
        <w:ind w:left="360" w:hanging="300"/>
      </w:pPr>
      <w:rPr/>
    </w:lvl>
    <w:lvl w:ilvl="1">
      <w:start w:val="1"/>
      <w:numFmt w:val="decimal"/>
      <w:lvlText w:val="%2."/>
      <w:lvlJc w:val="left"/>
      <w:pPr>
        <w:tabs>
          <w:tab w:val="num" w:pos="0"/>
        </w:tabs>
        <w:ind w:left="720" w:hanging="300"/>
      </w:pPr>
      <w:rPr/>
    </w:lvl>
    <w:lvl w:ilvl="2">
      <w:start w:val="1"/>
      <w:numFmt w:val="decimal"/>
      <w:lvlText w:val="%3."/>
      <w:lvlJc w:val="left"/>
      <w:pPr>
        <w:tabs>
          <w:tab w:val="num" w:pos="0"/>
        </w:tabs>
        <w:ind w:left="1080" w:hanging="300"/>
      </w:pPr>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lvl w:ilvl="0">
      <w:start w:val="1"/>
      <w:numFmt w:val="decimal"/>
      <w:lvlText w:val="%1."/>
      <w:lvlJc w:val="left"/>
      <w:pPr>
        <w:tabs>
          <w:tab w:val="num" w:pos="0"/>
        </w:tabs>
        <w:ind w:left="360" w:hanging="300"/>
      </w:pPr>
      <w:rPr/>
    </w:lvl>
    <w:lvl w:ilvl="1">
      <w:start w:val="1"/>
      <w:numFmt w:val="decimal"/>
      <w:lvlText w:val="%2."/>
      <w:lvlJc w:val="left"/>
      <w:pPr>
        <w:tabs>
          <w:tab w:val="num" w:pos="0"/>
        </w:tabs>
        <w:ind w:left="720" w:hanging="300"/>
      </w:pPr>
      <w:rPr/>
    </w:lvl>
    <w:lvl w:ilvl="2">
      <w:start w:val="1"/>
      <w:numFmt w:val="decimal"/>
      <w:lvlText w:val="%3."/>
      <w:lvlJc w:val="left"/>
      <w:pPr>
        <w:tabs>
          <w:tab w:val="num" w:pos="0"/>
        </w:tabs>
        <w:ind w:left="1080" w:hanging="300"/>
      </w:pPr>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lvl w:ilvl="0">
      <w:start w:val="1"/>
      <w:numFmt w:val="decimal"/>
      <w:lvlText w:val="%1."/>
      <w:lvlJc w:val="left"/>
      <w:pPr>
        <w:tabs>
          <w:tab w:val="num" w:pos="0"/>
        </w:tabs>
        <w:ind w:left="360" w:hanging="300"/>
      </w:pPr>
      <w:rPr/>
    </w:lvl>
    <w:lvl w:ilvl="1">
      <w:start w:val="1"/>
      <w:numFmt w:val="decimal"/>
      <w:lvlText w:val="%2."/>
      <w:lvlJc w:val="left"/>
      <w:pPr>
        <w:tabs>
          <w:tab w:val="num" w:pos="0"/>
        </w:tabs>
        <w:ind w:left="720" w:hanging="300"/>
      </w:pPr>
      <w:rPr/>
    </w:lvl>
    <w:lvl w:ilvl="2">
      <w:start w:val="1"/>
      <w:numFmt w:val="decimal"/>
      <w:lvlText w:val="%3."/>
      <w:lvlJc w:val="left"/>
      <w:pPr>
        <w:tabs>
          <w:tab w:val="num" w:pos="0"/>
        </w:tabs>
        <w:ind w:left="1080" w:hanging="300"/>
      </w:pPr>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lvl w:ilvl="0">
      <w:start w:val="1"/>
      <w:numFmt w:val="decimal"/>
      <w:lvlText w:val="%1."/>
      <w:lvlJc w:val="left"/>
      <w:pPr>
        <w:tabs>
          <w:tab w:val="num" w:pos="0"/>
        </w:tabs>
        <w:ind w:left="360" w:hanging="300"/>
      </w:pPr>
      <w:rPr/>
    </w:lvl>
    <w:lvl w:ilvl="1">
      <w:start w:val="1"/>
      <w:numFmt w:val="decimal"/>
      <w:lvlText w:val="%2."/>
      <w:lvlJc w:val="left"/>
      <w:pPr>
        <w:tabs>
          <w:tab w:val="num" w:pos="0"/>
        </w:tabs>
        <w:ind w:left="720" w:hanging="300"/>
      </w:pPr>
      <w:rPr/>
    </w:lvl>
    <w:lvl w:ilvl="2">
      <w:start w:val="1"/>
      <w:numFmt w:val="decimal"/>
      <w:lvlText w:val="%3."/>
      <w:lvlJc w:val="left"/>
      <w:pPr>
        <w:tabs>
          <w:tab w:val="num" w:pos="0"/>
        </w:tabs>
        <w:ind w:left="1080" w:hanging="300"/>
      </w:pPr>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lvl w:ilvl="0">
      <w:start w:val="1"/>
      <w:numFmt w:val="decimal"/>
      <w:lvlText w:val="%1."/>
      <w:lvlJc w:val="left"/>
      <w:pPr>
        <w:tabs>
          <w:tab w:val="num" w:pos="0"/>
        </w:tabs>
        <w:ind w:left="360" w:hanging="300"/>
      </w:pPr>
      <w:rPr/>
    </w:lvl>
    <w:lvl w:ilvl="1">
      <w:start w:val="1"/>
      <w:numFmt w:val="decimal"/>
      <w:lvlText w:val="%2."/>
      <w:lvlJc w:val="left"/>
      <w:pPr>
        <w:tabs>
          <w:tab w:val="num" w:pos="0"/>
        </w:tabs>
        <w:ind w:left="720" w:hanging="300"/>
      </w:pPr>
      <w:rPr/>
    </w:lvl>
    <w:lvl w:ilvl="2">
      <w:start w:val="1"/>
      <w:numFmt w:val="decimal"/>
      <w:lvlText w:val="%3."/>
      <w:lvlJc w:val="left"/>
      <w:pPr>
        <w:tabs>
          <w:tab w:val="num" w:pos="0"/>
        </w:tabs>
        <w:ind w:left="1080" w:hanging="300"/>
      </w:pPr>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lvl w:ilvl="0">
      <w:start w:val="1"/>
      <w:numFmt w:val="decimal"/>
      <w:lvlText w:val="%1."/>
      <w:lvlJc w:val="left"/>
      <w:pPr>
        <w:tabs>
          <w:tab w:val="num" w:pos="0"/>
        </w:tabs>
        <w:ind w:left="360" w:hanging="300"/>
      </w:pPr>
      <w:rPr/>
    </w:lvl>
    <w:lvl w:ilvl="1">
      <w:start w:val="1"/>
      <w:numFmt w:val="decimal"/>
      <w:lvlText w:val="%2."/>
      <w:lvlJc w:val="left"/>
      <w:pPr>
        <w:tabs>
          <w:tab w:val="num" w:pos="0"/>
        </w:tabs>
        <w:ind w:left="720" w:hanging="300"/>
      </w:pPr>
      <w:rPr/>
    </w:lvl>
    <w:lvl w:ilvl="2">
      <w:start w:val="1"/>
      <w:numFmt w:val="decimal"/>
      <w:lvlText w:val="%3."/>
      <w:lvlJc w:val="left"/>
      <w:pPr>
        <w:tabs>
          <w:tab w:val="num" w:pos="0"/>
        </w:tabs>
        <w:ind w:left="1080" w:hanging="300"/>
      </w:pPr>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lvl w:ilvl="0">
      <w:start w:val="1"/>
      <w:numFmt w:val="decimal"/>
      <w:lvlText w:val="%1."/>
      <w:lvlJc w:val="left"/>
      <w:pPr>
        <w:tabs>
          <w:tab w:val="num" w:pos="0"/>
        </w:tabs>
        <w:ind w:left="360" w:hanging="300"/>
      </w:pPr>
      <w:rPr/>
    </w:lvl>
    <w:lvl w:ilvl="1">
      <w:start w:val="1"/>
      <w:numFmt w:val="decimal"/>
      <w:lvlText w:val="%2."/>
      <w:lvlJc w:val="left"/>
      <w:pPr>
        <w:tabs>
          <w:tab w:val="num" w:pos="0"/>
        </w:tabs>
        <w:ind w:left="720" w:hanging="300"/>
      </w:pPr>
      <w:rPr/>
    </w:lvl>
    <w:lvl w:ilvl="2">
      <w:start w:val="1"/>
      <w:numFmt w:val="decimal"/>
      <w:lvlText w:val="%3."/>
      <w:lvlJc w:val="left"/>
      <w:pPr>
        <w:tabs>
          <w:tab w:val="num" w:pos="0"/>
        </w:tabs>
        <w:ind w:left="1080" w:hanging="300"/>
      </w:pPr>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lvl w:ilvl="0">
      <w:start w:val="1"/>
      <w:numFmt w:val="decimal"/>
      <w:lvlText w:val="%1."/>
      <w:lvlJc w:val="left"/>
      <w:pPr>
        <w:tabs>
          <w:tab w:val="num" w:pos="0"/>
        </w:tabs>
        <w:ind w:left="360" w:hanging="300"/>
      </w:pPr>
      <w:rPr/>
    </w:lvl>
    <w:lvl w:ilvl="1">
      <w:start w:val="1"/>
      <w:numFmt w:val="decimal"/>
      <w:lvlText w:val="%2."/>
      <w:lvlJc w:val="left"/>
      <w:pPr>
        <w:tabs>
          <w:tab w:val="num" w:pos="0"/>
        </w:tabs>
        <w:ind w:left="720" w:hanging="300"/>
      </w:pPr>
      <w:rPr/>
    </w:lvl>
    <w:lvl w:ilvl="2">
      <w:start w:val="1"/>
      <w:numFmt w:val="decimal"/>
      <w:lvlText w:val="%3."/>
      <w:lvlJc w:val="left"/>
      <w:pPr>
        <w:tabs>
          <w:tab w:val="num" w:pos="0"/>
        </w:tabs>
        <w:ind w:left="1080" w:hanging="300"/>
      </w:pPr>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lvl w:ilvl="0">
      <w:start w:val="1"/>
      <w:numFmt w:val="decimal"/>
      <w:lvlText w:val="%1."/>
      <w:lvlJc w:val="left"/>
      <w:pPr>
        <w:tabs>
          <w:tab w:val="num" w:pos="0"/>
        </w:tabs>
        <w:ind w:left="360" w:hanging="300"/>
      </w:pPr>
      <w:rPr/>
    </w:lvl>
    <w:lvl w:ilvl="1">
      <w:start w:val="1"/>
      <w:numFmt w:val="decimal"/>
      <w:lvlText w:val="%2."/>
      <w:lvlJc w:val="left"/>
      <w:pPr>
        <w:tabs>
          <w:tab w:val="num" w:pos="0"/>
        </w:tabs>
        <w:ind w:left="720" w:hanging="300"/>
      </w:pPr>
      <w:rPr/>
    </w:lvl>
    <w:lvl w:ilvl="2">
      <w:start w:val="1"/>
      <w:numFmt w:val="decimal"/>
      <w:lvlText w:val="%3."/>
      <w:lvlJc w:val="left"/>
      <w:pPr>
        <w:tabs>
          <w:tab w:val="num" w:pos="0"/>
        </w:tabs>
        <w:ind w:left="1080" w:hanging="300"/>
      </w:pPr>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lvl w:ilvl="0">
      <w:start w:val="1"/>
      <w:numFmt w:val="bullet"/>
      <w:lvlText w:val="☐"/>
      <w:lvlJc w:val="left"/>
      <w:pPr>
        <w:tabs>
          <w:tab w:val="num" w:pos="0"/>
        </w:tabs>
        <w:ind w:left="360" w:hanging="300"/>
      </w:pPr>
      <w:rPr>
        <w:rFonts w:ascii="OpenSymbol" w:hAnsi="OpenSymbol" w:cs="OpenSymbol" w:hint="default"/>
      </w:rPr>
    </w:lvl>
    <w:lvl w:ilvl="1">
      <w:start w:val="1"/>
      <w:numFmt w:val="bullet"/>
      <w:lvlText w:val="☐"/>
      <w:lvlJc w:val="left"/>
      <w:pPr>
        <w:tabs>
          <w:tab w:val="num" w:pos="0"/>
        </w:tabs>
        <w:ind w:left="720" w:hanging="300"/>
      </w:pPr>
      <w:rPr>
        <w:rFonts w:ascii="OpenSymbol" w:hAnsi="OpenSymbol" w:cs="OpenSymbol" w:hint="default"/>
      </w:rPr>
    </w:lvl>
    <w:lvl w:ilvl="2">
      <w:start w:val="1"/>
      <w:numFmt w:val="bullet"/>
      <w:lvlText w:val="☐"/>
      <w:lvlJc w:val="left"/>
      <w:pPr>
        <w:tabs>
          <w:tab w:val="num" w:pos="0"/>
        </w:tabs>
        <w:ind w:left="1080" w:hanging="30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7">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1">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4">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5">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6">
    <w:lvl w:ilvl="0">
      <w:start w:val="1"/>
      <w:numFmt w:val="bullet"/>
      <w:lvlText w:val=""/>
      <w:lvlJc w:val="left"/>
      <w:pPr>
        <w:tabs>
          <w:tab w:val="num" w:pos="0"/>
        </w:tabs>
        <w:ind w:left="360" w:hanging="240"/>
      </w:pPr>
      <w:rPr>
        <w:rFonts w:ascii="Symbol" w:hAnsi="Symbol" w:cs="Symbol" w:hint="default"/>
      </w:rPr>
    </w:lvl>
    <w:lvl w:ilvl="1">
      <w:start w:val="1"/>
      <w:numFmt w:val="bullet"/>
      <w:lvlText w:val="◦"/>
      <w:lvlJc w:val="left"/>
      <w:pPr>
        <w:tabs>
          <w:tab w:val="num" w:pos="0"/>
        </w:tabs>
        <w:ind w:left="720" w:hanging="240"/>
      </w:pPr>
      <w:rPr>
        <w:rFonts w:ascii="OpenSymbol" w:hAnsi="OpenSymbol" w:cs="OpenSymbol" w:hint="default"/>
      </w:rPr>
    </w:lvl>
    <w:lvl w:ilvl="2">
      <w:start w:val="1"/>
      <w:numFmt w:val="bullet"/>
      <w:lvlText w:val="▪"/>
      <w:lvlJc w:val="left"/>
      <w:pPr>
        <w:tabs>
          <w:tab w:val="num" w:pos="0"/>
        </w:tabs>
        <w:ind w:left="1080" w:hanging="240"/>
      </w:pPr>
      <w:rPr>
        <w:rFonts w:ascii="OpenSymbol" w:hAnsi="OpenSymbol" w:cs="OpenSymbol"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1"/>
    <w:lvlOverride w:ilvl="0">
      <w:startOverride w:val="1"/>
    </w:lvlOverride>
  </w:num>
  <w:num w:numId="69">
    <w:abstractNumId w:val="2"/>
    <w:lvlOverride w:ilvl="0">
      <w:startOverride w:val="1"/>
    </w:lvlOverride>
  </w:num>
  <w:num w:numId="70">
    <w:abstractNumId w:val="1"/>
    <w:lvlOverride w:ilvl="0">
      <w:startOverride w:val="1"/>
    </w:lvlOverride>
  </w:num>
  <w:num w:numId="71">
    <w:abstractNumId w:val="1"/>
  </w:num>
  <w:num w:numId="72">
    <w:abstractNumId w:val="1"/>
  </w:num>
  <w:num w:numId="73">
    <w:abstractNumId w:val="1"/>
  </w:num>
  <w:num w:numId="74">
    <w:abstractNumId w:val="1"/>
  </w:num>
  <w:num w:numId="75">
    <w:abstractNumId w:val="1"/>
  </w:num>
  <w:num w:numId="76">
    <w:abstractNumId w:val="1"/>
    <w:lvlOverride w:ilvl="0">
      <w:startOverride w:val="1"/>
    </w:lvlOverride>
  </w:num>
  <w:num w:numId="77">
    <w:abstractNumId w:val="1"/>
  </w:num>
  <w:num w:numId="78">
    <w:abstractNumId w:val="1"/>
  </w:num>
  <w:num w:numId="79">
    <w:abstractNumId w:val="1"/>
  </w:num>
  <w:num w:numId="80">
    <w:abstractNumId w:val="1"/>
  </w:num>
  <w:num w:numId="81">
    <w:abstractNumId w:val="1"/>
  </w:num>
  <w:num w:numId="82">
    <w:abstractNumId w:val="1"/>
  </w:num>
  <w:num w:numId="83">
    <w:abstractNumId w:val="1"/>
    <w:lvlOverride w:ilvl="0">
      <w:startOverride w:val="1"/>
    </w:lvlOverride>
  </w:num>
  <w:num w:numId="84">
    <w:abstractNumId w:val="1"/>
  </w:num>
  <w:num w:numId="85">
    <w:abstractNumId w:val="1"/>
  </w:num>
  <w:num w:numId="86">
    <w:abstractNumId w:val="1"/>
  </w:num>
  <w:num w:numId="87">
    <w:abstractNumId w:val="1"/>
  </w:num>
  <w:num w:numId="88">
    <w:abstractNumId w:val="1"/>
  </w:num>
  <w:num w:numId="89">
    <w:abstractNumId w:val="1"/>
  </w:num>
  <w:num w:numId="90">
    <w:abstractNumId w:val="1"/>
  </w:num>
  <w:num w:numId="91">
    <w:abstractNumId w:val="1"/>
    <w:lvlOverride w:ilvl="0">
      <w:startOverride w:val="1"/>
    </w:lvlOverride>
  </w:num>
  <w:num w:numId="92">
    <w:abstractNumId w:val="1"/>
  </w:num>
  <w:num w:numId="93">
    <w:abstractNumId w:val="1"/>
  </w:num>
  <w:num w:numId="94">
    <w:abstractNumId w:val="1"/>
  </w:num>
  <w:num w:numId="95">
    <w:abstractNumId w:val="1"/>
  </w:num>
  <w:num w:numId="96">
    <w:abstractNumId w:val="1"/>
  </w:num>
  <w:num w:numId="97">
    <w:abstractNumId w:val="1"/>
  </w:num>
  <w:num w:numId="98">
    <w:abstractNumId w:val="1"/>
  </w:num>
  <w:num w:numId="99">
    <w:abstractNumId w:val="1"/>
  </w:num>
  <w:num w:numId="100">
    <w:abstractNumId w:val="1"/>
    <w:lvlOverride w:ilvl="0">
      <w:startOverride w:val="1"/>
    </w:lvlOverride>
  </w:num>
  <w:num w:numId="101">
    <w:abstractNumId w:val="1"/>
  </w:num>
  <w:num w:numId="102">
    <w:abstractNumId w:val="1"/>
  </w:num>
  <w:num w:numId="103">
    <w:abstractNumId w:val="1"/>
  </w:num>
  <w:num w:numId="104">
    <w:abstractNumId w:val="1"/>
  </w:num>
  <w:num w:numId="105">
    <w:abstractNumId w:val="1"/>
  </w:num>
  <w:num w:numId="106">
    <w:abstractNumId w:val="1"/>
    <w:lvlOverride w:ilvl="0">
      <w:startOverride w:val="1"/>
    </w:lvlOverride>
  </w:num>
  <w:num w:numId="107">
    <w:abstractNumId w:val="1"/>
  </w:num>
  <w:num w:numId="108">
    <w:abstractNumId w:val="1"/>
  </w:num>
  <w:num w:numId="109">
    <w:abstractNumId w:val="1"/>
  </w:num>
  <w:num w:numId="110">
    <w:abstractNumId w:val="1"/>
    <w:lvlOverride w:ilvl="0">
      <w:startOverride w:val="1"/>
    </w:lvlOverride>
  </w:num>
  <w:num w:numId="111">
    <w:abstractNumId w:val="1"/>
  </w:num>
  <w:num w:numId="112">
    <w:abstractNumId w:val="1"/>
  </w:num>
  <w:num w:numId="113">
    <w:abstractNumId w:val="1"/>
  </w:num>
  <w:num w:numId="114">
    <w:abstractNumId w:val="1"/>
  </w:num>
  <w:num w:numId="115">
    <w:abstractNumId w:val="1"/>
  </w:num>
  <w:num w:numId="116">
    <w:abstractNumId w:val="10"/>
    <w:lvlOverride w:ilvl="0">
      <w:startOverride w:val="1"/>
    </w:lvlOverride>
  </w:num>
  <w:num w:numId="117">
    <w:abstractNumId w:val="1"/>
    <w:lvlOverride w:ilvl="0">
      <w:startOverride w:val="1"/>
    </w:lvlOverride>
  </w:num>
  <w:num w:numId="118">
    <w:abstractNumId w:val="1"/>
  </w:num>
  <w:num w:numId="119">
    <w:abstractNumId w:val="1"/>
  </w:num>
  <w:num w:numId="120">
    <w:abstractNumId w:val="1"/>
  </w:num>
  <w:num w:numId="121">
    <w:abstractNumId w:val="1"/>
    <w:lvlOverride w:ilvl="0">
      <w:startOverride w:val="1"/>
    </w:lvlOverride>
  </w:num>
  <w:num w:numId="122">
    <w:abstractNumId w:val="1"/>
  </w:num>
  <w:num w:numId="123">
    <w:abstractNumId w:val="1"/>
  </w:num>
  <w:num w:numId="124">
    <w:abstractNumId w:val="1"/>
    <w:lvlOverride w:ilvl="0">
      <w:startOverride w:val="1"/>
    </w:lvlOverride>
  </w:num>
  <w:num w:numId="125">
    <w:abstractNumId w:val="1"/>
  </w:num>
  <w:num w:numId="126">
    <w:abstractNumId w:val="1"/>
  </w:num>
  <w:num w:numId="127">
    <w:abstractNumId w:val="1"/>
  </w:num>
  <w:num w:numId="128">
    <w:abstractNumId w:val="1"/>
  </w:num>
  <w:num w:numId="129">
    <w:abstractNumId w:val="1"/>
  </w:num>
  <w:num w:numId="130">
    <w:abstractNumId w:val="1"/>
    <w:lvlOverride w:ilvl="0">
      <w:startOverride w:val="1"/>
    </w:lvlOverride>
  </w:num>
  <w:num w:numId="131">
    <w:abstractNumId w:val="1"/>
  </w:num>
  <w:num w:numId="132">
    <w:abstractNumId w:val="1"/>
  </w:num>
  <w:num w:numId="133">
    <w:abstractNumId w:val="1"/>
  </w:num>
  <w:num w:numId="134">
    <w:abstractNumId w:val="2"/>
    <w:lvlOverride w:ilvl="0">
      <w:startOverride w:val="1"/>
    </w:lvlOverride>
  </w:num>
  <w:num w:numId="135">
    <w:abstractNumId w:val="2"/>
  </w:num>
  <w:num w:numId="136">
    <w:abstractNumId w:val="2"/>
  </w:num>
  <w:num w:numId="137">
    <w:abstractNumId w:val="2"/>
  </w:num>
  <w:num w:numId="138">
    <w:abstractNumId w:val="2"/>
  </w:num>
  <w:num w:numId="139">
    <w:abstractNumId w:val="2"/>
  </w:num>
  <w:num w:numId="140">
    <w:abstractNumId w:val="1"/>
    <w:lvlOverride w:ilvl="0">
      <w:startOverride w:val="1"/>
    </w:lvlOverride>
  </w:num>
  <w:num w:numId="141">
    <w:abstractNumId w:val="1"/>
  </w:num>
  <w:num w:numId="142">
    <w:abstractNumId w:val="1"/>
  </w:num>
  <w:num w:numId="143">
    <w:abstractNumId w:val="1"/>
    <w:lvlOverride w:ilvl="0">
      <w:startOverride w:val="1"/>
    </w:lvlOverride>
  </w:num>
  <w:num w:numId="144">
    <w:abstractNumId w:val="1"/>
  </w:num>
  <w:num w:numId="145">
    <w:abstractNumId w:val="1"/>
  </w:num>
  <w:num w:numId="146">
    <w:abstractNumId w:val="1"/>
  </w:num>
  <w:num w:numId="147">
    <w:abstractNumId w:val="1"/>
  </w:num>
  <w:num w:numId="148">
    <w:abstractNumId w:val="1"/>
  </w:num>
  <w:num w:numId="149">
    <w:abstractNumId w:val="1"/>
  </w:num>
  <w:num w:numId="150">
    <w:abstractNumId w:val="1"/>
    <w:lvlOverride w:ilvl="0">
      <w:startOverride w:val="1"/>
    </w:lvlOverride>
  </w:num>
  <w:num w:numId="151">
    <w:abstractNumId w:val="1"/>
  </w:num>
  <w:num w:numId="152">
    <w:abstractNumId w:val="1"/>
  </w:num>
  <w:num w:numId="153">
    <w:abstractNumId w:val="1"/>
  </w:num>
  <w:num w:numId="154">
    <w:abstractNumId w:val="1"/>
  </w:num>
  <w:num w:numId="155">
    <w:abstractNumId w:val="1"/>
  </w:num>
  <w:num w:numId="156">
    <w:abstractNumId w:val="2"/>
    <w:lvlOverride w:ilvl="0">
      <w:startOverride w:val="1"/>
    </w:lvlOverride>
  </w:num>
  <w:num w:numId="157">
    <w:abstractNumId w:val="2"/>
  </w:num>
  <w:num w:numId="158">
    <w:abstractNumId w:val="2"/>
  </w:num>
  <w:num w:numId="159">
    <w:abstractNumId w:val="2"/>
  </w:num>
  <w:num w:numId="160">
    <w:abstractNumId w:val="2"/>
  </w:num>
  <w:num w:numId="161">
    <w:abstractNumId w:val="2"/>
  </w:num>
  <w:num w:numId="162">
    <w:abstractNumId w:val="1"/>
    <w:lvlOverride w:ilvl="0">
      <w:startOverride w:val="1"/>
    </w:lvlOverride>
  </w:num>
  <w:num w:numId="163">
    <w:abstractNumId w:val="1"/>
  </w:num>
  <w:num w:numId="164">
    <w:abstractNumId w:val="1"/>
  </w:num>
  <w:num w:numId="165">
    <w:abstractNumId w:val="1"/>
  </w:num>
  <w:num w:numId="166">
    <w:abstractNumId w:val="1"/>
  </w:num>
  <w:num w:numId="167">
    <w:abstractNumId w:val="1"/>
  </w:num>
  <w:num w:numId="168">
    <w:abstractNumId w:val="1"/>
    <w:lvlOverride w:ilvl="0">
      <w:startOverride w:val="1"/>
    </w:lvlOverride>
  </w:num>
  <w:num w:numId="169">
    <w:abstractNumId w:val="1"/>
  </w:num>
  <w:num w:numId="170">
    <w:abstractNumId w:val="1"/>
  </w:num>
  <w:num w:numId="171">
    <w:abstractNumId w:val="1"/>
  </w:num>
  <w:num w:numId="172">
    <w:abstractNumId w:val="2"/>
    <w:lvlOverride w:ilvl="0">
      <w:startOverride w:val="1"/>
    </w:lvlOverride>
  </w:num>
  <w:num w:numId="173">
    <w:abstractNumId w:val="2"/>
  </w:num>
  <w:num w:numId="174">
    <w:abstractNumId w:val="2"/>
  </w:num>
  <w:num w:numId="175">
    <w:abstractNumId w:val="2"/>
  </w:num>
  <w:num w:numId="176">
    <w:abstractNumId w:val="2"/>
  </w:num>
  <w:num w:numId="177">
    <w:abstractNumId w:val="2"/>
  </w:num>
  <w:num w:numId="178">
    <w:abstractNumId w:val="2"/>
  </w:num>
  <w:num w:numId="179">
    <w:abstractNumId w:val="1"/>
    <w:lvlOverride w:ilvl="0">
      <w:startOverride w:val="1"/>
    </w:lvlOverride>
  </w:num>
  <w:num w:numId="180">
    <w:abstractNumId w:val="1"/>
  </w:num>
  <w:num w:numId="181">
    <w:abstractNumId w:val="1"/>
  </w:num>
  <w:num w:numId="182">
    <w:abstractNumId w:val="1"/>
  </w:num>
  <w:num w:numId="183">
    <w:abstractNumId w:val="1"/>
    <w:lvlOverride w:ilvl="0">
      <w:startOverride w:val="1"/>
    </w:lvlOverride>
  </w:num>
  <w:num w:numId="184">
    <w:abstractNumId w:val="1"/>
  </w:num>
  <w:num w:numId="185">
    <w:abstractNumId w:val="1"/>
  </w:num>
  <w:num w:numId="186">
    <w:abstractNumId w:val="1"/>
  </w:num>
  <w:num w:numId="187">
    <w:abstractNumId w:val="1"/>
  </w:num>
  <w:num w:numId="188">
    <w:abstractNumId w:val="1"/>
    <w:lvlOverride w:ilvl="0">
      <w:startOverride w:val="1"/>
    </w:lvlOverride>
  </w:num>
  <w:num w:numId="189">
    <w:abstractNumId w:val="1"/>
  </w:num>
  <w:num w:numId="190">
    <w:abstractNumId w:val="1"/>
  </w:num>
  <w:num w:numId="191">
    <w:abstractNumId w:val="1"/>
  </w:num>
  <w:num w:numId="192">
    <w:abstractNumId w:val="1"/>
  </w:num>
  <w:num w:numId="193">
    <w:abstractNumId w:val="1"/>
    <w:lvlOverride w:ilvl="0">
      <w:startOverride w:val="1"/>
    </w:lvlOverride>
  </w:num>
  <w:num w:numId="194">
    <w:abstractNumId w:val="1"/>
  </w:num>
  <w:num w:numId="195">
    <w:abstractNumId w:val="1"/>
  </w:num>
  <w:num w:numId="196">
    <w:abstractNumId w:val="1"/>
    <w:lvlOverride w:ilvl="0">
      <w:startOverride w:val="1"/>
    </w:lvlOverride>
  </w:num>
  <w:num w:numId="197">
    <w:abstractNumId w:val="1"/>
  </w:num>
  <w:num w:numId="198">
    <w:abstractNumId w:val="1"/>
  </w:num>
  <w:num w:numId="199">
    <w:abstractNumId w:val="1"/>
  </w:num>
  <w:num w:numId="200">
    <w:abstractNumId w:val="1"/>
    <w:lvlOverride w:ilvl="0">
      <w:startOverride w:val="1"/>
    </w:lvlOverride>
  </w:num>
  <w:num w:numId="201">
    <w:abstractNumId w:val="1"/>
  </w:num>
  <w:num w:numId="202">
    <w:abstractNumId w:val="1"/>
  </w:num>
  <w:num w:numId="203">
    <w:abstractNumId w:val="1"/>
  </w:num>
  <w:num w:numId="204">
    <w:abstractNumId w:val="1"/>
    <w:lvlOverride w:ilvl="0">
      <w:startOverride w:val="1"/>
    </w:lvlOverride>
  </w:num>
  <w:num w:numId="205">
    <w:abstractNumId w:val="1"/>
  </w:num>
  <w:num w:numId="206">
    <w:abstractNumId w:val="1"/>
  </w:num>
  <w:num w:numId="207">
    <w:abstractNumId w:val="1"/>
  </w:num>
  <w:num w:numId="208">
    <w:abstractNumId w:val="1"/>
  </w:num>
  <w:num w:numId="209">
    <w:abstractNumId w:val="1"/>
  </w:num>
  <w:num w:numId="210">
    <w:abstractNumId w:val="1"/>
  </w:num>
  <w:num w:numId="211">
    <w:abstractNumId w:val="1"/>
  </w:num>
  <w:num w:numId="212">
    <w:abstractNumId w:val="1"/>
  </w:num>
  <w:num w:numId="213">
    <w:abstractNumId w:val="1"/>
  </w:num>
  <w:num w:numId="214">
    <w:abstractNumId w:val="1"/>
  </w:num>
  <w:num w:numId="215">
    <w:abstractNumId w:val="1"/>
  </w:num>
  <w:num w:numId="216">
    <w:abstractNumId w:val="1"/>
    <w:lvlOverride w:ilvl="0">
      <w:startOverride w:val="1"/>
    </w:lvlOverride>
  </w:num>
  <w:num w:numId="217">
    <w:abstractNumId w:val="1"/>
  </w:num>
  <w:num w:numId="218">
    <w:abstractNumId w:val="1"/>
  </w:num>
  <w:num w:numId="219">
    <w:abstractNumId w:val="1"/>
  </w:num>
  <w:num w:numId="220">
    <w:abstractNumId w:val="1"/>
  </w:num>
  <w:num w:numId="221">
    <w:abstractNumId w:val="1"/>
  </w:num>
  <w:num w:numId="222">
    <w:abstractNumId w:val="1"/>
  </w:num>
  <w:num w:numId="223">
    <w:abstractNumId w:val="1"/>
  </w:num>
  <w:num w:numId="224">
    <w:abstractNumId w:val="1"/>
  </w:num>
  <w:num w:numId="225">
    <w:abstractNumId w:val="1"/>
    <w:lvlOverride w:ilvl="0">
      <w:startOverride w:val="1"/>
    </w:lvlOverride>
  </w:num>
  <w:num w:numId="226">
    <w:abstractNumId w:val="1"/>
  </w:num>
  <w:num w:numId="227">
    <w:abstractNumId w:val="1"/>
  </w:num>
  <w:num w:numId="228">
    <w:abstractNumId w:val="1"/>
    <w:lvlOverride w:ilvl="0">
      <w:startOverride w:val="1"/>
    </w:lvlOverride>
  </w:num>
  <w:num w:numId="229">
    <w:abstractNumId w:val="1"/>
  </w:num>
  <w:num w:numId="230">
    <w:abstractNumId w:val="1"/>
  </w:num>
  <w:num w:numId="231">
    <w:abstractNumId w:val="1"/>
  </w:num>
  <w:num w:numId="232">
    <w:abstractNumId w:val="1"/>
  </w:num>
  <w:num w:numId="233">
    <w:abstractNumId w:val="1"/>
    <w:lvlOverride w:ilvl="0">
      <w:startOverride w:val="1"/>
    </w:lvlOverride>
  </w:num>
  <w:num w:numId="234">
    <w:abstractNumId w:val="1"/>
  </w:num>
  <w:num w:numId="235">
    <w:abstractNumId w:val="1"/>
  </w:num>
  <w:num w:numId="236">
    <w:abstractNumId w:val="1"/>
  </w:num>
  <w:num w:numId="237">
    <w:abstractNumId w:val="1"/>
  </w:num>
  <w:num w:numId="238">
    <w:abstractNumId w:val="1"/>
  </w:num>
  <w:num w:numId="239">
    <w:abstractNumId w:val="1"/>
  </w:num>
  <w:num w:numId="240">
    <w:abstractNumId w:val="1"/>
  </w:num>
  <w:num w:numId="241">
    <w:abstractNumId w:val="1"/>
    <w:lvlOverride w:ilvl="0">
      <w:startOverride w:val="1"/>
    </w:lvlOverride>
  </w:num>
  <w:num w:numId="242">
    <w:abstractNumId w:val="1"/>
  </w:num>
  <w:num w:numId="243">
    <w:abstractNumId w:val="1"/>
  </w:num>
  <w:num w:numId="244">
    <w:abstractNumId w:val="1"/>
  </w:num>
  <w:num w:numId="245">
    <w:abstractNumId w:val="1"/>
    <w:lvlOverride w:ilvl="0">
      <w:startOverride w:val="1"/>
    </w:lvlOverride>
  </w:num>
  <w:num w:numId="246">
    <w:abstractNumId w:val="1"/>
  </w:num>
  <w:num w:numId="247">
    <w:abstractNumId w:val="1"/>
  </w:num>
  <w:num w:numId="248">
    <w:abstractNumId w:val="1"/>
  </w:num>
  <w:num w:numId="249">
    <w:abstractNumId w:val="1"/>
  </w:num>
  <w:num w:numId="250">
    <w:abstractNumId w:val="1"/>
    <w:lvlOverride w:ilvl="0">
      <w:startOverride w:val="1"/>
    </w:lvlOverride>
  </w:num>
  <w:num w:numId="251">
    <w:abstractNumId w:val="1"/>
  </w:num>
  <w:num w:numId="252">
    <w:abstractNumId w:val="1"/>
  </w:num>
  <w:num w:numId="253">
    <w:abstractNumId w:val="1"/>
  </w:num>
  <w:num w:numId="254">
    <w:abstractNumId w:val="1"/>
  </w:num>
  <w:num w:numId="255">
    <w:abstractNumId w:val="1"/>
  </w:num>
  <w:num w:numId="256">
    <w:abstractNumId w:val="1"/>
    <w:lvlOverride w:ilvl="0">
      <w:startOverride w:val="1"/>
    </w:lvlOverride>
  </w:num>
  <w:num w:numId="257">
    <w:abstractNumId w:val="1"/>
  </w:num>
  <w:num w:numId="258">
    <w:abstractNumId w:val="1"/>
  </w:num>
  <w:num w:numId="259">
    <w:abstractNumId w:val="1"/>
  </w:num>
  <w:num w:numId="260">
    <w:abstractNumId w:val="1"/>
  </w:num>
  <w:num w:numId="261">
    <w:abstractNumId w:val="1"/>
  </w:num>
  <w:num w:numId="262">
    <w:abstractNumId w:val="1"/>
  </w:num>
  <w:num w:numId="263">
    <w:abstractNumId w:val="1"/>
  </w:num>
  <w:num w:numId="264">
    <w:abstractNumId w:val="1"/>
    <w:lvlOverride w:ilvl="0">
      <w:startOverride w:val="1"/>
    </w:lvlOverride>
  </w:num>
  <w:num w:numId="265">
    <w:abstractNumId w:val="1"/>
  </w:num>
  <w:num w:numId="266">
    <w:abstractNumId w:val="1"/>
  </w:num>
  <w:num w:numId="267">
    <w:abstractNumId w:val="1"/>
  </w:num>
  <w:num w:numId="268">
    <w:abstractNumId w:val="1"/>
    <w:lvlOverride w:ilvl="0">
      <w:startOverride w:val="1"/>
    </w:lvlOverride>
  </w:num>
  <w:num w:numId="269">
    <w:abstractNumId w:val="1"/>
  </w:num>
  <w:num w:numId="270">
    <w:abstractNumId w:val="1"/>
  </w:num>
  <w:num w:numId="271">
    <w:abstractNumId w:val="1"/>
  </w:num>
  <w:num w:numId="272">
    <w:abstractNumId w:val="1"/>
  </w:num>
  <w:num w:numId="273">
    <w:abstractNumId w:val="1"/>
    <w:lvlOverride w:ilvl="0">
      <w:startOverride w:val="1"/>
    </w:lvlOverride>
  </w:num>
  <w:num w:numId="274">
    <w:abstractNumId w:val="1"/>
  </w:num>
  <w:num w:numId="275">
    <w:abstractNumId w:val="1"/>
  </w:num>
  <w:num w:numId="276">
    <w:abstractNumId w:val="1"/>
  </w:num>
  <w:num w:numId="277">
    <w:abstractNumId w:val="2"/>
    <w:lvlOverride w:ilvl="0">
      <w:startOverride w:val="1"/>
    </w:lvlOverride>
  </w:num>
  <w:num w:numId="278">
    <w:abstractNumId w:val="2"/>
  </w:num>
  <w:num w:numId="279">
    <w:abstractNumId w:val="2"/>
  </w:num>
  <w:num w:numId="280">
    <w:abstractNumId w:val="2"/>
  </w:num>
  <w:num w:numId="281">
    <w:abstractNumId w:val="2"/>
  </w:num>
  <w:num w:numId="282">
    <w:abstractNumId w:val="2"/>
  </w:num>
  <w:num w:numId="283">
    <w:abstractNumId w:val="2"/>
    <w:lvlOverride w:ilvl="0">
      <w:startOverride w:val="1"/>
    </w:lvlOverride>
  </w:num>
  <w:num w:numId="284">
    <w:abstractNumId w:val="2"/>
  </w:num>
  <w:num w:numId="285">
    <w:abstractNumId w:val="2"/>
  </w:num>
  <w:num w:numId="286">
    <w:abstractNumId w:val="2"/>
  </w:num>
  <w:num w:numId="287">
    <w:abstractNumId w:val="2"/>
  </w:num>
  <w:num w:numId="288">
    <w:abstractNumId w:val="2"/>
    <w:lvlOverride w:ilvl="0">
      <w:startOverride w:val="1"/>
    </w:lvlOverride>
  </w:num>
  <w:num w:numId="289">
    <w:abstractNumId w:val="2"/>
  </w:num>
  <w:num w:numId="290">
    <w:abstractNumId w:val="2"/>
  </w:num>
  <w:num w:numId="291">
    <w:abstractNumId w:val="2"/>
  </w:num>
  <w:num w:numId="292">
    <w:abstractNumId w:val="2"/>
    <w:lvlOverride w:ilvl="0">
      <w:startOverride w:val="1"/>
    </w:lvlOverride>
  </w:num>
  <w:num w:numId="293">
    <w:abstractNumId w:val="2"/>
  </w:num>
  <w:num w:numId="294">
    <w:abstractNumId w:val="2"/>
  </w:num>
  <w:num w:numId="295">
    <w:abstractNumId w:val="2"/>
    <w:lvlOverride w:ilvl="0">
      <w:startOverride w:val="1"/>
    </w:lvlOverride>
  </w:num>
  <w:num w:numId="296">
    <w:abstractNumId w:val="2"/>
  </w:num>
  <w:num w:numId="297">
    <w:abstractNumId w:val="2"/>
  </w:num>
  <w:num w:numId="298">
    <w:abstractNumId w:val="2"/>
  </w:num>
  <w:num w:numId="299">
    <w:abstractNumId w:val="2"/>
    <w:lvlOverride w:ilvl="0">
      <w:startOverride w:val="1"/>
    </w:lvlOverride>
  </w:num>
  <w:num w:numId="300">
    <w:abstractNumId w:val="2"/>
  </w:num>
  <w:num w:numId="301">
    <w:abstractNumId w:val="2"/>
  </w:num>
  <w:num w:numId="302">
    <w:abstractNumId w:val="2"/>
  </w:num>
  <w:num w:numId="303">
    <w:abstractNumId w:val="2"/>
  </w:num>
  <w:num w:numId="304">
    <w:abstractNumId w:val="2"/>
    <w:lvlOverride w:ilvl="0">
      <w:startOverride w:val="1"/>
    </w:lvlOverride>
  </w:num>
  <w:num w:numId="305">
    <w:abstractNumId w:val="2"/>
  </w:num>
  <w:num w:numId="306">
    <w:abstractNumId w:val="2"/>
  </w:num>
  <w:num w:numId="307">
    <w:abstractNumId w:val="2"/>
  </w:num>
  <w:num w:numId="308">
    <w:abstractNumId w:val="2"/>
    <w:lvlOverride w:ilvl="0">
      <w:startOverride w:val="1"/>
    </w:lvlOverride>
  </w:num>
  <w:num w:numId="309">
    <w:abstractNumId w:val="2"/>
  </w:num>
  <w:num w:numId="310">
    <w:abstractNumId w:val="2"/>
  </w:num>
  <w:num w:numId="311">
    <w:abstractNumId w:val="2"/>
  </w:num>
  <w:num w:numId="312">
    <w:abstractNumId w:val="1"/>
    <w:lvlOverride w:ilvl="0">
      <w:startOverride w:val="1"/>
    </w:lvlOverride>
  </w:num>
  <w:num w:numId="313">
    <w:abstractNumId w:val="1"/>
  </w:num>
  <w:num w:numId="314">
    <w:abstractNumId w:val="1"/>
  </w:num>
  <w:num w:numId="315">
    <w:abstractNumId w:val="1"/>
  </w:num>
  <w:num w:numId="316">
    <w:abstractNumId w:val="1"/>
    <w:lvlOverride w:ilvl="0">
      <w:startOverride w:val="1"/>
    </w:lvlOverride>
  </w:num>
  <w:num w:numId="317">
    <w:abstractNumId w:val="1"/>
  </w:num>
  <w:num w:numId="318">
    <w:abstractNumId w:val="1"/>
  </w:num>
  <w:num w:numId="319">
    <w:abstractNumId w:val="1"/>
  </w:num>
  <w:num w:numId="320">
    <w:abstractNumId w:val="1"/>
    <w:lvlOverride w:ilvl="0">
      <w:startOverride w:val="1"/>
    </w:lvlOverride>
  </w:num>
  <w:num w:numId="321">
    <w:abstractNumId w:val="1"/>
  </w:num>
  <w:num w:numId="322">
    <w:abstractNumId w:val="1"/>
  </w:num>
  <w:num w:numId="323">
    <w:abstractNumId w:val="1"/>
  </w:num>
  <w:num w:numId="324">
    <w:abstractNumId w:val="1"/>
  </w:num>
  <w:num w:numId="325">
    <w:abstractNumId w:val="1"/>
    <w:lvlOverride w:ilvl="0">
      <w:startOverride w:val="1"/>
    </w:lvlOverride>
  </w:num>
  <w:num w:numId="326">
    <w:abstractNumId w:val="1"/>
  </w:num>
  <w:num w:numId="327">
    <w:abstractNumId w:val="1"/>
  </w:num>
  <w:num w:numId="328">
    <w:abstractNumId w:val="1"/>
    <w:lvlOverride w:ilvl="0">
      <w:startOverride w:val="1"/>
    </w:lvlOverride>
  </w:num>
  <w:num w:numId="329">
    <w:abstractNumId w:val="1"/>
  </w:num>
  <w:num w:numId="330">
    <w:abstractNumId w:val="1"/>
  </w:num>
  <w:num w:numId="331">
    <w:abstractNumId w:val="1"/>
    <w:lvlOverride w:ilvl="0">
      <w:startOverride w:val="1"/>
    </w:lvlOverride>
  </w:num>
  <w:num w:numId="332">
    <w:abstractNumId w:val="1"/>
  </w:num>
  <w:num w:numId="333">
    <w:abstractNumId w:val="1"/>
  </w:num>
  <w:num w:numId="334">
    <w:abstractNumId w:val="1"/>
  </w:num>
  <w:num w:numId="335">
    <w:abstractNumId w:val="1"/>
  </w:num>
  <w:num w:numId="336">
    <w:abstractNumId w:val="1"/>
  </w:num>
  <w:num w:numId="337">
    <w:abstractNumId w:val="1"/>
  </w:num>
  <w:num w:numId="338">
    <w:abstractNumId w:val="1"/>
  </w:num>
  <w:num w:numId="339">
    <w:abstractNumId w:val="1"/>
    <w:lvlOverride w:ilvl="0">
      <w:startOverride w:val="1"/>
    </w:lvlOverride>
  </w:num>
  <w:num w:numId="340">
    <w:abstractNumId w:val="1"/>
  </w:num>
  <w:num w:numId="341">
    <w:abstractNumId w:val="1"/>
  </w:num>
  <w:num w:numId="342">
    <w:abstractNumId w:val="1"/>
  </w:num>
  <w:num w:numId="343">
    <w:abstractNumId w:val="10"/>
    <w:lvlOverride w:ilvl="0">
      <w:startOverride w:val="1"/>
    </w:lvlOverride>
  </w:num>
  <w:num w:numId="344">
    <w:abstractNumId w:val="10"/>
  </w:num>
  <w:num w:numId="345">
    <w:abstractNumId w:val="10"/>
  </w:num>
  <w:num w:numId="346">
    <w:abstractNumId w:val="10"/>
  </w:num>
  <w:num w:numId="347">
    <w:abstractNumId w:val="10"/>
  </w:num>
  <w:num w:numId="348">
    <w:abstractNumId w:val="10"/>
  </w:num>
  <w:num w:numId="349">
    <w:abstractNumId w:val="10"/>
  </w:num>
  <w:num w:numId="350">
    <w:abstractNumId w:val="10"/>
  </w:num>
  <w:num w:numId="351">
    <w:abstractNumId w:val="1"/>
    <w:lvlOverride w:ilvl="0">
      <w:startOverride w:val="1"/>
    </w:lvlOverride>
  </w:num>
  <w:num w:numId="352">
    <w:abstractNumId w:val="1"/>
  </w:num>
  <w:num w:numId="353">
    <w:abstractNumId w:val="1"/>
  </w:num>
  <w:num w:numId="354">
    <w:abstractNumId w:val="1"/>
    <w:lvlOverride w:ilvl="0">
      <w:startOverride w:val="1"/>
    </w:lvlOverride>
  </w:num>
  <w:num w:numId="355">
    <w:abstractNumId w:val="1"/>
  </w:num>
  <w:num w:numId="356">
    <w:abstractNumId w:val="1"/>
  </w:num>
  <w:num w:numId="357">
    <w:abstractNumId w:val="1"/>
  </w:num>
  <w:num w:numId="358">
    <w:abstractNumId w:val="1"/>
  </w:num>
  <w:num w:numId="359">
    <w:abstractNumId w:val="1"/>
    <w:lvlOverride w:ilvl="0">
      <w:startOverride w:val="1"/>
    </w:lvlOverride>
  </w:num>
  <w:num w:numId="360">
    <w:abstractNumId w:val="1"/>
  </w:num>
  <w:num w:numId="361">
    <w:abstractNumId w:val="1"/>
  </w:num>
  <w:num w:numId="362">
    <w:abstractNumId w:val="1"/>
  </w:num>
  <w:num w:numId="363">
    <w:abstractNumId w:val="1"/>
    <w:lvlOverride w:ilvl="0">
      <w:startOverride w:val="1"/>
    </w:lvlOverride>
  </w:num>
  <w:num w:numId="364">
    <w:abstractNumId w:val="1"/>
  </w:num>
  <w:num w:numId="365">
    <w:abstractNumId w:val="1"/>
  </w:num>
  <w:num w:numId="366">
    <w:abstractNumId w:val="1"/>
  </w:num>
  <w:num w:numId="367">
    <w:abstractNumId w:val="1"/>
  </w:num>
  <w:num w:numId="368">
    <w:abstractNumId w:val="1"/>
  </w:num>
  <w:num w:numId="369">
    <w:abstractNumId w:val="1"/>
    <w:lvlOverride w:ilvl="0">
      <w:startOverride w:val="1"/>
    </w:lvlOverride>
  </w:num>
  <w:num w:numId="370">
    <w:abstractNumId w:val="1"/>
  </w:num>
  <w:num w:numId="371">
    <w:abstractNumId w:val="1"/>
  </w:num>
  <w:num w:numId="372">
    <w:abstractNumId w:val="1"/>
    <w:lvlOverride w:ilvl="0">
      <w:startOverride w:val="1"/>
    </w:lvlOverride>
  </w:num>
  <w:num w:numId="373">
    <w:abstractNumId w:val="1"/>
  </w:num>
  <w:num w:numId="374">
    <w:abstractNumId w:val="1"/>
  </w:num>
  <w:num w:numId="375">
    <w:abstractNumId w:val="1"/>
  </w:num>
  <w:num w:numId="376">
    <w:abstractNumId w:val="1"/>
    <w:lvlOverride w:ilvl="0">
      <w:startOverride w:val="1"/>
    </w:lvlOverride>
  </w:num>
  <w:num w:numId="377">
    <w:abstractNumId w:val="1"/>
  </w:num>
  <w:num w:numId="378">
    <w:abstractNumId w:val="1"/>
  </w:num>
  <w:num w:numId="379">
    <w:abstractNumId w:val="1"/>
  </w:num>
  <w:num w:numId="380">
    <w:abstractNumId w:val="1"/>
  </w:num>
  <w:num w:numId="381">
    <w:abstractNumId w:val="1"/>
    <w:lvlOverride w:ilvl="0">
      <w:startOverride w:val="1"/>
    </w:lvlOverride>
  </w:num>
  <w:num w:numId="382">
    <w:abstractNumId w:val="1"/>
  </w:num>
  <w:num w:numId="383">
    <w:abstractNumId w:val="1"/>
  </w:num>
  <w:num w:numId="384">
    <w:abstractNumId w:val="1"/>
    <w:lvlOverride w:ilvl="0">
      <w:startOverride w:val="1"/>
    </w:lvlOverride>
  </w:num>
  <w:num w:numId="385">
    <w:abstractNumId w:val="1"/>
  </w:num>
  <w:num w:numId="386">
    <w:abstractNumId w:val="1"/>
  </w:num>
  <w:num w:numId="387">
    <w:abstractNumId w:val="1"/>
    <w:lvlOverride w:ilvl="0">
      <w:startOverride w:val="1"/>
    </w:lvlOverride>
  </w:num>
  <w:num w:numId="388">
    <w:abstractNumId w:val="1"/>
  </w:num>
  <w:num w:numId="389">
    <w:abstractNumId w:val="1"/>
  </w:num>
  <w:num w:numId="390">
    <w:abstractNumId w:val="1"/>
  </w:num>
  <w:num w:numId="391">
    <w:abstractNumId w:val="1"/>
  </w:num>
</w:numbering>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oppins" w:hAnsi="Poppins" w:eastAsia="Poppins" w:cs="Poppins"/>
        <w:color w:val="1F2328"/>
        <w:sz w:val="19"/>
        <w:szCs w:val="19"/>
        <w:lang w:val="en-US" w:eastAsia="zh-CN" w:bidi="hi-IN"/>
      </w:rPr>
    </w:rPrDefault>
    <w:pPrDefault>
      <w:pPr>
        <w:suppressAutoHyphens w:val="true"/>
      </w:pPr>
    </w:pPrDefault>
  </w:docDefaults>
  <w:style w:type="paragraph" w:styleId="Normal">
    <w:name w:val="Normal"/>
    <w:qFormat/>
    <w:pPr>
      <w:widowControl/>
      <w:bidi w:val="0"/>
      <w:spacing w:lineRule="auto" w:line="288" w:before="0" w:after="0"/>
      <w:jc w:val="left"/>
    </w:pPr>
    <w:rPr>
      <w:rFonts w:ascii="Poppins" w:hAnsi="Poppins" w:eastAsia="Poppins" w:cs="Poppins"/>
      <w:color w:val="1F2328"/>
      <w:kern w:val="0"/>
      <w:sz w:val="19"/>
      <w:szCs w:val="19"/>
      <w:lang w:val="en-US" w:eastAsia="zh-CN" w:bidi="hi-IN"/>
    </w:rPr>
  </w:style>
  <w:style w:type="paragraph" w:styleId="Heading1">
    <w:name w:val="Heading 1"/>
    <w:basedOn w:val="Heading"/>
    <w:qFormat/>
    <w:pPr>
      <w:pBdr>
        <w:bottom w:val="single" w:sz="12" w:space="6" w:color="166FB6"/>
      </w:pBdr>
      <w:spacing w:before="0" w:after="280"/>
      <w:outlineLvl w:val="0"/>
    </w:pPr>
    <w:rPr>
      <w:rFonts w:ascii="Poppins" w:hAnsi="Poppins" w:eastAsia="Poppins" w:cs="Poppins"/>
      <w:b/>
      <w:bCs/>
      <w:color w:val="0F1A14"/>
      <w:sz w:val="36"/>
      <w:szCs w:val="36"/>
    </w:rPr>
  </w:style>
  <w:style w:type="paragraph" w:styleId="Heading2">
    <w:name w:val="Heading 2"/>
    <w:basedOn w:val="Heading"/>
    <w:qFormat/>
    <w:pPr>
      <w:keepNext w:val="true"/>
      <w:spacing w:before="320" w:after="120"/>
      <w:outlineLvl w:val="1"/>
    </w:pPr>
    <w:rPr>
      <w:rFonts w:ascii="Poppins" w:hAnsi="Poppins" w:eastAsia="Poppins" w:cs="Poppins"/>
      <w:b/>
      <w:bCs/>
      <w:color w:val="166FB6"/>
      <w:sz w:val="26"/>
      <w:szCs w:val="26"/>
    </w:rPr>
  </w:style>
  <w:style w:type="paragraph" w:styleId="Heading3">
    <w:name w:val="Heading 3"/>
    <w:basedOn w:val="Heading"/>
    <w:qFormat/>
    <w:pPr>
      <w:keepNext w:val="true"/>
      <w:spacing w:before="220" w:after="80"/>
      <w:outlineLvl w:val="2"/>
    </w:pPr>
    <w:rPr>
      <w:rFonts w:ascii="Poppins" w:hAnsi="Poppins" w:eastAsia="Poppins" w:cs="Poppins"/>
      <w:b/>
      <w:bCs/>
      <w:color w:val="0F1A14"/>
      <w:sz w:val="21"/>
      <w:szCs w:val="21"/>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basedOn w:val="Heading"/>
    <w:qFormat/>
    <w:pPr/>
    <w:rPr>
      <w:sz w:val="56"/>
      <w:szCs w:val="56"/>
    </w:rPr>
  </w:style>
  <w:style w:type="paragraph" w:styleId="StrongEmphasis">
    <w:name w:val="Strong Emphasis"/>
    <w:qFormat/>
    <w:pPr>
      <w:widowControl/>
      <w:bidi w:val="0"/>
      <w:spacing w:lineRule="auto" w:line="288" w:before="0" w:after="0"/>
      <w:jc w:val="left"/>
    </w:pPr>
    <w:rPr>
      <w:rFonts w:ascii="Poppins" w:hAnsi="Poppins" w:eastAsia="Poppins" w:cs="Poppins"/>
      <w:b/>
      <w:bCs/>
      <w:color w:val="1F2328"/>
      <w:kern w:val="0"/>
      <w:sz w:val="19"/>
      <w:szCs w:val="19"/>
      <w:lang w:val="en-US" w:eastAsia="zh-CN" w:bidi="hi-IN"/>
    </w:rPr>
  </w:style>
  <w:style w:type="paragraph" w:styleId="ListParagraph">
    <w:name w:val="List Paragraph"/>
    <w:qFormat/>
    <w:pPr>
      <w:widowControl/>
      <w:bidi w:val="0"/>
      <w:spacing w:lineRule="auto" w:line="288" w:before="0" w:after="0"/>
      <w:jc w:val="left"/>
    </w:pPr>
    <w:rPr>
      <w:rFonts w:ascii="Poppins" w:hAnsi="Poppins" w:eastAsia="Poppins" w:cs="Poppins"/>
      <w:color w:val="1F2328"/>
      <w:kern w:val="0"/>
      <w:sz w:val="19"/>
      <w:szCs w:val="19"/>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paragraph" w:styleId="TOC1">
    <w:name w:val="TOC 1"/>
    <w:basedOn w:val="Index"/>
    <w:pPr>
      <w:tabs>
        <w:tab w:val="clear" w:pos="720"/>
        <w:tab w:val="right" w:pos="9638" w:leader="dot"/>
      </w:tabs>
      <w:ind w:hanging="0" w:left="0"/>
    </w:pPr>
    <w:rPr/>
  </w:style>
  <w:style w:type="paragraph" w:styleId="TOC2">
    <w:name w:val="TOC 2"/>
    <w:basedOn w:val="Index"/>
    <w:pPr>
      <w:tabs>
        <w:tab w:val="clear" w:pos="720"/>
        <w:tab w:val="right" w:pos="9355" w:leader="dot"/>
      </w:tabs>
      <w:ind w:hanging="0" w:left="283"/>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claude.ai/artifact/8VY21LwgyLu4fCeaFbFzU5" TargetMode="External"/><Relationship Id="rId3" Type="http://schemas.openxmlformats.org/officeDocument/2006/relationships/hyperlink" Target="https://claude.ai/artifact/DAVXb1najZMqoN5Xy6QAtX" TargetMode="External"/><Relationship Id="rId4" Type="http://schemas.openxmlformats.org/officeDocument/2006/relationships/hyperlink" Target="https://claude.ai/artifact/9pF5QB2Anp7ZpLfyxEZkTt" TargetMode="External"/><Relationship Id="rId5" Type="http://schemas.openxmlformats.org/officeDocument/2006/relationships/hyperlink" Target="https://claude.ai/artifact/3GCx5hVZyC1DZikCLvNQcK" TargetMode="External"/><Relationship Id="rId6" Type="http://schemas.openxmlformats.org/officeDocument/2006/relationships/hyperlink" Target="https://claude.ai/artifact/9Est1C5zyk7WvUn3EgsMgq" TargetMode="External"/><Relationship Id="rId7" Type="http://schemas.openxmlformats.org/officeDocument/2006/relationships/hyperlink" Target="https://claude.ai/artifact/DAVXb1najZMqoN5Xy6QAtX"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
</Relationships>
</file>

<file path=word/_rels/footer2.xml.rels><?xml version="1.0" encoding="UTF-8"?>
<Relationships xmlns="http://schemas.openxmlformats.org/package/2006/relationships"><Relationship Id="rId1" Type="http://schemas.openxmlformats.org/officeDocument/2006/relationships/image" Target="media/image2.png"/>
</Relationships>
</file>

<file path=word/_rels/footer3.xml.rels><?xml version="1.0" encoding="UTF-8"?>
<Relationships xmlns="http://schemas.openxmlformats.org/package/2006/relationships"><Relationship Id="rId1" Type="http://schemas.openxmlformats.org/officeDocument/2006/relationships/image" Target="media/image2.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59</Pages>
  <Words>19331</Words>
  <Characters>102297</Characters>
  <CharactersWithSpaces>118987</CharactersWithSpaces>
  <Paragraphs>2306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2026-10-20T00:41:24Z</dcterms:created>
  <dc:creator>NetByUs</dc:creator>
  <dc:description/>
  <dc:language>en-US</dc:language>
  <cp:lastModifiedBy/>
  <dcterms:modified xsi:type="dcterms:W3CDTF">2026-10-20T01:41:27Z</dcterms:modified>
  <cp:revision>2</cp:revision>
  <dc:subject/>
  <dc:title>Cahier des charges ECU</dc:title>
</cp:coreProperties>
</file>