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0" w:after="120"/>
        <w:rPr/>
      </w:pPr>
      <w:r>
        <w:rPr>
          <w:rFonts w:eastAsia="Fira Sans" w:cs="Fira Sans" w:ascii="Fira Sans" w:hAnsi="Fira Sans"/>
          <w:b/>
          <w:bCs/>
          <w:color w:val="2C2D37"/>
          <w:sz w:val="56"/>
          <w:szCs w:val="56"/>
        </w:rPr>
        <w:t>Cahier de recette</w:t>
      </w:r>
    </w:p>
    <w:p>
      <w:pPr>
        <w:pStyle w:val="Normal"/>
        <w:pBdr>
          <w:bottom w:val="single" w:sz="18" w:space="6" w:color="FFD325"/>
        </w:pBdr>
        <w:spacing w:before="0" w:after="120"/>
        <w:rPr/>
      </w:pPr>
      <w:r>
        <w:rPr>
          <w:rFonts w:eastAsia="Fira Sans" w:cs="Fira Sans" w:ascii="Fira Sans" w:hAnsi="Fira Sans"/>
          <w:color w:val="8665A6"/>
          <w:sz w:val="32"/>
          <w:szCs w:val="32"/>
        </w:rPr>
        <w:t>Parcours recruteur, rôle Admin et annexes RH, Manager, Collaborateur (staging)</w:t>
      </w:r>
    </w:p>
    <w:p>
      <w:pPr>
        <w:pStyle w:val="Normal"/>
        <w:spacing w:before="0" w:after="80"/>
        <w:rPr/>
      </w:pPr>
      <w:r>
        <w:rPr>
          <w:rFonts w:eastAsia="Lato" w:cs="Lato"/>
          <w:sz w:val="18"/>
          <w:szCs w:val="18"/>
        </w:rPr>
        <w:t>Version du 23 octobre 2026. Environnement : staging.</w:t>
      </w:r>
    </w:p>
    <w:p>
      <w:pPr>
        <w:pStyle w:val="Normal"/>
        <w:spacing w:before="0" w:after="80"/>
        <w:rPr/>
      </w:pPr>
      <w:r>
        <w:rPr>
          <w:rFonts w:eastAsia="Lato" w:cs="Lato"/>
          <w:sz w:val="18"/>
          <w:szCs w:val="18"/>
        </w:rPr>
        <w:t>Pour l'équipe recette NetByUs (Rafiou, Roméo). Libellés et comportements tirés du code, de la documentation Leihia (Notion, SharePoint) et d'un parcours de l'application recruteur sur le staging le 23 octobre (entreprise de test « Réparation - 78659 », connexion en tant que Leihia).</w:t>
      </w:r>
    </w:p>
    <w:p>
      <w:pPr>
        <w:pStyle w:val="Heading1"/>
        <w:pBdr>
          <w:bottom w:val="single" w:sz="12" w:space="4" w:color="FFD325"/>
        </w:pBdr>
        <w:spacing w:before="240" w:after="120"/>
        <w:rPr/>
      </w:pPr>
      <w:r>
        <w:rPr>
          <w:rFonts w:eastAsia="Fira Sans" w:cs="Fira Sans" w:ascii="Fira Sans" w:hAnsi="Fira Sans"/>
          <w:b/>
          <w:bCs/>
          <w:color w:val="2C2D37"/>
          <w:sz w:val="30"/>
          <w:szCs w:val="30"/>
        </w:rPr>
        <w:t>1. Mode d'emploi</w:t>
      </w:r>
    </w:p>
    <w:p>
      <w:pPr>
        <w:pStyle w:val="Heading2"/>
        <w:spacing w:before="200" w:after="80"/>
        <w:rPr/>
      </w:pPr>
      <w:r>
        <w:rPr>
          <w:rFonts w:eastAsia="Fira Sans" w:cs="Fira Sans" w:ascii="Fira Sans" w:hAnsi="Fira Sans"/>
          <w:b/>
          <w:bCs/>
          <w:color w:val="8665A6"/>
          <w:sz w:val="22"/>
          <w:szCs w:val="22"/>
        </w:rPr>
        <w:t>Environnement et accès</w:t>
      </w:r>
    </w:p>
    <w:p>
      <w:pPr>
        <w:pStyle w:val="ListParagraph"/>
        <w:numPr>
          <w:ilvl w:val="0"/>
          <w:numId w:val="3"/>
        </w:numPr>
        <w:spacing w:before="0" w:after="40"/>
        <w:rPr/>
      </w:pPr>
      <w:r>
        <w:rPr>
          <w:rFonts w:eastAsia="Lato" w:cs="Lato"/>
          <w:b/>
          <w:bCs/>
          <w:sz w:val="18"/>
          <w:szCs w:val="18"/>
        </w:rPr>
        <w:t>Application recruteur :</w:t>
      </w:r>
      <w:r>
        <w:rPr>
          <w:rFonts w:eastAsia="Lato" w:cs="Lato"/>
          <w:sz w:val="18"/>
          <w:szCs w:val="18"/>
        </w:rPr>
        <w:t xml:space="preserve"> https://staging.ats-leihia.com ; </w:t>
      </w:r>
      <w:r>
        <w:rPr>
          <w:rFonts w:eastAsia="Lato" w:cs="Lato"/>
          <w:b/>
          <w:bCs/>
          <w:sz w:val="18"/>
          <w:szCs w:val="18"/>
        </w:rPr>
        <w:t>back-office :</w:t>
      </w:r>
      <w:r>
        <w:rPr>
          <w:rFonts w:eastAsia="Lato" w:cs="Lato"/>
          <w:sz w:val="18"/>
          <w:szCs w:val="18"/>
        </w:rPr>
        <w:t xml:space="preserve"> https://staging.bo.ats-leihia.com ; </w:t>
      </w:r>
      <w:r>
        <w:rPr>
          <w:rFonts w:eastAsia="Lato" w:cs="Lato"/>
          <w:b/>
          <w:bCs/>
          <w:sz w:val="18"/>
          <w:szCs w:val="18"/>
        </w:rPr>
        <w:t>site carrière :</w:t>
      </w:r>
      <w:r>
        <w:rPr>
          <w:rFonts w:eastAsia="Lato" w:cs="Lato"/>
          <w:sz w:val="18"/>
          <w:szCs w:val="18"/>
        </w:rPr>
        <w:t xml:space="preserve"> https://staging.carriere.ats-leihia.com ; </w:t>
      </w:r>
      <w:r>
        <w:rPr>
          <w:rFonts w:eastAsia="Lato" w:cs="Lato"/>
          <w:b/>
          <w:bCs/>
          <w:sz w:val="18"/>
          <w:szCs w:val="18"/>
        </w:rPr>
        <w:t>Maildev :</w:t>
      </w:r>
      <w:r>
        <w:rPr>
          <w:rFonts w:eastAsia="Lato" w:cs="Lato"/>
          <w:sz w:val="18"/>
          <w:szCs w:val="18"/>
        </w:rPr>
        <w:t xml:space="preserve"> https://staging.bo.ats-leihia.com/maildev/</w:t>
      </w:r>
    </w:p>
    <w:p>
      <w:pPr>
        <w:pStyle w:val="ListParagraph"/>
        <w:numPr>
          <w:ilvl w:val="0"/>
          <w:numId w:val="1"/>
        </w:numPr>
        <w:spacing w:before="0" w:after="40"/>
        <w:rPr/>
      </w:pPr>
      <w:r>
        <w:rPr>
          <w:rFonts w:eastAsia="Lato" w:cs="Lato"/>
          <w:sz w:val="18"/>
          <w:szCs w:val="18"/>
        </w:rPr>
        <w:t>Authentification du staging : identifiants transmis par Leihia. Leihia vous crée un compte back-office, depuis lequel vous ouvrez les entreprises de test (« Connexion en tant que LEIHIA »).</w:t>
      </w:r>
    </w:p>
    <w:p>
      <w:pPr>
        <w:pStyle w:val="ListParagraph"/>
        <w:numPr>
          <w:ilvl w:val="0"/>
          <w:numId w:val="1"/>
        </w:numPr>
        <w:spacing w:before="0" w:after="40"/>
        <w:rPr/>
      </w:pPr>
      <w:r>
        <w:rPr>
          <w:rFonts w:eastAsia="Lato" w:cs="Lato"/>
          <w:b/>
          <w:bCs/>
          <w:sz w:val="18"/>
          <w:szCs w:val="18"/>
        </w:rPr>
        <w:t>Envoi de tous les mails d'un coup :</w:t>
      </w:r>
      <w:r>
        <w:rPr>
          <w:rFonts w:eastAsia="Lato" w:cs="Lato"/>
          <w:sz w:val="18"/>
          <w:szCs w:val="18"/>
        </w:rPr>
        <w:t xml:space="preserve"> back-office, page /settings/mail-test. À utiliser pour les mails planifiés (relances, rappels, envoi quotidien de 7 h, rappels de rendez-vous), qui ne se vérifient pas en temps réel.</w:t>
      </w:r>
    </w:p>
    <w:p>
      <w:pPr>
        <w:pStyle w:val="ListParagraph"/>
        <w:numPr>
          <w:ilvl w:val="0"/>
          <w:numId w:val="1"/>
        </w:numPr>
        <w:spacing w:before="0" w:after="40"/>
        <w:rPr/>
      </w:pPr>
      <w:r>
        <w:rPr>
          <w:rFonts w:eastAsia="Lato" w:cs="Lato"/>
          <w:sz w:val="18"/>
          <w:szCs w:val="18"/>
        </w:rPr>
        <w:t>Le cahier candidat se joue en parallèle : de nombreux cas ci-dessous demandent un candidat de test connecté dans un autre navigateur.</w:t>
      </w:r>
    </w:p>
    <w:p>
      <w:pPr>
        <w:pStyle w:val="Heading2"/>
        <w:spacing w:before="200" w:after="80"/>
        <w:rPr/>
      </w:pPr>
      <w:r>
        <w:rPr>
          <w:rFonts w:eastAsia="Fira Sans" w:cs="Fira Sans" w:ascii="Fira Sans" w:hAnsi="Fira Sans"/>
          <w:b/>
          <w:bCs/>
          <w:color w:val="8665A6"/>
          <w:sz w:val="22"/>
          <w:szCs w:val="22"/>
        </w:rPr>
        <w:t>Comptes et données à préparer</w:t>
      </w:r>
    </w:p>
    <w:p>
      <w:pPr>
        <w:pStyle w:val="ListParagraph"/>
        <w:numPr>
          <w:ilvl w:val="0"/>
          <w:numId w:val="1"/>
        </w:numPr>
        <w:spacing w:before="0" w:after="40"/>
        <w:rPr/>
      </w:pPr>
      <w:r>
        <w:rPr>
          <w:rFonts w:eastAsia="Lato" w:cs="Lato"/>
          <w:sz w:val="18"/>
          <w:szCs w:val="18"/>
        </w:rPr>
        <w:t>Une entreprise de test avec quatre comptes : un Admin, un RH, un Manager et un Collaborateur, créés depuis l'organigramme (cas ORG-01). Chaque compte dans son propre navigateur ou profil.</w:t>
      </w:r>
    </w:p>
    <w:p>
      <w:pPr>
        <w:pStyle w:val="ListParagraph"/>
        <w:numPr>
          <w:ilvl w:val="0"/>
          <w:numId w:val="1"/>
        </w:numPr>
        <w:spacing w:before="0" w:after="40"/>
        <w:rPr/>
      </w:pPr>
      <w:r>
        <w:rPr>
          <w:rFonts w:eastAsia="Lato" w:cs="Lato"/>
          <w:sz w:val="18"/>
          <w:szCs w:val="18"/>
        </w:rPr>
        <w:t>Rattacher le RH et le Manager à un métier (étapes « Les managers » et « Les Responsables RH » du référentiel) ; laisser un second métier sans rattachement pour les tests de droits.</w:t>
      </w:r>
    </w:p>
    <w:p>
      <w:pPr>
        <w:pStyle w:val="ListParagraph"/>
        <w:numPr>
          <w:ilvl w:val="0"/>
          <w:numId w:val="1"/>
        </w:numPr>
        <w:spacing w:before="0" w:after="40"/>
        <w:rPr/>
      </w:pPr>
      <w:r>
        <w:rPr>
          <w:rFonts w:eastAsia="Lato" w:cs="Lato"/>
          <w:sz w:val="18"/>
          <w:szCs w:val="18"/>
        </w:rPr>
        <w:t>Deux candidats de test au moins avec une candidature en cours (cahier candidat, section C), dont un ayant répondu à un questionnaire de préqualification.</w:t>
      </w:r>
    </w:p>
    <w:p>
      <w:pPr>
        <w:pStyle w:val="ListParagraph"/>
        <w:numPr>
          <w:ilvl w:val="0"/>
          <w:numId w:val="1"/>
        </w:numPr>
        <w:spacing w:before="0" w:after="40"/>
        <w:rPr/>
      </w:pPr>
      <w:r>
        <w:rPr>
          <w:rFonts w:eastAsia="Lato" w:cs="Lato"/>
          <w:sz w:val="18"/>
          <w:szCs w:val="18"/>
        </w:rPr>
        <w:t>Fichiers : PDF, DOCX, XLSX, PPTX, JPG, PNG, un fichier .zip (format refusé), un fichier de plus de 10 Mo.</w:t>
      </w:r>
    </w:p>
    <w:p>
      <w:pPr>
        <w:pStyle w:val="ListParagraph"/>
        <w:numPr>
          <w:ilvl w:val="0"/>
          <w:numId w:val="1"/>
        </w:numPr>
        <w:spacing w:before="0" w:after="40"/>
        <w:rPr/>
      </w:pPr>
      <w:r>
        <w:rPr>
          <w:rFonts w:eastAsia="Lato" w:cs="Lato"/>
          <w:sz w:val="18"/>
          <w:szCs w:val="18"/>
        </w:rPr>
        <w:t>Pour les tests de rendez-vous : un lien d'agenda (Calendly, Microsoft Bookings, HubSpot, Google) dans Paramètres &gt; Agendas.</w:t>
      </w:r>
    </w:p>
    <w:p>
      <w:pPr>
        <w:pStyle w:val="Heading2"/>
        <w:spacing w:before="200" w:after="80"/>
        <w:rPr/>
      </w:pPr>
      <w:r>
        <w:rPr>
          <w:rFonts w:eastAsia="Fira Sans" w:cs="Fira Sans" w:ascii="Fira Sans" w:hAnsi="Fira Sans"/>
          <w:b/>
          <w:bCs/>
          <w:color w:val="8665A6"/>
          <w:sz w:val="22"/>
          <w:szCs w:val="22"/>
        </w:rPr>
        <w:t>Méthode</w:t>
      </w:r>
    </w:p>
    <w:p>
      <w:pPr>
        <w:pStyle w:val="ListParagraph"/>
        <w:numPr>
          <w:ilvl w:val="0"/>
          <w:numId w:val="1"/>
        </w:numPr>
        <w:spacing w:before="0" w:after="40"/>
        <w:rPr/>
      </w:pPr>
      <w:r>
        <w:rPr>
          <w:rFonts w:eastAsia="Lato" w:cs="Lato"/>
          <w:b/>
          <w:bCs/>
          <w:sz w:val="18"/>
          <w:szCs w:val="18"/>
        </w:rPr>
        <w:t>Connexion Admin :</w:t>
      </w:r>
      <w:r>
        <w:rPr>
          <w:rFonts w:eastAsia="Lato" w:cs="Lato"/>
          <w:sz w:val="18"/>
          <w:szCs w:val="18"/>
        </w:rPr>
        <w:t xml:space="preserve"> jouer le cahier une fois en Admin B2B (connexion directe) et une fois en tant que Leihia depuis le back-office. Les écarts attendus entre les deux sont listés en annexe 8.</w:t>
      </w:r>
    </w:p>
    <w:p>
      <w:pPr>
        <w:pStyle w:val="ListParagraph"/>
        <w:numPr>
          <w:ilvl w:val="0"/>
          <w:numId w:val="1"/>
        </w:numPr>
        <w:spacing w:before="0" w:after="40"/>
        <w:rPr/>
      </w:pPr>
      <w:r>
        <w:rPr>
          <w:rFonts w:eastAsia="Lato" w:cs="Lato"/>
          <w:b/>
          <w:bCs/>
          <w:sz w:val="18"/>
          <w:szCs w:val="18"/>
        </w:rPr>
        <w:t>Autres rôles :</w:t>
      </w:r>
      <w:r>
        <w:rPr>
          <w:rFonts w:eastAsia="Lato" w:cs="Lato"/>
          <w:sz w:val="18"/>
          <w:szCs w:val="18"/>
        </w:rPr>
        <w:t xml:space="preserve"> les annexes 6 et 7 donnent ce qui change pour RH, Manager et Collaborateur. Rejouez les cas marqués en annexe avec chaque rôle.</w:t>
      </w:r>
    </w:p>
    <w:p>
      <w:pPr>
        <w:pStyle w:val="ListParagraph"/>
        <w:numPr>
          <w:ilvl w:val="0"/>
          <w:numId w:val="1"/>
        </w:numPr>
        <w:spacing w:before="0" w:after="40"/>
        <w:rPr/>
      </w:pPr>
      <w:r>
        <w:rPr>
          <w:rFonts w:eastAsia="Lato" w:cs="Lato"/>
          <w:sz w:val="18"/>
          <w:szCs w:val="18"/>
        </w:rPr>
        <w:t>Statuts : OK, KO, Bloqué, Non testé. Pour chaque KO, un ticket avec l'ID du cas, le rôle, le compte, l'heure, l'URL, les étapes et une capture.</w:t>
      </w:r>
    </w:p>
    <w:p>
      <w:pPr>
        <w:pStyle w:val="ListParagraph"/>
        <w:numPr>
          <w:ilvl w:val="0"/>
          <w:numId w:val="1"/>
        </w:numPr>
        <w:spacing w:before="0" w:after="40"/>
        <w:rPr/>
      </w:pPr>
      <w:r>
        <w:rPr>
          <w:rFonts w:eastAsia="Lato" w:cs="Lato"/>
          <w:sz w:val="18"/>
          <w:szCs w:val="18"/>
        </w:rPr>
        <w:t>Après chaque action, contrôlez trois choses : l'écran, la cloche de notifications du destinataire, et Maildev.</w:t>
      </w:r>
    </w:p>
    <w:p>
      <w:pPr>
        <w:pStyle w:val="Heading1"/>
        <w:pBdr>
          <w:bottom w:val="single" w:sz="12" w:space="4" w:color="FFD325"/>
        </w:pBdr>
        <w:spacing w:before="240" w:after="120"/>
        <w:rPr/>
      </w:pPr>
      <w:r>
        <w:rPr>
          <w:rFonts w:eastAsia="Fira Sans" w:cs="Fira Sans" w:ascii="Fira Sans" w:hAnsi="Fira Sans"/>
          <w:b/>
          <w:bCs/>
          <w:color w:val="2C2D37"/>
          <w:sz w:val="30"/>
          <w:szCs w:val="30"/>
        </w:rPr>
        <w:t>2. Contrôle commun des mails (à appliquer à chaque mail)</w:t>
      </w:r>
    </w:p>
    <w:p>
      <w:pPr>
        <w:pStyle w:val="ListParagraph"/>
        <w:numPr>
          <w:ilvl w:val="0"/>
          <w:numId w:val="1"/>
        </w:numPr>
        <w:spacing w:before="0" w:after="40"/>
        <w:rPr/>
      </w:pPr>
      <w:r>
        <w:rPr>
          <w:rFonts w:eastAsia="Lato" w:cs="Lato"/>
          <w:sz w:val="18"/>
          <w:szCs w:val="18"/>
        </w:rPr>
        <w:t>Le mail arrive dans Maildev dans la minute (sauf mails planifiés, voir section 5).</w:t>
      </w:r>
    </w:p>
    <w:p>
      <w:pPr>
        <w:pStyle w:val="ListParagraph"/>
        <w:numPr>
          <w:ilvl w:val="0"/>
          <w:numId w:val="1"/>
        </w:numPr>
        <w:spacing w:before="0" w:after="40"/>
        <w:rPr/>
      </w:pPr>
      <w:r>
        <w:rPr>
          <w:rFonts w:eastAsia="Lato" w:cs="Lato"/>
          <w:sz w:val="18"/>
          <w:szCs w:val="18"/>
        </w:rPr>
        <w:t>Objet conforme à la section 5, destinataire attendu (candidat, recruteur, validateur, équipe Leihia), et aucun destinataire en trop.</w:t>
      </w:r>
    </w:p>
    <w:p>
      <w:pPr>
        <w:pStyle w:val="ListParagraph"/>
        <w:numPr>
          <w:ilvl w:val="0"/>
          <w:numId w:val="1"/>
        </w:numPr>
        <w:spacing w:before="0" w:after="40"/>
        <w:rPr/>
      </w:pPr>
      <w:r>
        <w:rPr>
          <w:rFonts w:eastAsia="Lato" w:cs="Lato"/>
          <w:b/>
          <w:bCs/>
          <w:sz w:val="18"/>
          <w:szCs w:val="18"/>
        </w:rPr>
        <w:t>Logo :</w:t>
      </w:r>
      <w:r>
        <w:rPr>
          <w:rFonts w:eastAsia="Lato" w:cs="Lato"/>
          <w:sz w:val="18"/>
          <w:szCs w:val="18"/>
        </w:rPr>
        <w:t xml:space="preserve"> logo de l'entreprise cliente pour les mails au candidat ; logo Leihia pour les mails internes au recruteur. Signaler tout logo pointant vers app.leihia.com (adresse de production).</w:t>
      </w:r>
    </w:p>
    <w:p>
      <w:pPr>
        <w:pStyle w:val="ListParagraph"/>
        <w:numPr>
          <w:ilvl w:val="0"/>
          <w:numId w:val="1"/>
        </w:numPr>
        <w:spacing w:before="0" w:after="40"/>
        <w:rPr/>
      </w:pPr>
      <w:r>
        <w:rPr>
          <w:rFonts w:eastAsia="Lato" w:cs="Lato"/>
          <w:sz w:val="18"/>
          <w:szCs w:val="18"/>
        </w:rPr>
        <w:t>Noms, poste, entreprise, dates et heures renseignés et justes (fuseau horaire). Aucune balise {{ }}, aucun « undefined ».</w:t>
      </w:r>
    </w:p>
    <w:p>
      <w:pPr>
        <w:pStyle w:val="ListParagraph"/>
        <w:numPr>
          <w:ilvl w:val="0"/>
          <w:numId w:val="1"/>
        </w:numPr>
        <w:spacing w:before="0" w:after="40"/>
        <w:rPr/>
      </w:pPr>
      <w:r>
        <w:rPr>
          <w:rFonts w:eastAsia="Lato" w:cs="Lato"/>
          <w:sz w:val="18"/>
          <w:szCs w:val="18"/>
        </w:rPr>
        <w:t>Liens et boutons vers le staging, menant au bon écran (bon recrutement, bon candidat, bonne demande).</w:t>
      </w:r>
    </w:p>
    <w:p>
      <w:pPr>
        <w:pStyle w:val="ListParagraph"/>
        <w:numPr>
          <w:ilvl w:val="0"/>
          <w:numId w:val="1"/>
        </w:numPr>
        <w:spacing w:before="0" w:after="40"/>
        <w:rPr/>
      </w:pPr>
      <w:r>
        <w:rPr>
          <w:rFonts w:eastAsia="Lato" w:cs="Lato"/>
          <w:sz w:val="18"/>
          <w:szCs w:val="18"/>
        </w:rPr>
        <w:t>Signature du recruteur (Paramètres &gt; Signature) sur les mails au candidat ; sinon « Votre équipe recrutement / {entreprise} ».</w:t>
      </w:r>
    </w:p>
    <w:p>
      <w:pPr>
        <w:pStyle w:val="ListParagraph"/>
        <w:numPr>
          <w:ilvl w:val="0"/>
          <w:numId w:val="1"/>
        </w:numPr>
        <w:spacing w:before="0" w:after="40"/>
        <w:rPr/>
      </w:pPr>
      <w:r>
        <w:rPr>
          <w:rFonts w:eastAsia="Lato" w:cs="Lato"/>
          <w:sz w:val="18"/>
          <w:szCs w:val="18"/>
        </w:rPr>
        <w:t>Pièces jointes : uniquement dans les mails envoyés par l'activité « Contact par email » (cas PIL-08).</w:t>
      </w:r>
    </w:p>
    <w:p>
      <w:pPr>
        <w:pStyle w:val="Heading2"/>
        <w:spacing w:before="200" w:after="80"/>
        <w:rPr/>
      </w:pPr>
      <w:r>
        <w:rPr>
          <w:rFonts w:eastAsia="Fira Sans" w:cs="Fira Sans" w:ascii="Fira Sans" w:hAnsi="Fira Sans"/>
          <w:b/>
          <w:bCs/>
          <w:color w:val="8665A6"/>
          <w:sz w:val="22"/>
          <w:szCs w:val="22"/>
        </w:rPr>
        <w:t>Contrôle commun des notifications</w:t>
      </w:r>
    </w:p>
    <w:p>
      <w:pPr>
        <w:pStyle w:val="ListParagraph"/>
        <w:numPr>
          <w:ilvl w:val="0"/>
          <w:numId w:val="1"/>
        </w:numPr>
        <w:spacing w:before="0" w:after="40"/>
        <w:rPr/>
      </w:pPr>
      <w:r>
        <w:rPr>
          <w:rFonts w:eastAsia="Lato" w:cs="Lato"/>
          <w:sz w:val="18"/>
          <w:szCs w:val="18"/>
        </w:rPr>
        <w:t>La cloche affiche le compteur à jour chez le destinataire, et pas chez l'auteur de l'action.</w:t>
      </w:r>
    </w:p>
    <w:p>
      <w:pPr>
        <w:pStyle w:val="ListParagraph"/>
        <w:numPr>
          <w:ilvl w:val="0"/>
          <w:numId w:val="1"/>
        </w:numPr>
        <w:spacing w:before="0" w:after="40"/>
        <w:rPr/>
      </w:pPr>
      <w:r>
        <w:rPr>
          <w:rFonts w:eastAsia="Lato" w:cs="Lato"/>
          <w:sz w:val="18"/>
          <w:szCs w:val="18"/>
        </w:rPr>
        <w:t>Le texte de la notification nomme le bon candidat, le bon poste et la bonne personne.</w:t>
      </w:r>
    </w:p>
    <w:p>
      <w:pPr>
        <w:pStyle w:val="ListParagraph"/>
        <w:numPr>
          <w:ilvl w:val="0"/>
          <w:numId w:val="1"/>
        </w:numPr>
        <w:spacing w:before="0" w:after="40"/>
        <w:rPr/>
      </w:pPr>
      <w:r>
        <w:rPr>
          <w:rFonts w:eastAsia="Lato" w:cs="Lato"/>
          <w:sz w:val="18"/>
          <w:szCs w:val="18"/>
        </w:rPr>
        <w:t>Le clic sur la notification mène au bon écran (voir la colonne « Clic » en section 5).</w:t>
      </w:r>
    </w:p>
    <w:p>
      <w:pPr>
        <w:pStyle w:val="ListParagraph"/>
        <w:numPr>
          <w:ilvl w:val="0"/>
          <w:numId w:val="1"/>
        </w:numPr>
        <w:spacing w:before="0" w:after="40"/>
        <w:rPr/>
      </w:pPr>
      <w:r>
        <w:rPr>
          <w:rFonts w:eastAsia="Lato" w:cs="Lato"/>
          <w:sz w:val="18"/>
          <w:szCs w:val="18"/>
        </w:rPr>
        <w:t>Les actions « marquer comme lu » et « supprimer » fonctionnent ; la notification apparaît aussi dans « Dernières notifications » de l'accueil.</w:t>
      </w:r>
    </w:p>
    <w:p>
      <w:pPr>
        <w:pStyle w:val="ListParagraph"/>
        <w:numPr>
          <w:ilvl w:val="0"/>
          <w:numId w:val="1"/>
        </w:numPr>
        <w:spacing w:before="0" w:after="40"/>
        <w:rPr/>
      </w:pPr>
      <w:r>
        <w:rPr>
          <w:rFonts w:eastAsia="Lato" w:cs="Lato"/>
          <w:sz w:val="18"/>
          <w:szCs w:val="18"/>
        </w:rPr>
        <w:t>Les notifications push du navigateur ne partent qu'entre 7 h et 17 h : hors de ces heures, seule la cloche compte.</w:t>
      </w:r>
    </w:p>
    <w:p>
      <w:pPr>
        <w:pStyle w:val="Heading1"/>
        <w:pBdr>
          <w:bottom w:val="single" w:sz="12" w:space="4" w:color="FFD325"/>
        </w:pBdr>
        <w:spacing w:before="240" w:after="120"/>
        <w:rPr/>
      </w:pPr>
      <w:r>
        <w:rPr>
          <w:rFonts w:eastAsia="Fira Sans" w:cs="Fira Sans" w:ascii="Fira Sans" w:hAnsi="Fira Sans"/>
          <w:b/>
          <w:bCs/>
          <w:color w:val="2C2D37"/>
          <w:sz w:val="30"/>
          <w:szCs w:val="30"/>
        </w:rPr>
        <w:t>3. Cas de test</w:t>
      </w:r>
    </w:p>
    <w:p>
      <w:pPr>
        <w:pStyle w:val="Heading2"/>
        <w:spacing w:before="200" w:after="80"/>
        <w:rPr/>
      </w:pPr>
      <w:r>
        <w:rPr>
          <w:rFonts w:eastAsia="Fira Sans" w:cs="Fira Sans" w:ascii="Fira Sans" w:hAnsi="Fira Sans"/>
          <w:b/>
          <w:bCs/>
          <w:color w:val="8665A6"/>
          <w:sz w:val="22"/>
          <w:szCs w:val="22"/>
        </w:rPr>
        <w:t>A. Connexion</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CNX-01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Connexion en tant que Leihia.</w:t>
            </w:r>
          </w:p>
          <w:p>
            <w:pPr>
              <w:pStyle w:val="Normal"/>
              <w:spacing w:before="0" w:after="20"/>
              <w:rPr/>
            </w:pPr>
            <w:r>
              <w:rPr>
                <w:rFonts w:eastAsia="Lato" w:cs="Lato"/>
                <w:sz w:val="16"/>
                <w:szCs w:val="16"/>
              </w:rPr>
              <w:t>Back-office (compte SuperAdmin) &gt; fiche d'une entreprise &gt; « Connexion en tant que LEIHIA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Nouvel onglet sur /tableau-de-bord, « Bonjour Leihia », rôle Admin, données de l'entreprise choisie. Aucun bandeau n'indique la session Leihia (V1).</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CNX-02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Depuis la session Leihia : menu &gt; « Se déconnecter ». Puis rouvrir https://staging.ats-leihia.com/tableau-de-bord dans le même navigateur.</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Retour à /connexion ; l'application redemande une connexion et ne rouvre pas la session Leihia (V2).</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ko</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CNX-03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Connexion Admin B2B depuis l'écran de connexion, sur ordinateur.</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Vous êtes connecté » puis arrivée sur /accueil.</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CNX-04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Même connexion en largeur téléphone (outils de développement, moins de 600 px, ou vrai mobile).</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Arrivée sur /tableau-de-bord ; l'entrée « Accueil » du menu est masquée ; /accueil saisi à la main renvoie au tableau de bord.</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CNX-05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Cliquer le bouton d'un mail menant à une action en attente (demande de validation, rendez-vous à confirmer), puis se connecter.</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Arrivée sur le tableau de bord avec l'action ouverte (fenêtre de validation, pilotage du rendez-vous).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ko</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Dans le mail recu je ne vois aucune action qui va me rediriger</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CNX-06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Mauvais mot de passe ; mot de passe oublié.</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Vos informations de connexion sont invalides » ; parcours de réinitialisation identique au cahier candidat (CNX-05 et CNX-06).</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Objet « Mot de passe oublié », logo Leihia.</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B. Accueil (/accueil)</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ACC-01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En-tête de l'accueil.</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Bonjour {prénom} », badge du rôle (Admin, RH, Manager, Collaborateur), date du jour et « Aucune action en attente » ou « {n} actions vous attendent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ACC-02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Boutons « Sourcing », « Métiers », « CVthèque » de l'en-tête.</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Chacun ouvre /tableau-de-bord sur l'onglet correspondant. Vérifier en particulier « Sourcing » après avoir quitté le tableau de bord sur un autre onglet (V3).</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ACC-03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Bloc « À traiter ». Créer les trois situations : une demande d'ouverture de poste à valider (MET-08), un rendez-vous à confirmer (PIL-07), une nouvelle candidature.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bloc n'apparaît que s'il y a au moins une action. Lignes « {n} demande(s) d'ouverture de poste à valider », « {n} rendez-vous à confirmer », « {n} nouvelles candidatures à traiter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ACC-04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Bouton « Voir » de chaque ligne du bloc « À traiter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Validation : tableau de bord avec la fenêtre de validation ouverte. Rendez-vous : pilotage du recrutement (nouvel onglet). Candidatures : Sourcing filtré sur les nouvelles candidatures.</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ACC-05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Vos prochains rendez-vous » : planifier un entretien futur (</w:t>
            </w:r>
            <w:r>
              <w:rPr>
                <w:rFonts w:eastAsia="Lato" w:cs="Lato" w:ascii="PIL-06" w:hAnsi="PIL-06"/>
                <w:sz w:val="16"/>
                <w:szCs w:val="16"/>
              </w:rPr>
              <w:t>PIL-06</w:t>
            </w:r>
            <w:r>
              <w:rPr>
                <w:rFonts w:eastAsia="Lato" w:cs="Lato"/>
                <w:sz w:val="16"/>
                <w:szCs w:val="16"/>
              </w:rPr>
              <w:t>), revenir à l'accueil.</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rendez-vous s'affiche (« Aujourd'hui », « Demain » ou date, heure), badge « À confirmer » s'il n'est pas validé, 5 rendez-vous au plus. Clic : pilotage du candidat dans un nouvel onglet. Sans rendez-vous : « Aucun rendez-vous à venir.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ACC-06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Vos recrutements en charge » (compte placé dans les Responsables RH d'un métier ayant un recrutement ouvert).</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Recrutement listé (6 au plus) avec compteurs nouvelles / en cours / recrutés ; boutons « Candidatures » et « Pilotage » en nouvel onglet ; « Tout voir » ouvre le Sourcing. Sans rattachement : « Aucun recrutement en cours à votre charge.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ACC-07</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Dernières notifications » : cliquer une notification de chaque type disponible (nouveau poste, nouvelle candidature, document disponible, candidat recruté, demande de validation, candidature spontanée, NPS).</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Chaque clic mène au poste ou au candidat mentionné (voir la colonne « Clic » en section 5). Icônes lu et supprimer fonctionnelles.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ACC-08</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Choisir mes widgets » : activer, désactiver, réordonner par glisser-déposer (poignée « Glisser pour déplacer »). Recharger, se déconnecter, se reconnecter.</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13 widgets proposés ; par défaut Chiffres clés, Calendrier, Météo ; un widget activé s'ajoute en fin de liste ; ordre et choix conservés sur cet appareil, même après déconnexion. Sur un autre navigateur, retour aux widgets par défaut (mémorisation par appareil).</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ACC-09</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Widgets interactifs : Météo (« Choisir une ville »), Ma liste, Raccourcis (6 au plus), Objectif de la semaine, Candidats à relancer, Leihia Academy.</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Chaque widget s'utilise sans erreur ; les raccourcis ouvrent la bonne page ; Candidats à relancer liste les candidats en cours sans nouvelle depuis 48 h.</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C. Tableau de bord, onglet Sourcing</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SRC-01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Déplier un recrutement (chevron ou nom du métier).</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Liste des candidatures : Nom, Étape (À traiter, En cours de process, Recruté, Écarté), Dernière activité, Date de candidature, Tags, Évaluation ; bascule « Afficher les candidats écartés » ; pagination 10, 25, 50 ou tout. Un seul recrutement déplié à la fois.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SRC-02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Évaluation privée : noter un candidat avec le compte Admin (pilotage &gt; « Ajouter une évaluation »), puis ouvrir le même recrutement avec le compte RH.</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L'Admin voit sa note ; le RH ne la voit pas (infobulle « Votre évaluation n'est visible que par vous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SRC-03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Pastilles de la colonne « Suivi » (jaune, verte, violette, rouge).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Chacune ouvre le recrutement dans un nouvel onglet, filtré respectivement sur nouvelles candidatures, en cours, recrutés, écartés.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SRC-04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Éditer un recrutement : crayon « Mise à jour du sourcing », modifier lieu ou contrat, enregistrer.</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Modification visible dans la liste et sur l'offre du site carrière.</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ko</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SRC-05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Mettre en pause : bouton pause &gt; confirmer. Puis « Relancer la diffusion du recrutement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Êtes-vous sûr(e) de vouloir mettre en pause ce recrutement ainsi que sa diffusion sur les jobboards ? » puis « Le recrutement a bien été mis en pause. » ; diffusion arrêtée puis reprise.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SRC-06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Archiver un recrutement ayant des candidats non recrutés, puis le restaurer.</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Le recrutement a bien été archivé. » ; il quitte la liste des recrutements actifs ; actions de pilotage désactivées (« Ce recrutement est archivé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Chaque candidat non recruté : « Candidature écartée au poste de {poste} », logo du client.</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SRC-07</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Filtre « Statut du recrutement » : En cours de processus, Nouvelle candidature, Candidats recrutés, Candidats écartés ; effacer le filtre ; recharger.</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Liste filtrée correctement ; le choix est mémorisé ; filtre effacé = recrutements actifs. Aucun filtre « archivés » (V4).</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SRC-08</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Recherche « Rechercher un recrutement » : métier, ville, référence.</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Résultats filtrés à la frappe.</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SRC-09</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Demande d'ouverture en attente (MET-08) : ligne grisée en tête de liste.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Infobulle « En attente de votre validation » ou « En attente de validation par {nom} », « Demandé par {nom} le {date} » ; cliquable seulement par le validateur attendu.</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Pas tester</w:t>
            </w:r>
          </w:p>
        </w:tc>
      </w:tr>
    </w:tbl>
    <w:p>
      <w:pPr>
        <w:pStyle w:val="Heading2"/>
        <w:spacing w:before="200" w:after="80"/>
        <w:rPr/>
      </w:pPr>
      <w:r>
        <w:rPr>
          <w:rFonts w:eastAsia="Fira Sans" w:cs="Fira Sans" w:ascii="Fira Sans" w:hAnsi="Fira Sans"/>
          <w:b/>
          <w:bCs/>
          <w:color w:val="8665A6"/>
          <w:sz w:val="22"/>
          <w:szCs w:val="22"/>
        </w:rPr>
        <w:t>D. Tableau de bord, onglet Métiers</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MET-01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Liste des métiers ; « Voir la fiche métier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Colonnes Nom du métier, Référence interne, Date de création, Actions ; la fiche s'ouvre (/result/{id}).</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MET-02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Créer un référentiel : « Ajouter un métier » (nouvel onglet). Parcourir les 26 étapes jusqu'à « VALIDER LE QUESTIONNAIRE ». Contrôles : missions de moins de 100 caractères ; moins de 3 ou plus de 10 soft skills ; questions ADN sans les 5 réponses classées.</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Blocage avec message sur chaque contrôle. À la fin : « Votre référentiel a bien été créé » et redirection vers les résultats ; le métier apparaît dans l'onglet.</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MET-03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Éditer : « Mettre à jour le métier », modifier une étape, enregistrer.</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Modification visible sur la fiche métier et sur les offres liées.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MET-04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Dupliquer : « Dupliquer le métier » &gt; « Intitulé du poste » et « Référence » (obligatoires) &gt; « DUPLIQUER LE MÉTIER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Votre poste a bien été dupliqué » ; la copie apparaît avec les mêmes contenus.</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ko</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MET-05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Archiver puis restaurer un métier.</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Confirmation « Êtes-vous sûr(e) de vouloir archiver le métier {nom} ? » ; le métier sort puis revient dans la liste.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ko</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MET-06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Recherche « Rechercher un référentiel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Liste filtrée.</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MET-07</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Ouvrir un recrutement (compte au niveau « Validation ») : « Ouvrir un recrutement » &gt; renseigner &gt; « Démarrer le recrutement » &gt; confirmer.</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Le recrutement a bien été créé. Redirection vers le recrutement. » ; recrutement ouvert dans un nouvel onglet, offre visible sur le site carrière.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Notification « Nouveau poste ouvert » aux managers et RH du métier et à tous les Admins, sauf l'auteur.</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MET-08</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Ouverture soumise à validation : passer le RH au niveau « Pré-validation » ou « Aucun droit » (ORG-02), puis lui faire ouvrir un recrutement &gt; « Choisir un validateur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Votre demande de validation a été transmise. » ; aucun recrutement créé tant que la demande n'est pas validée. La liste des validateurs exclut le demandeur, les comptes « Aucun droit » et le compte Leihia.</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Validateur : « Demande de validation d'ouverture de poste : {métier} », logo Leihia. Notification au validateur.</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MET-09</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Pré-validation : le validateur choisi est au niveau « Pré-validation » &gt; ouvre la demande, modifie un champ &gt; « Pré-valider » &gt; choisit un validateur de niveau « Validation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Votre pré-validation a été transmise au validateur suivant.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Demandeur : « Votre demande d'ouverture de poste est en cours de validation : {métier} » (champs modifiés listés). Validateur suivant : mail de MET-08. Notifications aux deux.</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MET-10</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Validation finale : « Valider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Le poste a été ouvert. » ; recrutement créé avec les champs modifiés.</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Demandeur et pré-validateurs : « Poste ouvert : {métier} » + notification. Notification « Nouveau poste ouvert » (MET-07).</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MET-11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Refus : « Refuser » sans motif, puis avec motif.</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Sans motif : « Le motif du refus est obligatoire ». Avec motif : « La demande d'ouverture de poste a été refusée.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Demandeur et pré-validateurs : « Ouverture de poste refusée : {métier} » avec le motif + notification.</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MET-12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Fermer la fenêtre « Choisir un validateur » sans choisir.</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Noter le comportement : demande créée sans validateur ou abandonnée (V6).</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E. Tableau de bord, onglet CVthèque</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CVT-01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Affichage des cartes.</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{n} candidats affichés sur {total} » ; chaque carte : initiales, nom, tags, ville, étape, dernière activité, date, évaluation (la vôtre seulement), « {n} candidatures », bouton « Suivi de candidature » ; CV et bilan visibles s'ils existent (« CV indisponible » sinon).</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CVT-02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Déplier une carte &gt; « Aperçu de la candidature » sur un des postes listés.</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Fenêtre « Suivi de candidature - {nom} » sur cette candidature.</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CVT-03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Bouton « Suivi de candidature » à droite de la carte.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Fenêtre listant toutes les candidatures du candidat dans l'entreprise.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CVT-04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Cliquer le nom d'un poste dans « A postulé aux postes de :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 recrutement s'ouvre dans un nouvel onglet ; pour un recrutement archivé, « Ce recrutement est archivé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CVT-05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Recherche multi-critères » : nom/prénom/téléphone/e-mail, ville, code postal, métier, langues ; combiner ; « Réinitialiser » ; « Exporter en CSV » et « Exporter en XLS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Résultats cohérents avec chaque critère et leur combinaison ; exports ouverts sans erreur, avec les mêmes candidats.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CVT-06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Recherche « Rechercher un candidat par nom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Liste filtrée.</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CVT-07</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Filtre « Statut de la candidature » : Tout afficher, Candidatures spontanées, Talents recrutés, Candidatures écartées, Candidatures en cours.</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Chaque filtre ne garde que les candidats concernés ; compteur à jour.</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CVT-08</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Insérer un candidat (cahier candidat CPT-05) avec puis sans recrutement.</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Le candidat a bien été inséré dans la CVthèque » ; e-mail déjà connu refusé (« Un candidat avec cet email existe déjà. ») ; PDF de plus de 5 Mo refusé.</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Candidat : « Accusé réception de votre candidature chez {entreprise} » ; avec recrutement en plus « Votre candidature au poste de {poste} ». Sans recrutement : notification « candidature spontanée » à tous les recruteurs de l'entreprise.</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CVT-09</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Intégrer le candidat dans un recrutement » (candidat spontané) &gt; choisir le poste.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candidat apparaît dans les nouvelles candidatures du poste.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 « Suite à votre candidature spontanée », logo du client.</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CVT-10</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Modifier le statut du candidat » : corriger un recruté en écarté, puis l'inverse.</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Statut corrigé dans la CVthèque et le pilotage ; trace « Correction de statut » dans le Suivi.</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Candidat : « Information importante au sujet de votre candidature au poste de {poste} » ou mail « écartée par erreur ».</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F. Tableau de bord, onglet Organigramme</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ORG-01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Ajouter un collaborateur » : Prénom, Nom, Adresse email, Téléphone, Rôle (Administrateur, RH, Manager, Collaborateur), Poste occupé, Responsable hiérarchique, « Validation ouverture de poste ». Puis un second avec la même adresse.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Le collaborateur a bien été créé. » ; il apparaît dans l'organigramme sous son responsable. Adresse déjà utilisée : refus.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Nouveau collaborateur : mail de bienvenue avec identifiant et mot de passe, bouton vers la connexion, logo Leihia (V19).</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ORG-02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Modifier un collaborateur : rôle, responsable, et niveau « Validation ouverture de poste » : Aucun droit, Pré-validation, Validation.</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Le collaborateur a bien été mis à jour. » ; l'effet du niveau se vérifie en MET-07 à MET-11. Niveau par défaut : « Validation » (V5).</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trHeight w:val="619" w:hRule="atLeast"/>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ORG-03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Fiche d'un collaborateur : onglets AGENDA, CRÉDITS, MÉTIERS.</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Agenda, crédits et métiers du collaborateur affichés.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ORG-04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Supprimer le collaborateur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Confirmation puis disparition de l'organigramme ; ses recrutements restent accessibles à l'Admin.</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Noter tout mail reçu.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Mise à jour page lente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ORG-05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Session Leihia : ouvrir l'organigramme.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compte Leihia n'apparaît pas dans l'organigramme.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G. Tableau de bord, bloc « Activité recrutement globale »</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WID-01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Indicateurs Sourcing, Embauches, Taux d'impact, NPS candidat (si le NPS est activé).</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Valeurs cohérentes avec la page Statistiques (STA-01).</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WID-02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Crayon du bloc (Admin) &gt; « Éditer les informations sociétés » : Raison sociale, Adresse, Ville, Code postal, Numéro de TVA, Secteur d'activité, Logo &gt; « Mettre à jour les informations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Les informations ont bien été mises à jour. » ; nouveau logo visible sur le tableau de bord, le site carrière et les mails au candidat. Les indicateurs eux-mêmes ne sont pas modifiables.</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Vérifier le nouveau logo dans le prochain mail candidat.</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H. Mes paramètres (/parametres)</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PAR-01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Onglet Agendas : renseigner « Agenda visio » et « Agenda téléphonique » (lien Calendly, Microsoft Bookings, HubSpot ou Google), tester l'icône d'ouverture, « Valider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Votre profil a bien été modifié » ; chaque lien s'ouvre. Ces liens servent au rendez-vous automatique (PIL-12).</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PAR-02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Rendez-vous horodaté : depuis le pilotage, activité à venir de type entretien (PIL-06).</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Rendez-vous daté et heure exacte dans le pilotage, l'accueil et l'agenda du tableau de bord.</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Voir PIL-06.</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PAR-03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Onglet Signature, mode « Simple » : gras, italique, lien, liste, image ; « Valider ». Puis mode « HTML » : coller une signature HTML ; « Valider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Votre signature a bien été enregistrée » ; outils de l'éditeur fonctionnels ; la signature apparaît dans le prochain mail envoyé au candidat.</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Contrôler la signature dans un mail candidat (PIL-08 ou NC-04).</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t>ok</w:t>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PAR-04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Onglet « Modèles d'e-mail » : créer, modifier, supprimer un modèle ; tester les champs obligatoires ; créer jusqu'à 15 modèles.</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Messages « Veuillez renseigner un nom / un objet / le corps du message. » ; compteur « {n}/15 » ; à 15, « Nouveau modèle » désactivé. Les modèles sont personnels (invisibles pour un autre compte) et utilisables dans « Contact par email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PAR-05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Onglet Connexions : « Connecter » Google, puis Microsoft ; choisir le fournisseur de mails et de calendrier.</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Avertissement attendu côté Google ou Microsoft (application non vérifiée sur le staging). Après autorisation : retour sur /parametres (onglet Agendas, V10) et carte « Reconnecter le compte ». « Provider mail mis à jour » / « Provider calendrier mis à jour ». Zoom affiché « Coming soon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PAR-06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Onglet « Outil IA » (Admin) : connecter un fournisseur avec une clé de test, « Tester la connexion », « Enregistrer », puis « Déconnecter ». Tester une clé invalide.</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Clé valide : « La connexion fonctionne. » ; clé invalide : « Le test n'a pas pu aboutir. » ou refus du fournisseur. La clé n'est plus affichée après enregistrement ; usage des 30 derniers jours visible.</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I. Mes tags (/mes-tags)</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TAG-01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Ajouter un tag », libellé et couleur, « Enregistrer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Tag ajouté, compteur « {n} / 50 tags » ; à 50, bouton désactivé (« Limite de 50 tags atteinte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TAG-02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Modifier un libellé ; tenter un libellé vide et un doublon (casse différente).</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Libellé modifié partout ; « Libellé obligatoire » ; « Ce libellé existe déjà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TAG-03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Saisir plus de 40 caractères.</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Saisie bloquée à 40, compteur « {n} / 40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TAG-04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Supprimer un tag déjà appliqué à des candidats.</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Tag retiré de la liste et des candidats (sourcing, CVthèque, pilotage).</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TAG-05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Pilotage &gt; fiche candidat &gt; « Gérer les tags » : appliquer puis retirer un tag.</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Tag visible dans le Sourcing (colonne Tags) et la CVthèque ; partagé par toute l'entreprise.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J. Base documentaire (/base-documentaire)</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BDOC-01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Créer un dossier » ; nom vide ; nom déjà utilisé.</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Dossier créé ; « Nom du dossier » obligatoire ; « Un dossier porte déjà ce nom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BDOC-02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Renommer un dossier ou un document.</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Fonction absente à ce jour (V7) : le noter.</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BDOC-03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Charger un document » hors dossier : PDF, DOCX, XLSX, PPTX, JPG, PNG ; puis un .zip et un fichier de plus de 10 Mo.</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Formats acceptés listés et compteur « {n} / 100 documents » à jour ; « Ce format de fichier n'est pas accepté » ; « Le fichier dépasse la taille maximale de 10 Mo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BDOC-04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Ouvrir un dossier &gt; « Charger un document dans ce dossier » ; ou choisir le « Dossier de destination » au chargement.</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Document rangé dans le dossier.</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BDOC-05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Supprimer un document.</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Supprimer définitivement le document {nom} ? » puis « Document supprimé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BDOC-06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Supprimer un dossier contenant des documents.</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Message de confirmation ; les documents passent dans « Documents hors dossier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BDOC-07</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Pilotage &gt; Documents &gt; « Envoyer un document » en choisissant un fichier de la base documentaire.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document arrive chez le candidat (DOCP-03).</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Voir DOCP-03.</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K. Statistiques (/statistiques)</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STA-01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Ouvrir la page.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Statistiques globales de recrutement * » (« Statistiques à J-1 ») ; tuiles Recrutements en cours, Candidatures reçues, Candidats recrutés, Candidats dans le vivier, NPS candidats, Délai moyen d'un recrutement, toutes renseignées.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STA-02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Filtres date, Métiers, Recrutements, Collaborateurs ; « APPLIQUER » puis « RÉINITIALISER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Chiffres mis à jour selon les filtres ; Métiers et Recrutements s'excluent mutuellement.</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STA-03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Onglets Vos métiers, Vos recrutements, Vos candidatures, Vos candidats.</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Graphiques et chiffres affichés sans erreur.</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STA-04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Périmètre Admin : le filtre Collaborateurs liste tous les collaborateurs ; comparer les chiffres avec un compte RH.</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L'Admin voit toute l'entreprise ; le RH ne voit que les métiers où il est rattaché (annexe 6).</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STA-05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Export (icône) : CSV, Excel, PDF ; un onglet puis « Tous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Fichiers téléchargés et lisibles, chiffres identiques à l'écran.</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L. NPS candidat (/nps-form)</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NPS-01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Menu &gt; « NPS candidat » &gt; onglet Questionnaire &gt; « Activer le NPS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Le NPS candidat a bien été activé » ; indicateur NPS candidat visible sur le tableau de bord.</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NPS-02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Créer des questions (types « 1 à 5 étoiles » et « Oui / Non ») jusqu'à 5 ; tenter une 6e ; laisser une question vide.</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Le formulaire de feedback a bien été créé » ; « Maximum 5 questions atteintes » ; « Veuillez compléter toutes les questions existantes avant de valider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NPS-03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Recruter ou écarter un candidat ayant au moins une activité dans son pilotage ; le candidat répond au questionnaire.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La réponse apparaît dans l'onglet Réponses.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 « Nous souhaitons recueillir votre avis sur votre parcours de recrutement au poste de {poste} ». Après réponse : RH et managers du métier reçoivent « Nouveau NPS candidat disponible » ; notification aux RH, managers et Admins.</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NPS-04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Onglet Réponses : recherche, « Aperçu de la réponse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Colonnes Métier, Localisation, Date de soumission, Note globale, Commentaire ; notes conformes aux réponses ; NPS des statistiques mis à jour.</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M. Recrutement, colonne « Nouvelles candidatures »</w:t>
      </w:r>
    </w:p>
    <w:p>
      <w:pPr>
        <w:pStyle w:val="Normal"/>
        <w:spacing w:before="0" w:after="80"/>
        <w:rPr/>
      </w:pPr>
      <w:r>
        <w:rPr>
          <w:rFonts w:eastAsia="Lato" w:cs="Lato"/>
          <w:sz w:val="18"/>
          <w:szCs w:val="18"/>
        </w:rPr>
        <w:t>Depuis le Sourcing, pastille jaune d'un recrutement : /recrutement/{id}?filter=Applies (nouvel onglet).</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NC-01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Colonne « VOS NOUVELLES CANDIDATURES (n) » : recherche, défilement.</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Candidats triés par taux de correspondance ; recherche sur nom, e-mail, téléphone, ville, métier ; chargement par 15. Pastille de préqualification (vert, jaune, rouge) cliquable vers les réponses.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NC-02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Sélection multiple : cocher plusieurs candidats ; utiliser « Valider la sélection » puis, sur d'autres, « Écarter la sélection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Panneau des initiales sélectionnées ; action appliquée à tous ; messages « Les candidatures ont bien été validées… » / « Les candidatures ont bien été écartées. » Pas de confirmation avant d'écarter (V8).</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Mêmes mails que NC-04 et NC-05, un par candidat.</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NC-03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Comparateur : sélectionner un candidat.</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Tableau « Comparatif talent / poste » : métier, salaire, contrat, expérience, mobilité, niveau d'étude, permis, compétences informatiques, certifications, savoir-être, langues, grains de talents ; couleurs vert, ambre, rouge cohérentes avec le profil de poste ; infobulles explicites.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NC-04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Valider une candidature : bouton de validation &gt; « Je confirme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Fenêtre « Voulez-vous vraiment valider cette candidature ? … » ; « La candidature a bien été validée… » ; le candidat passe au pilotage avec ses coordonnées.</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Candidat : « Votre candidature au poste de {poste} », logo du client (spontanée : « Suite à votre candidature spontanée »). Notification au candidat.</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NC-05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Écarter une candidature depuis la colonne.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La candidature a bien été écartée. » ; le candidat passe dans les écartés.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immédiat. Candidat : « Important : Votre candidature au poste de {poste} » environ 48 h plus tard (via la page de test des mails pour contrôler le rendu).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NC-06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Pilotage du recrutement » et « Profil de poste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Bascule vers le pilotage ; le profil de poste s'ouvre dans un nouvel onglet.</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NC-07</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en candidature simplifiée sans questionnaire : « OBTENIR LE MATCHING DE CANDIDATURE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Demande de bilan envoyée (PIL-01).</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Voir PIL-01.</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N. Pilotage du recrutement</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Demande de bilan : bouton « Bilan » &gt; confirmer.</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Votre demande de bilan a bien été prise en compte… » ; bouton ensuite désactivé (« Une demande de bilan a déjà été envoyée à ce candidat »). Quand le candidat a passé le questionnaire, synthèse et matching visibles.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 « Votre recrutement au poste de {poste} : Synthèse professionnelle », logo du client.</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Commentaire : bouton « Commentaire » (en-tête et barre du bas) ; texte mis en forme et pièce jointe (10 Mo au plus).</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Commentaire visible dans le pilotage et le Suivi, pièce jointe téléchargeable.</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Affichage responsive : largeur de moins de 1024 px, puis de moins de 600 px.</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Liste des candidats puis détail avec flèche de retour ; onglets Pilotage, Documents, Messages, Suivi en ligne ; fenêtre d'activité en plein écran sur téléphone ; aucun élément coupé.</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Candidat injoignable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Activité « Tentative de prise de contact » / « Candidat injoignable / Message téléphonique laissé » ajoutée ; « Vos changements ont bien été enregistrés.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prévu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CRM RH » &gt; « Activité déjà passée » : chaque type (Contact par email, Entretien téléphonique, visio, physique) avec une pièce jointe.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Activité datée dans le pilotage et le Suivi ; pièce jointe téléchargeable.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Notification aux RH et managers si un compte rendu est joint.</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CRM RH » &gt; « Activité à venir » &gt; entretien téléphonique, visio ou physique, vous-même et le candidat en interlocuteurs.</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Rendez-vous visible dans le pilotage, l'accueil et l'agenda.</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Candidat : « Confirmation de RDV dans le cadre de votre parcours de recrutement au poste de {poste} ». Interlocuteurs recruteurs : « Confirmation de rdv téléphonique / en visio / en présentiel le {date} ». Notification au candidat. Rappels la veille à 13 h et 1 h avant (V14, V23).</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t>ko</w:t>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PIL-07</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Même activité à venir avec un autre collaborateur comme interlocuteur (pas vous). Ce collaborateur ouvre le pilotage &gt; « Valider le créneau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Activité en attente « À confirmer » ; après validation : « Le créneau a bien été validé, le talent et vous même avez reçu un mail de confirmation.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Collaborateur : « Veuillez confirmer un rdv pour un recrutement » + notification ; après validation, mails de PIL-06.</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PIL-08</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Pièces jointes et destinataires : activité « Contact par email » (boîte Google ou Microsoft connectée, PAR-05) avec une pièce jointe : (a) candidat coché comme destinataire ; (b) candidat non coché, seul un collaborateur destinataire ; (c) adresse du candidat ajoutée à la main en Cc.</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 le candidat reçoit le mail et la pièce jointe ; (b) le candidat ne reçoit rien ; (c) noter le résultat (V17). Sans boîte connectée : « La note a bien été créée mais votre mail n'a pas pu être envoyé.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Mail envoyé depuis la boîte du recruteur, avec sa signature et la pièce jointe.</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PIL-09</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Pièce jointe sur une activité qui n'est pas un envoi de mail (entretien, commentaire).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candidat ne reçoit jamais cette pièce jointe.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au candidat avec pièce jointe. Notification « compte rendu disponible » aux RH et managers (sauf l'auteur).</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PIL-10</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Prise de référence par Leihia » puis « Test de personnalité par Leihia » (crédits nécessaires).</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Confirmation indiquant les crédits consommés ; sans tarification ou sans crédit, message de blocage.</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Candidat : « Demande de prises de références » ou « Demande d'un test de personnalité… ». Équipe Leihia : « Un client vous demande une prise de références » / « Un client demande un test de personnalité ».</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PIL-11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Transmission de candidature » à un collaborateur ; puis tenter de piloter le candidat avec un autre compte non Admin.</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Interlocuteur obligatoire ; ensuite pilotage verrouillé pour les autres non-Admins (« Cette candidature a été transmise à {nom}…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Destinataire : « {expéditeur} vous a transféré un candidat à prendre en charge » + notification. Le candidat n'est pas prévenu.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PIL-12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RDV automatique » : choisir téléphonique ou visio (option grisée « Lien à renseigner dans Paramètres » si l'agenda est vide). Le candidat réserve un créneau par le lien du mail. Recharger ensuite le tableau de bord.</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Demande envoyée ; candidat non révélé : « Vous devez d'abord révéler ce candidat… ». Le créneau réservé apparaît dans le pilotage après chargement du tableau de bord (agenda Google ou Microsoft connecté). Modifier ensuite ce rendez-vous (V15).</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Candidat : « Merci de fixer un rendez-vous : votre candidature au poste de {poste} » avec le lien d'agenda + notification.</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PIL-13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Aperçus : CV, Synthèse pro, Lettre de motivation, Vidéo de présentation.</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Chaque document s'ouvre ; vides : « Aucune lettre de motivation », « Aucune vidéo de présentation » ; candidat anonyme : « Document non visible tant que le candidat est anonyme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PIL-14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Recruter le talent » &gt; confirmer &gt; « CLÔTURER LE RECRUTEMENT » ou « CONTINUER À RECRUTER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Candidat recruté ; recrutement clôturé ou maintenu selon le choix.</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Candidat : « Votre candidature au poste de {poste} a été retenue ! » ; équipe Leihia : nouveau candidat recruté ; notification « candidat recruté » à toute l'entreprise ; mail NPS si activé (NPS-03).</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PIL-15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Écarter la candidature » depuis le pilotage (avec motif pour un candidat révélé).</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écarté, motif tracé dans le Suivi.</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 « Important : Votre candidature au poste de {poste} », envoyé tout de suite (différent de NC-05) ; mail NPS si activé.</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O. Pilotage, onglet Documents</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DOCP-01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Demander des documents » : choisir des documents ; redemander le même.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La demande de document a bien été effectuée. » ; « Ce document a déjà été demandé » ; trace « Demande de documents » dans le pilotage.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 « Demande de documents dans le cadre de votre recrutement au poste de {poste} » + notification.</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DOCP-02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 candidat dépose les documents (cahier candidat MCA-08).</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Documents dans « Documents reçus », téléchargeables.</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Notification aux RH et managers. Mail « Un candidat a fourni ses documents administratifs » le lendemain à 8 h une fois tout reçu (page de test).</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DOCP-03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Envoyer un document » : 1 fichier, puis plusieurs (jusqu'à 10, 10 Mo chacun, CSV, Excel, PDF, PNG, JPG), dont un pris dans la base documentaire.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Fichiers listés dans « Documents envoyés » et visibles par le candidat.</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 « De nouveaux documents sont disponibles pour votre candidature » (sans pièce jointe, lien vers l'espace) + notification.</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DOCP-04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Envoyer une relance » ; la relancer une seconde fois le même jour.</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Relance envoyée ; ensuite bouton bloqué (« Une seule relance par 24h ») ; « Vous ne pouvez pas encore relancer le candidat » ; sans document manquant : « Aucun document manquant » (V13).</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Candidat : « Dernier rappel : Demande de documents… ».</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DOCP-05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Relances automatiques (48 h et 96 h après la demande) et alerte Leihia (72 h) : contrôle par la page de test des mails.</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Rendu conforme.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 « Rappel : Demande de document… », « Dernier rappel… » ; équipe Leihia : « Un candidat ne renvoie pas ses documents » (V24).</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P. Pilotage, onglet Messages</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MSG-01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Candidat qui n'a pas encore confirmé son intérêt.</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Messagerie fermée : « La messagerie s'ouvre dès que le candidat a confirmé son intérêt. »</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MSG-02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Recruteur &gt; « Votre réponse au candidat » &gt; « Envoyer ».</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Message visible côté candidat (« Mes échanges » et « Messages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(V11). Notification au candidat.</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MSG-03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candidat répond. Vérifier la réception avec : l'Admin auteur, un RH et un Manager rattachés au métier, un Admin non rattaché.</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message s'affiche pour tous les comptes autorisés ; marqué lu à l'ouverture.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Notification « Nouveau message d'un talent » aux RH et managers du métier ; noter si l'Admin non rattaché la reçoit (V11).</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MSG-04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Message de plus de 2000 caractères.</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Votre message dépasse 2000 caractères. »</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Q. Pilotage, onglet Suivi</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SUI-01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Après avoir joué les sections M à P sur un même candidat, ouvrir « Suivi » (« Activités du recrutement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Toutes les activités apparaissent datées avec leur auteur : candidature, intérêt, validation, notes et activités, demandes de documents, recrutement ou écartement avec motif, corrections de statut. Lister ce qui manque : messages, documents envoyés ou reçus, demande de bilan, relances (V12).</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2"/>
        <w:spacing w:before="200" w:after="80"/>
        <w:rPr/>
      </w:pPr>
      <w:r>
        <w:rPr>
          <w:rFonts w:eastAsia="Fira Sans" w:cs="Fira Sans" w:ascii="Fira Sans" w:hAnsi="Fira Sans"/>
          <w:b/>
          <w:bCs/>
          <w:color w:val="8665A6"/>
          <w:sz w:val="22"/>
          <w:szCs w:val="22"/>
        </w:rPr>
        <w:t>R. Tests complémentaires</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CPL-01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Menu &gt; « Activer la Multidiffusion » et « Activer les réseaux sociaux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Pages ouvertes sans erreur pour l'Admin ; réglages enregistrés.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CPL-02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Cloche de notifications : compteur, marquer lu, supprimer, clic.</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Conforme au contrôle commun des notifications.</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CPL-03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Recherche de l'en-tête « Rechercher un candidat, un collaborateur, un métier… ».</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Résultats pertinents, clic vers la bonne fiche.</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CPL-04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Sélecteur de langue FR, EN, ES, IT.</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Interface traduite sans clé brute ; choix conservé.</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CPL-05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Mail quotidien des nouvelles candidatures (7 h), via la page de test.</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Bouton vers le tableau de bord filtré sur les nouvelles candidatures.</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Vous avez reçu de nouvelles candidatures », RH et managers.</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CPL-06</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 candidat décline une proposition depuis son espace (cahier candidat MCA-04).</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RH du métier : « Un candidat a décliné votre proposition pour le poste de {poste} » (sauf client grand compte).</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bl>
    <w:p>
      <w:pPr>
        <w:pStyle w:val="Heading1"/>
        <w:pBdr>
          <w:bottom w:val="single" w:sz="12" w:space="4" w:color="FFD325"/>
        </w:pBdr>
        <w:spacing w:before="240" w:after="120"/>
        <w:rPr/>
      </w:pPr>
      <w:r>
        <w:rPr>
          <w:rFonts w:eastAsia="Fira Sans" w:cs="Fira Sans" w:ascii="Fira Sans" w:hAnsi="Fira Sans"/>
          <w:b/>
          <w:bCs/>
          <w:color w:val="2C2D37"/>
          <w:sz w:val="30"/>
          <w:szCs w:val="30"/>
        </w:rPr>
        <w:t>4. Points de vigilance repérés à l'analyse</w:t>
      </w:r>
    </w:p>
    <w:p>
      <w:pPr>
        <w:pStyle w:val="Normal"/>
        <w:spacing w:before="0" w:after="80"/>
        <w:rPr/>
      </w:pPr>
      <w:r>
        <w:rPr>
          <w:rFonts w:eastAsia="Lato" w:cs="Lato"/>
          <w:sz w:val="18"/>
          <w:szCs w:val="18"/>
        </w:rPr>
        <w:t>Ces points viennent de la lecture du code et de la documentation. Ils restent à confirmer sur le staging : merci de les rattacher au cas de test concerné et de les signaler s'ils se vérifient.</w:t>
      </w:r>
    </w:p>
    <w:tbl>
      <w:tblPr>
        <w:tblW w:w="15398" w:type="dxa"/>
        <w:jc w:val="left"/>
        <w:tblInd w:w="0" w:type="dxa"/>
        <w:tblLayout w:type="fixed"/>
        <w:tblCellMar>
          <w:top w:w="50" w:type="dxa"/>
          <w:left w:w="80" w:type="dxa"/>
          <w:bottom w:w="50" w:type="dxa"/>
          <w:right w:w="80" w:type="dxa"/>
        </w:tblCellMar>
      </w:tblPr>
      <w:tblGrid>
        <w:gridCol w:w="899"/>
        <w:gridCol w:w="11499"/>
        <w:gridCol w:w="3000"/>
      </w:tblGrid>
      <w:tr>
        <w:trPr>
          <w:tblHeader w:val="true"/>
        </w:trPr>
        <w:tc>
          <w:tcPr>
            <w:tcW w:w="8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Réf.</w:t>
            </w:r>
          </w:p>
        </w:tc>
        <w:tc>
          <w:tcPr>
            <w:tcW w:w="114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Point à vérifier</w:t>
            </w:r>
          </w:p>
        </w:tc>
        <w:tc>
          <w:tcPr>
            <w:tcW w:w="30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Cas concernés</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V1</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Session Leihia : aucun bandeau ne la signale, et toutes les actions sont attribuées au compte « Leihia » partagé (pas de trace nominative).</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CNX-01</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V2</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Après déconnexion de la session Leihia, le jeton du back-office pourrait rester dans le navigateur et reconnecter en tant que Leihia.</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CNX-02</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V3</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bouton « Sourcing » de l'accueil rouvre le dernier onglet consulté du tableau de bord, pas forcément Sourcing.</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ACC-02</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V4</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Pas de filtre « archivés » dans le Sourcing pour retrouver un recrutement archivé.</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SRC-07</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V5</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Tous les collaborateurs sont au niveau « Validation » par défaut : aucune demande de validation n'existe tant qu'un Admin n'abaisse pas un niveau. Un Admin au niveau « Pré-validation » doit lui-même demander une validation.</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ORG-02, MET-08</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V6</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Comportement inconnu si la fenêtre « Choisir un validateur » est fermée sans choix.</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MET-12</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V7</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Base documentaire : impossible de renommer un dossier ou un document.</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BDOC-02</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V8</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Écarter une ou plusieurs candidatures depuis la colonne se fait sans confirmation, alors que la validation en demande une. En cas d'erreur, le message reste générique.</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NC-02, NC-05</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V9</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Délai du mail de refus : 48 h depuis la colonne, immédiat depuis le pilotage.</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NC-05, PIL-15</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V10</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Après connexion Google ou Microsoft, retour sur l'onglet Agendas et non Connexions. Connexion Microsoft signalée en erreur sur le staging le 30 septembre.</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PAR-05</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V11</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Messagerie : aucun mail dans un sens comme dans l'autre ; un Admin non rattaché au métier ne reçoit pas les messages des candidats.</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MSG-02, MSG-03</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V12</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 Suivi n'enregistre ni les messages, ni les documents envoyés ou reçus, ni la demande de bilan, ni les relances.</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SUI-01</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V13</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Relance de documents : le bouton se réactive après 23 h alors que le serveur exige 24 h.</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DOCP-04</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V14</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 rappel de rendez-vous de la veille partirait au candidat même s'il n'est pas interlocuteur (réunion interne).</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PIL-06, PIL-07</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V15</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Modifier un rendez-vous automatique pourrait rester sans effet. Rendez-vous automatique signalé en panne sur Trello (16 septembre).</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PIL-12</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V16</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Révéler un candidat consommerait le crédit avant le contrôle des droits.</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NC-04</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V17</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Règle des pièces jointes appliquée seulement à l'écran : une adresse candidat ajoutée en Cc recevrait la pièce jointe.</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PIL-08</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V18</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Les mails internes recruteur affichent un logo en dur pointant vers app.leihia.com (adresse de production).</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Section 5</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V19</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mail de bienvenue d'un collaborateur contient son mot de passe en clair ; son objet est à reformuler selon les règles éditoriales Leihia.</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ORG-01</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V20</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Rôle Collaborateur : non défini dans la documentation Leihia ; comportements à confirmer (annexe 6).</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Annexe 6</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V21</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 menu « Activer les réseaux sociaux » est visible pour tous les rôles, mais la page est réservée à l'Admin (retour à l'accueil sans message).</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Annexe 6</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V22</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Anomalies déjà signalées, à revérifier : sélection par la pastille jaune envoyant le mauvais mail (25 septembre) ; notification « bilan complété » non reçue (14 septembre) ; bouton visio absent.</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SRC-03, PIL-01, PIL-06</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V23</w:t>
            </w:r>
          </w:p>
        </w:tc>
        <w:tc>
          <w:tcPr>
            <w:tcW w:w="114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Mail de confirmation de rendez-vous : ancien texte et mention « Notre client » ; confirmation et rappels simultanés si le rendez-vous est à moins d'une heure (30 septembre).</w:t>
            </w:r>
          </w:p>
        </w:tc>
        <w:tc>
          <w:tcPr>
            <w:tcW w:w="3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PIL-06</w:t>
            </w:r>
          </w:p>
        </w:tc>
      </w:tr>
      <w:tr>
        <w:trPr>
          <w:cantSplit w:val="true"/>
        </w:trPr>
        <w:tc>
          <w:tcPr>
            <w:tcW w:w="8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V24</w:t>
            </w:r>
          </w:p>
        </w:tc>
        <w:tc>
          <w:tcPr>
            <w:tcW w:w="114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Les relances automatiques dépendent de la configuration du serveur et peuvent ne pas tourner sur le staging : contrôler leur rendu par la page de test.</w:t>
            </w:r>
          </w:p>
        </w:tc>
        <w:tc>
          <w:tcPr>
            <w:tcW w:w="3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DOCP-05</w:t>
            </w:r>
          </w:p>
        </w:tc>
      </w:tr>
    </w:tbl>
    <w:p>
      <w:pPr>
        <w:pStyle w:val="Heading1"/>
        <w:pBdr>
          <w:bottom w:val="single" w:sz="12" w:space="4" w:color="FFD325"/>
        </w:pBdr>
        <w:spacing w:before="240" w:after="120"/>
        <w:rPr/>
      </w:pPr>
      <w:r>
        <w:rPr>
          <w:rFonts w:eastAsia="Fira Sans" w:cs="Fira Sans" w:ascii="Fira Sans" w:hAnsi="Fira Sans"/>
          <w:b/>
          <w:bCs/>
          <w:color w:val="2C2D37"/>
          <w:sz w:val="30"/>
          <w:szCs w:val="30"/>
        </w:rPr>
        <w:t>5. Référentiel des mails et notifications côté recruteur</w:t>
      </w:r>
    </w:p>
    <w:p>
      <w:pPr>
        <w:pStyle w:val="Normal"/>
        <w:spacing w:before="0" w:after="80"/>
        <w:rPr/>
      </w:pPr>
      <w:r>
        <w:rPr>
          <w:rFonts w:eastAsia="Lato" w:cs="Lato"/>
          <w:sz w:val="18"/>
          <w:szCs w:val="18"/>
        </w:rPr>
        <w:t>Objets tirés du code. Les mails déclenchés par une tâche planifiée (relances, rappels, envois quotidiens) ne se vérifient pas en temps réel : utilisez la page d'envoi de test du back-office.</w:t>
      </w:r>
    </w:p>
    <w:tbl>
      <w:tblPr>
        <w:tblW w:w="15398" w:type="dxa"/>
        <w:jc w:val="left"/>
        <w:tblInd w:w="0" w:type="dxa"/>
        <w:tblLayout w:type="fixed"/>
        <w:tblCellMar>
          <w:top w:w="50" w:type="dxa"/>
          <w:left w:w="80" w:type="dxa"/>
          <w:bottom w:w="50" w:type="dxa"/>
          <w:right w:w="80" w:type="dxa"/>
        </w:tblCellMar>
      </w:tblPr>
      <w:tblGrid>
        <w:gridCol w:w="3199"/>
        <w:gridCol w:w="5000"/>
        <w:gridCol w:w="4401"/>
        <w:gridCol w:w="2797"/>
      </w:tblGrid>
      <w:tr>
        <w:trPr>
          <w:tblHeader w:val="true"/>
        </w:trPr>
        <w:tc>
          <w:tcPr>
            <w:tcW w:w="31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(modèle)</w:t>
            </w:r>
          </w:p>
        </w:tc>
        <w:tc>
          <w:tcPr>
            <w:tcW w:w="50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Objet</w:t>
            </w:r>
          </w:p>
        </w:tc>
        <w:tc>
          <w:tcPr>
            <w:tcW w:w="44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Déclencheur</w:t>
            </w:r>
          </w:p>
        </w:tc>
        <w:tc>
          <w:tcPr>
            <w:tcW w:w="2797"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Logo attendu</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Bienvenue collaborateur</w:t>
            </w:r>
          </w:p>
        </w:tc>
        <w:tc>
          <w:tcPr>
            <w:tcW w:w="5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Mail de bienvenue (objet à reformuler, V19)</w:t>
            </w:r>
          </w:p>
        </w:tc>
        <w:tc>
          <w:tcPr>
            <w:tcW w:w="44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Création d'un collaborateur (ORG-01)</w:t>
            </w:r>
          </w:p>
        </w:tc>
        <w:tc>
          <w:tcPr>
            <w:tcW w:w="27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toB2bJobValidationRequest</w:t>
            </w:r>
          </w:p>
        </w:tc>
        <w:tc>
          <w:tcPr>
            <w:tcW w:w="5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Demande de validation d'ouverture de poste : {métier} »</w:t>
            </w:r>
          </w:p>
        </w:tc>
        <w:tc>
          <w:tcPr>
            <w:tcW w:w="44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Demande ou pré-validation transmise (MET-08, MET-09)</w:t>
            </w:r>
          </w:p>
        </w:tc>
        <w:tc>
          <w:tcPr>
            <w:tcW w:w="27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toB2bJobValidationForwarded</w:t>
            </w:r>
          </w:p>
        </w:tc>
        <w:tc>
          <w:tcPr>
            <w:tcW w:w="5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Votre demande d'ouverture de poste est en cours de validation : {métier} »</w:t>
            </w:r>
          </w:p>
        </w:tc>
        <w:tc>
          <w:tcPr>
            <w:tcW w:w="44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Pré-validation (MET-09)</w:t>
            </w:r>
          </w:p>
        </w:tc>
        <w:tc>
          <w:tcPr>
            <w:tcW w:w="27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toB2bJobValidationClosed</w:t>
            </w:r>
          </w:p>
        </w:tc>
        <w:tc>
          <w:tcPr>
            <w:tcW w:w="5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Poste ouvert : {métier} » / « Ouverture de poste refusée : {métier} »</w:t>
            </w:r>
          </w:p>
        </w:tc>
        <w:tc>
          <w:tcPr>
            <w:tcW w:w="44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Validation ou refus (MET-10, MET-11)</w:t>
            </w:r>
          </w:p>
        </w:tc>
        <w:tc>
          <w:tcPr>
            <w:tcW w:w="27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toB2bAskConfirmationForProcessAppointment</w:t>
            </w:r>
          </w:p>
        </w:tc>
        <w:tc>
          <w:tcPr>
            <w:tcW w:w="5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Veuillez confirmer un rdv pour un recrutement »</w:t>
            </w:r>
          </w:p>
        </w:tc>
        <w:tc>
          <w:tcPr>
            <w:tcW w:w="44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Rendez-vous posé pour un autre collaborateur (PIL-07)</w:t>
            </w:r>
          </w:p>
        </w:tc>
        <w:tc>
          <w:tcPr>
            <w:tcW w:w="27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toB2bNewProcessAppointmentConfirmed</w:t>
            </w:r>
          </w:p>
        </w:tc>
        <w:tc>
          <w:tcPr>
            <w:tcW w:w="5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Confirmation de rdv téléphonique / en visio / en présentiel le {date} »</w:t>
            </w:r>
          </w:p>
        </w:tc>
        <w:tc>
          <w:tcPr>
            <w:tcW w:w="44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Rendez-vous confirmé (PIL-06, PIL-07)</w:t>
            </w:r>
          </w:p>
        </w:tc>
        <w:tc>
          <w:tcPr>
            <w:tcW w:w="27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b2bTransmitb2c</w:t>
            </w:r>
          </w:p>
        </w:tc>
        <w:tc>
          <w:tcPr>
            <w:tcW w:w="5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{expéditeur} vous a transféré un candidat à prendre en charge »</w:t>
            </w:r>
          </w:p>
        </w:tc>
        <w:tc>
          <w:tcPr>
            <w:tcW w:w="44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Transmission de candidature (PIL-11)</w:t>
            </w:r>
          </w:p>
        </w:tc>
        <w:tc>
          <w:tcPr>
            <w:tcW w:w="27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toB2BWarnsB2CProvidedDocuments</w:t>
            </w:r>
          </w:p>
        </w:tc>
        <w:tc>
          <w:tcPr>
            <w:tcW w:w="5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Un candidat a fourni ses documents administratifs »</w:t>
            </w:r>
          </w:p>
        </w:tc>
        <w:tc>
          <w:tcPr>
            <w:tcW w:w="44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Tous les documents reçus, le lendemain à 8 h (DOCP-02)</w:t>
            </w:r>
          </w:p>
        </w:tc>
        <w:tc>
          <w:tcPr>
            <w:tcW w:w="27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b2cDeclineb2b</w:t>
            </w:r>
          </w:p>
        </w:tc>
        <w:tc>
          <w:tcPr>
            <w:tcW w:w="5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Un candidat a décliné votre proposition pour le poste de {poste} »</w:t>
            </w:r>
          </w:p>
        </w:tc>
        <w:tc>
          <w:tcPr>
            <w:tcW w:w="44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Refus du candidat (CPL-06)</w:t>
            </w:r>
          </w:p>
        </w:tc>
        <w:tc>
          <w:tcPr>
            <w:tcW w:w="27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Nouvelles candidatures</w:t>
            </w:r>
          </w:p>
        </w:tc>
        <w:tc>
          <w:tcPr>
            <w:tcW w:w="5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Vous avez reçu de nouvelles candidatures »</w:t>
            </w:r>
          </w:p>
        </w:tc>
        <w:tc>
          <w:tcPr>
            <w:tcW w:w="44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Chaque jour à 7 h (CPL-05)</w:t>
            </w:r>
          </w:p>
        </w:tc>
        <w:tc>
          <w:tcPr>
            <w:tcW w:w="27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toB2bCandidateFeedback</w:t>
            </w:r>
          </w:p>
        </w:tc>
        <w:tc>
          <w:tcPr>
            <w:tcW w:w="5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Nouveau NPS candidat disponible »</w:t>
            </w:r>
          </w:p>
        </w:tc>
        <w:tc>
          <w:tcPr>
            <w:tcW w:w="44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Réponse NPS du candidat (NPS-03)</w:t>
            </w:r>
          </w:p>
        </w:tc>
        <w:tc>
          <w:tcPr>
            <w:tcW w:w="27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Vers l'équipe Leihia</w:t>
            </w:r>
          </w:p>
        </w:tc>
        <w:tc>
          <w:tcPr>
            <w:tcW w:w="5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Un client vous demande une prise de références », « Un client demande un test de personnalité », candidat recruté, « Un candidat ne renvoie pas ses documents »</w:t>
            </w:r>
          </w:p>
        </w:tc>
        <w:tc>
          <w:tcPr>
            <w:tcW w:w="44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PIL-10, PIL-14, DOCP-05</w:t>
            </w:r>
          </w:p>
        </w:tc>
        <w:tc>
          <w:tcPr>
            <w:tcW w:w="27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Leihia</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Vers le candidat (déclenchés par le recruteur)</w:t>
            </w:r>
          </w:p>
        </w:tc>
        <w:tc>
          <w:tcPr>
            <w:tcW w:w="5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 Votre candidature au poste de {poste} », « Suite à votre candidature spontanée », « Important : Votre candidature au poste de {poste} », « Candidature écartée au poste de {poste} », synthèse, rendez-vous, documents, références, test, recrutement, NPS, correction de statut</w:t>
            </w:r>
          </w:p>
        </w:tc>
        <w:tc>
          <w:tcPr>
            <w:tcW w:w="44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Voir les cas NC, PIL, DOCP, SRC-06, CVT ; détail dans le cahier candidat (section 5)</w:t>
            </w:r>
          </w:p>
        </w:tc>
        <w:tc>
          <w:tcPr>
            <w:tcW w:w="27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Client</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Notifications : nouveau poste ouvert</w:t>
            </w:r>
          </w:p>
        </w:tc>
        <w:tc>
          <w:tcPr>
            <w:tcW w:w="5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Notification</w:t>
            </w:r>
          </w:p>
        </w:tc>
        <w:tc>
          <w:tcPr>
            <w:tcW w:w="44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MET-07, MET-10 ; clic : le recrutement</w:t>
            </w:r>
          </w:p>
        </w:tc>
        <w:tc>
          <w:tcPr>
            <w:tcW w:w="27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Managers, RH du métier, Admins</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Notifications : validation</w:t>
            </w:r>
          </w:p>
        </w:tc>
        <w:tc>
          <w:tcPr>
            <w:tcW w:w="50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Demande, transmission, clôture</w:t>
            </w:r>
          </w:p>
        </w:tc>
        <w:tc>
          <w:tcPr>
            <w:tcW w:w="44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MET-08 à MET-11 ; clic : la demande sur le tableau de bord</w:t>
            </w:r>
          </w:p>
        </w:tc>
        <w:tc>
          <w:tcPr>
            <w:tcW w:w="27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Validateur, demandeur</w:t>
            </w:r>
          </w:p>
        </w:tc>
      </w:tr>
      <w:tr>
        <w:trPr>
          <w:cantSplit w:val="true"/>
        </w:trPr>
        <w:tc>
          <w:tcPr>
            <w:tcW w:w="31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Notifications : candidatures et candidats</w:t>
            </w:r>
          </w:p>
        </w:tc>
        <w:tc>
          <w:tcPr>
            <w:tcW w:w="50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Nouvelle candidature, candidature spontanée, intérêt confirmé, document disponible, nouveau message, compte rendu disponible, candidat transmis, candidat recruté, rendez-vous à confirmer, NPS</w:t>
            </w:r>
          </w:p>
        </w:tc>
        <w:tc>
          <w:tcPr>
            <w:tcW w:w="44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Clic : recrutement filtré, CV, pilotage du candidat ou page NPS</w:t>
            </w:r>
          </w:p>
        </w:tc>
        <w:tc>
          <w:tcPr>
            <w:tcW w:w="27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Selon le cas</w:t>
            </w:r>
          </w:p>
        </w:tc>
      </w:tr>
    </w:tbl>
    <w:p>
      <w:pPr>
        <w:pStyle w:val="Heading1"/>
        <w:pBdr>
          <w:bottom w:val="single" w:sz="12" w:space="4" w:color="FFD325"/>
        </w:pBdr>
        <w:spacing w:before="240" w:after="120"/>
        <w:rPr/>
      </w:pPr>
      <w:r>
        <w:rPr>
          <w:rFonts w:eastAsia="Fira Sans" w:cs="Fira Sans" w:ascii="Fira Sans" w:hAnsi="Fira Sans"/>
          <w:b/>
          <w:bCs/>
          <w:color w:val="2C2D37"/>
          <w:sz w:val="30"/>
          <w:szCs w:val="30"/>
        </w:rPr>
        <w:t>6. Annexe : droits attendus par rôle</w:t>
      </w:r>
    </w:p>
    <w:p>
      <w:pPr>
        <w:pStyle w:val="Normal"/>
        <w:spacing w:before="0" w:after="80"/>
        <w:rPr/>
      </w:pPr>
      <w:r>
        <w:rPr>
          <w:rFonts w:eastAsia="Lato" w:cs="Lato"/>
          <w:sz w:val="18"/>
          <w:szCs w:val="18"/>
        </w:rPr>
        <w:t>Comportement attendu à l'écran, établi d'après le code et la page Notion « Droits, rôles et responsabilités profils BtoB ». « Rattaché » signifie que le compte figure parmi les Responsables RH (ou les managers) du métier. Rejouez les cas indiqués avec chaque rôle et signalez tout écart. Le rôle Collaborateur n'est pas documenté par Leihia (V20) : notez ses comportements réels.</w:t>
      </w:r>
    </w:p>
    <w:tbl>
      <w:tblPr>
        <w:tblW w:w="15398" w:type="dxa"/>
        <w:jc w:val="left"/>
        <w:tblInd w:w="0" w:type="dxa"/>
        <w:tblLayout w:type="fixed"/>
        <w:tblCellMar>
          <w:top w:w="50" w:type="dxa"/>
          <w:left w:w="80" w:type="dxa"/>
          <w:bottom w:w="50" w:type="dxa"/>
          <w:right w:w="80" w:type="dxa"/>
        </w:tblCellMar>
      </w:tblPr>
      <w:tblGrid>
        <w:gridCol w:w="4397"/>
        <w:gridCol w:w="2750"/>
        <w:gridCol w:w="2750"/>
        <w:gridCol w:w="2750"/>
        <w:gridCol w:w="2751"/>
      </w:tblGrid>
      <w:tr>
        <w:trPr>
          <w:tblHeader w:val="true"/>
        </w:trPr>
        <w:tc>
          <w:tcPr>
            <w:tcW w:w="4397"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Fonction (cas)</w:t>
            </w:r>
          </w:p>
        </w:tc>
        <w:tc>
          <w:tcPr>
            <w:tcW w:w="275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Admin</w:t>
            </w:r>
          </w:p>
        </w:tc>
        <w:tc>
          <w:tcPr>
            <w:tcW w:w="275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RH</w:t>
            </w:r>
          </w:p>
        </w:tc>
        <w:tc>
          <w:tcPr>
            <w:tcW w:w="275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Manager</w:t>
            </w:r>
          </w:p>
        </w:tc>
        <w:tc>
          <w:tcPr>
            <w:tcW w:w="275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Collaborateur</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Accueil, widgets (ACC)</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 Vos recrutements en charge » (ACC-06)</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Si rattaché RH</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Vide</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Vide</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Onglets du tableau de bord</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Les 4</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Les 4</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Les 4</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Les 4</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Recrutements visibles (Sourcing)</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Toute l'entreprise</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Métiers rattachés</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visibles</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Toute l'entreprise</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À noter (V20)</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Créer un référentiel (MET-02)</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Éditer, dupliquer, archiver un référentiel ; ouvrir un recrutement (MET-03 à MET-07)</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Éditer, mettre en pause, archiver un recrutement (SRC-04 à SRC-06)</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Valider une demande d'ouverture (MET-09 à MET-11)</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Selon niveau</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Selon niveau</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Selon niveau</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Selon niveau</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CVthèque (CVT)</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Nouvelles candidatures : valider (NC-04)</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 (cartes grisées)</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Nouvelles candidatures : écarter (NC-05)</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Pilotage : activités CRM, commentaire (PIL-02 à PIL-09)</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Pilotage : référence, test de personnalité, Talent Specialist (PIL-10)</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 (« Contactez votre RH »)</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Pilotage : modifier la fiche candidat</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Documents : demander, envoyer (DOCP)</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Messagerie (MSG)</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Paramètres : Agendas, Signature, Connexions (PAR)</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Paramètres : Modèles d'e-mail (PAR-04)</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Paramètres : Outil IA (PAR-06)</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Mes tags (page) ; taguer un candidat (TAG)</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 ; 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 ; 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 ; Oui</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 ; Oui</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Base documentaire (BDOC)</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Statistiques (STA)</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Toute l'entreprise</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 (menu grisé)</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NPS : questionnaire, activation (NPS-01, NPS-02)</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NPS : réponses (NPS-04)</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Toutes</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Métiers rattachés</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Aucune</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Organigramme : ajouter, modifier, supprimer, niveaux (ORG)</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Lecture</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Lecture</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Lecture</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Informations société (WID-02)</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c>
          <w:tcPr>
            <w:tcW w:w="275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Non</w:t>
            </w:r>
          </w:p>
        </w:tc>
      </w:tr>
      <w:tr>
        <w:trPr>
          <w:cantSplit w:val="true"/>
        </w:trPr>
        <w:tc>
          <w:tcPr>
            <w:tcW w:w="4397"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Multidiffusion, réseaux sociaux, multisite (CPL-01)</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Oui</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w:t>
            </w:r>
          </w:p>
        </w:tc>
        <w:tc>
          <w:tcPr>
            <w:tcW w:w="275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Non (V21)</w:t>
            </w:r>
          </w:p>
        </w:tc>
      </w:tr>
    </w:tbl>
    <w:p>
      <w:pPr>
        <w:pStyle w:val="Heading1"/>
        <w:pBdr>
          <w:bottom w:val="single" w:sz="12" w:space="4" w:color="FFD325"/>
        </w:pBdr>
        <w:spacing w:before="240" w:after="120"/>
        <w:rPr/>
      </w:pPr>
      <w:r>
        <w:rPr>
          <w:rFonts w:eastAsia="Fira Sans" w:cs="Fira Sans" w:ascii="Fira Sans" w:hAnsi="Fira Sans"/>
          <w:b/>
          <w:bCs/>
          <w:color w:val="2C2D37"/>
          <w:sz w:val="30"/>
          <w:szCs w:val="30"/>
        </w:rPr>
        <w:t>7. Annexe : tests d'accès par adresse directe</w:t>
      </w:r>
    </w:p>
    <w:p>
      <w:pPr>
        <w:pStyle w:val="Normal"/>
        <w:spacing w:before="0" w:after="80"/>
        <w:rPr/>
      </w:pPr>
      <w:r>
        <w:rPr>
          <w:rFonts w:eastAsia="Lato" w:cs="Lato"/>
          <w:sz w:val="18"/>
          <w:szCs w:val="18"/>
        </w:rPr>
        <w:t>Avec chaque compte non Admin, saisir l'adresse dans la barre du navigateur. Attendu : retour à l'accueil (ou au tableau de bord sur téléphone), sans affichage de la page.</w:t>
      </w:r>
    </w:p>
    <w:tbl>
      <w:tblPr>
        <w:tblW w:w="15398" w:type="dxa"/>
        <w:jc w:val="left"/>
        <w:tblInd w:w="0" w:type="dxa"/>
        <w:tblLayout w:type="fixed"/>
        <w:tblCellMar>
          <w:top w:w="50" w:type="dxa"/>
          <w:left w:w="80" w:type="dxa"/>
          <w:bottom w:w="50" w:type="dxa"/>
          <w:right w:w="80" w:type="dxa"/>
        </w:tblCellMar>
      </w:tblPr>
      <w:tblGrid>
        <w:gridCol w:w="999"/>
        <w:gridCol w:w="4701"/>
        <w:gridCol w:w="4699"/>
        <w:gridCol w:w="2900"/>
        <w:gridCol w:w="800"/>
        <w:gridCol w:w="1298"/>
      </w:tblGrid>
      <w:tr>
        <w:trPr>
          <w:tblHeader w:val="true"/>
        </w:trPr>
        <w:tc>
          <w:tcPr>
            <w:tcW w:w="9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ID</w:t>
            </w:r>
          </w:p>
        </w:tc>
        <w:tc>
          <w:tcPr>
            <w:tcW w:w="4701"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Scénario et étapes</w:t>
            </w:r>
          </w:p>
        </w:tc>
        <w:tc>
          <w:tcPr>
            <w:tcW w:w="4699"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Résultat attendu</w:t>
            </w:r>
          </w:p>
        </w:tc>
        <w:tc>
          <w:tcPr>
            <w:tcW w:w="29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Mail attendu dans Maildev</w:t>
            </w:r>
          </w:p>
        </w:tc>
        <w:tc>
          <w:tcPr>
            <w:tcW w:w="800"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OK / KO</w:t>
            </w:r>
          </w:p>
        </w:tc>
        <w:tc>
          <w:tcPr>
            <w:tcW w:w="1298" w:type="dxa"/>
            <w:tcBorders>
              <w:top w:val="single" w:sz="4" w:space="0" w:color="D5D5DC"/>
              <w:left w:val="single" w:sz="4" w:space="0" w:color="D5D5DC"/>
              <w:bottom w:val="single" w:sz="4" w:space="0" w:color="D5D5DC"/>
              <w:right w:val="single" w:sz="4" w:space="0" w:color="D5D5DC"/>
            </w:tcBorders>
            <w:shd w:color="auto" w:fill="2C2D37" w:val="clear"/>
          </w:tcPr>
          <w:p>
            <w:pPr>
              <w:pStyle w:val="Normal"/>
              <w:spacing w:before="0" w:after="20"/>
              <w:rPr/>
            </w:pPr>
            <w:r>
              <w:rPr>
                <w:rFonts w:eastAsia="Fira Sans" w:cs="Fira Sans" w:ascii="Fira Sans" w:hAnsi="Fira Sans"/>
                <w:b/>
                <w:bCs/>
                <w:color w:val="FFFFFF"/>
                <w:sz w:val="17"/>
                <w:szCs w:val="17"/>
              </w:rPr>
              <w:t>Commentaire</w:t>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DRT-01</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RH, Manager, Collaborateur : /mes-tags, /multidiffusion, /social-networks, /multi-site.</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Accès refusé, retour à l'accueil.</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DRT-02</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Manager, Collaborateur : /base-documentaire, /ajouter-un-metier.</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Accès refusé.</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DRT-03</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Collaborateur : /statistiques.</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Accès refusé.</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DRT-04</w:t>
            </w:r>
          </w:p>
        </w:tc>
        <w:tc>
          <w:tcPr>
            <w:tcW w:w="4701"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Manager : ouvrir /recrutement/{id} d'un métier non rattaché (adresse copiée depuis un compte Admin).</w:t>
            </w:r>
          </w:p>
        </w:tc>
        <w:tc>
          <w:tcPr>
            <w:tcW w:w="4699"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Aucune donnée affichée ou accès refusé. Noter le résultat.</w:t>
            </w:r>
          </w:p>
        </w:tc>
        <w:tc>
          <w:tcPr>
            <w:tcW w:w="29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shd w:color="auto" w:fill="F2F2F2" w:val="clear"/>
          </w:tcPr>
          <w:p>
            <w:pPr>
              <w:pStyle w:val="Normal"/>
              <w:spacing w:before="0" w:after="20"/>
              <w:rPr/>
            </w:pPr>
            <w:r>
              <w:rPr/>
            </w:r>
          </w:p>
        </w:tc>
      </w:tr>
      <w:tr>
        <w:trPr>
          <w:cantSplit w:val="true"/>
        </w:trPr>
        <w:tc>
          <w:tcPr>
            <w:tcW w:w="9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DRT-05</w:t>
            </w:r>
          </w:p>
        </w:tc>
        <w:tc>
          <w:tcPr>
            <w:tcW w:w="4701"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RH : ouvrir /mettre-a-jour-un-metier/{id} d'un métier non rattaché.</w:t>
            </w:r>
          </w:p>
        </w:tc>
        <w:tc>
          <w:tcPr>
            <w:tcW w:w="4699"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Modification impossible. Noter le résultat.</w:t>
            </w:r>
          </w:p>
        </w:tc>
        <w:tc>
          <w:tcPr>
            <w:tcW w:w="29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Fonts w:eastAsia="Lato" w:cs="Lato"/>
                <w:sz w:val="16"/>
                <w:szCs w:val="16"/>
              </w:rPr>
              <w:t>Aucun mail attendu</w:t>
            </w:r>
          </w:p>
        </w:tc>
        <w:tc>
          <w:tcPr>
            <w:tcW w:w="800"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c>
          <w:tcPr>
            <w:tcW w:w="1298" w:type="dxa"/>
            <w:tcBorders>
              <w:top w:val="single" w:sz="4" w:space="0" w:color="D5D5DC"/>
              <w:left w:val="single" w:sz="4" w:space="0" w:color="D5D5DC"/>
              <w:bottom w:val="single" w:sz="4" w:space="0" w:color="D5D5DC"/>
              <w:right w:val="single" w:sz="4" w:space="0" w:color="D5D5DC"/>
            </w:tcBorders>
          </w:tcPr>
          <w:p>
            <w:pPr>
              <w:pStyle w:val="Normal"/>
              <w:spacing w:before="0" w:after="20"/>
              <w:rPr/>
            </w:pPr>
            <w:r>
              <w:rPr/>
            </w:r>
          </w:p>
        </w:tc>
      </w:tr>
    </w:tbl>
    <w:p>
      <w:pPr>
        <w:pStyle w:val="Heading1"/>
        <w:pBdr>
          <w:bottom w:val="single" w:sz="12" w:space="4" w:color="FFD325"/>
        </w:pBdr>
        <w:spacing w:before="240" w:after="120"/>
        <w:rPr/>
      </w:pPr>
      <w:r>
        <w:rPr>
          <w:rFonts w:eastAsia="Fira Sans" w:cs="Fira Sans" w:ascii="Fira Sans" w:hAnsi="Fira Sans"/>
          <w:b/>
          <w:bCs/>
          <w:color w:val="2C2D37"/>
          <w:sz w:val="30"/>
          <w:szCs w:val="30"/>
        </w:rPr>
        <w:t>8. Annexe : session « en tant que Leihia »</w:t>
      </w:r>
    </w:p>
    <w:p>
      <w:pPr>
        <w:pStyle w:val="Normal"/>
        <w:spacing w:before="0" w:after="80"/>
        <w:rPr/>
      </w:pPr>
      <w:r>
        <w:rPr>
          <w:rFonts w:eastAsia="Lato" w:cs="Lato"/>
          <w:sz w:val="18"/>
          <w:szCs w:val="18"/>
        </w:rPr>
        <w:t>Jouer tout le cahier Admin dans cette session. Elle a les droits d'un Admin, avec les différences suivantes à vérifier :</w:t>
      </w:r>
    </w:p>
    <w:p>
      <w:pPr>
        <w:pStyle w:val="ListParagraph"/>
        <w:numPr>
          <w:ilvl w:val="0"/>
          <w:numId w:val="1"/>
        </w:numPr>
        <w:spacing w:before="0" w:after="40"/>
        <w:rPr/>
      </w:pPr>
      <w:r>
        <w:rPr>
          <w:rFonts w:eastAsia="Lato" w:cs="Lato"/>
          <w:sz w:val="18"/>
          <w:szCs w:val="18"/>
        </w:rPr>
        <w:t>Arrivée sur /tableau-de-bord (et non /accueil) à l'ouverture depuis le back-office (CNX-01).</w:t>
      </w:r>
    </w:p>
    <w:p>
      <w:pPr>
        <w:pStyle w:val="ListParagraph"/>
        <w:numPr>
          <w:ilvl w:val="0"/>
          <w:numId w:val="1"/>
        </w:numPr>
        <w:spacing w:before="0" w:after="40"/>
        <w:rPr/>
      </w:pPr>
      <w:r>
        <w:rPr>
          <w:rFonts w:eastAsia="Lato" w:cs="Lato"/>
          <w:sz w:val="18"/>
          <w:szCs w:val="18"/>
        </w:rPr>
        <w:t>Le compte Leihia n'apparaît ni dans l'organigramme, ni dans la liste des validateurs, ni dans le filtre des collaborateurs (ORG-05, MET-08).</w:t>
      </w:r>
    </w:p>
    <w:p>
      <w:pPr>
        <w:pStyle w:val="ListParagraph"/>
        <w:numPr>
          <w:ilvl w:val="0"/>
          <w:numId w:val="1"/>
        </w:numPr>
        <w:spacing w:before="0" w:after="40"/>
        <w:rPr/>
      </w:pPr>
      <w:r>
        <w:rPr>
          <w:rFonts w:eastAsia="Lato" w:cs="Lato"/>
          <w:sz w:val="18"/>
          <w:szCs w:val="18"/>
        </w:rPr>
        <w:t>Types en plus : document « Résultat test de personnalité » (DOCP-03) et activité « Synthèse de RDV Talent Specialist » une fois un rendez-vous Talent Specialist passé (PIL-05).</w:t>
      </w:r>
    </w:p>
    <w:p>
      <w:pPr>
        <w:pStyle w:val="ListParagraph"/>
        <w:numPr>
          <w:ilvl w:val="0"/>
          <w:numId w:val="1"/>
        </w:numPr>
        <w:spacing w:before="0" w:after="40"/>
        <w:rPr/>
      </w:pPr>
      <w:r>
        <w:rPr>
          <w:rFonts w:eastAsia="Lato" w:cs="Lato"/>
          <w:sz w:val="18"/>
          <w:szCs w:val="18"/>
        </w:rPr>
        <w:t>Mails au candidat pour un rendez-vous posé par Leihia : mention d'un rendez-vous assuré par Leihia ; le compte Leihia ne reçoit pas les confirmations destinées aux recruteurs (PIL-06).</w:t>
      </w:r>
    </w:p>
    <w:p>
      <w:pPr>
        <w:pStyle w:val="ListParagraph"/>
        <w:numPr>
          <w:ilvl w:val="0"/>
          <w:numId w:val="1"/>
        </w:numPr>
        <w:spacing w:before="0" w:after="40"/>
        <w:rPr/>
      </w:pPr>
      <w:r>
        <w:rPr>
          <w:rFonts w:eastAsia="Lato" w:cs="Lato"/>
          <w:sz w:val="18"/>
          <w:szCs w:val="18"/>
        </w:rPr>
        <w:t>Rendez-vous automatique demandé par Leihia : variante du mail au candidat propre à Leihia (PIL-12).</w:t>
      </w:r>
    </w:p>
    <w:p>
      <w:pPr>
        <w:pStyle w:val="ListParagraph"/>
        <w:numPr>
          <w:ilvl w:val="0"/>
          <w:numId w:val="1"/>
        </w:numPr>
        <w:spacing w:before="0" w:after="40"/>
        <w:rPr/>
      </w:pPr>
      <w:r>
        <w:rPr>
          <w:rFonts w:eastAsia="Lato" w:cs="Lato"/>
          <w:sz w:val="18"/>
          <w:szCs w:val="18"/>
        </w:rPr>
        <w:t>Activités créées avec une boîte Google ou Microsoft connectée : vérifier l'auteur affiché (signalé en janvier 2026).</w:t>
      </w:r>
    </w:p>
    <w:sectPr>
      <w:footerReference w:type="even" r:id="rId2"/>
      <w:footerReference w:type="default" r:id="rId3"/>
      <w:footerReference w:type="first" r:id="rId4"/>
      <w:type w:val="nextPage"/>
      <w:pgSz w:orient="landscape" w:w="16838" w:h="11906"/>
      <w:pgMar w:left="720" w:right="720" w:gutter="0" w:header="0" w:top="720" w:footer="708" w:bottom="765"/>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ato">
    <w:charset w:val="01"/>
    <w:family w:val="roman"/>
    <w:pitch w:val="variable"/>
  </w:font>
  <w:font w:name="Liberation Sans">
    <w:altName w:val="Arial"/>
    <w:charset w:val="01"/>
    <w:family w:val="swiss"/>
    <w:pitch w:val="variable"/>
  </w:font>
  <w:font w:name="Fira Sans">
    <w:charset w:val="01"/>
    <w:family w:val="roman"/>
    <w:pitch w:val="variable"/>
  </w:font>
  <w:font w:name="PIL-06">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rFonts w:eastAsia="Lato" w:cs="Lato"/>
        <w:color w:val="777777"/>
        <w:sz w:val="16"/>
        <w:szCs w:val="16"/>
      </w:rPr>
      <w:t xml:space="preserve">Cahier de recette recruteur, page </w:t>
    </w:r>
    <w:r>
      <w:rPr>
        <w:rFonts w:eastAsia="Lato" w:cs="Lato"/>
        <w:color w:val="777777"/>
        <w:sz w:val="16"/>
        <w:szCs w:val="16"/>
      </w:rPr>
      <w:fldChar w:fldCharType="begin"/>
    </w:r>
    <w:r>
      <w:rPr>
        <w:sz w:val="16"/>
        <w:szCs w:val="16"/>
        <w:rFonts w:eastAsia="Lato" w:cs="Lato"/>
        <w:color w:val="777777"/>
      </w:rPr>
      <w:instrText xml:space="preserve"> PAGE </w:instrText>
    </w:r>
    <w:r>
      <w:rPr>
        <w:sz w:val="16"/>
        <w:szCs w:val="16"/>
        <w:rFonts w:eastAsia="Lato" w:cs="Lato"/>
        <w:color w:val="777777"/>
      </w:rPr>
      <w:fldChar w:fldCharType="separate"/>
    </w:r>
    <w:r>
      <w:rPr>
        <w:sz w:val="16"/>
        <w:szCs w:val="16"/>
        <w:rFonts w:eastAsia="Lato" w:cs="Lato"/>
        <w:color w:val="777777"/>
      </w:rPr>
      <w:t>12</w:t>
    </w:r>
    <w:r>
      <w:rPr>
        <w:sz w:val="16"/>
        <w:szCs w:val="16"/>
        <w:rFonts w:eastAsia="Lato" w:cs="Lato"/>
        <w:color w:val="777777"/>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rFonts w:eastAsia="Lato" w:cs="Lato"/>
        <w:color w:val="777777"/>
        <w:sz w:val="16"/>
        <w:szCs w:val="16"/>
      </w:rPr>
      <w:t xml:space="preserve">Cahier de recette recruteur, page </w:t>
    </w:r>
    <w:r>
      <w:rPr>
        <w:rFonts w:eastAsia="Lato" w:cs="Lato"/>
        <w:color w:val="777777"/>
        <w:sz w:val="16"/>
        <w:szCs w:val="16"/>
      </w:rPr>
      <w:fldChar w:fldCharType="begin"/>
    </w:r>
    <w:r>
      <w:rPr>
        <w:sz w:val="16"/>
        <w:szCs w:val="16"/>
        <w:rFonts w:eastAsia="Lato" w:cs="Lato"/>
        <w:color w:val="777777"/>
      </w:rPr>
      <w:instrText xml:space="preserve"> PAGE </w:instrText>
    </w:r>
    <w:r>
      <w:rPr>
        <w:sz w:val="16"/>
        <w:szCs w:val="16"/>
        <w:rFonts w:eastAsia="Lato" w:cs="Lato"/>
        <w:color w:val="777777"/>
      </w:rPr>
      <w:fldChar w:fldCharType="separate"/>
    </w:r>
    <w:r>
      <w:rPr>
        <w:sz w:val="16"/>
        <w:szCs w:val="16"/>
        <w:rFonts w:eastAsia="Lato" w:cs="Lato"/>
        <w:color w:val="777777"/>
      </w:rPr>
      <w:t>12</w:t>
    </w:r>
    <w:r>
      <w:rPr>
        <w:sz w:val="16"/>
        <w:szCs w:val="16"/>
        <w:rFonts w:eastAsia="Lato" w:cs="Lato"/>
        <w:color w:val="777777"/>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22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ato" w:hAnsi="Lato" w:eastAsia="Lato" w:cs="Lato"/>
        <w:sz w:val="18"/>
        <w:szCs w:val="18"/>
        <w:lang w:val="fr-FR" w:eastAsia="zh-CN" w:bidi="hi-IN"/>
      </w:rPr>
    </w:rPrDefault>
    <w:pPrDefault>
      <w:pPr>
        <w:suppressAutoHyphens w:val="true"/>
      </w:pPr>
    </w:pPrDefault>
  </w:docDefaults>
  <w:style w:type="paragraph" w:styleId="Normal" w:default="1">
    <w:name w:val="Normal"/>
    <w:qFormat/>
    <w:pPr>
      <w:widowControl/>
      <w:bidi w:val="0"/>
      <w:spacing w:before="0" w:after="0"/>
      <w:jc w:val="left"/>
    </w:pPr>
    <w:rPr>
      <w:rFonts w:ascii="Lato" w:hAnsi="Lato" w:eastAsia="Lato" w:cs="Lato"/>
      <w:color w:val="auto"/>
      <w:kern w:val="0"/>
      <w:sz w:val="18"/>
      <w:szCs w:val="18"/>
      <w:lang w:val="fr-FR" w:eastAsia="zh-CN" w:bidi="hi-IN"/>
    </w:rPr>
  </w:style>
  <w:style w:type="paragraph" w:styleId="Heading1">
    <w:name w:val="Heading 1"/>
    <w:basedOn w:val="Normal"/>
    <w:next w:val="Normal"/>
    <w:qFormat/>
    <w:pPr/>
    <w:rPr>
      <w:color w:val="2E74B5"/>
      <w:sz w:val="32"/>
      <w:szCs w:val="32"/>
    </w:rPr>
  </w:style>
  <w:style w:type="paragraph" w:styleId="Heading2">
    <w:name w:val="Heading 2"/>
    <w:basedOn w:val="Normal"/>
    <w:next w:val="Normal"/>
    <w:qFormat/>
    <w:pPr/>
    <w:rPr>
      <w:color w:val="2E74B5"/>
      <w:sz w:val="26"/>
      <w:szCs w:val="26"/>
    </w:rPr>
  </w:style>
  <w:style w:type="paragraph" w:styleId="Heading3">
    <w:name w:val="Heading 3"/>
    <w:basedOn w:val="Normal"/>
    <w:next w:val="Normal"/>
    <w:qFormat/>
    <w:pPr/>
    <w:rPr>
      <w:color w:val="1F4D78"/>
      <w:sz w:val="24"/>
      <w:szCs w:val="24"/>
    </w:rPr>
  </w:style>
  <w:style w:type="paragraph" w:styleId="Heading4">
    <w:name w:val="Heading 4"/>
    <w:basedOn w:val="Normal"/>
    <w:next w:val="Normal"/>
    <w:qFormat/>
    <w:pPr/>
    <w:rPr>
      <w:i/>
      <w:iCs/>
      <w:color w:val="2E74B5"/>
    </w:rPr>
  </w:style>
  <w:style w:type="paragraph" w:styleId="Heading5">
    <w:name w:val="Heading 5"/>
    <w:basedOn w:val="Normal"/>
    <w:next w:val="Normal"/>
    <w:qFormat/>
    <w:pPr/>
    <w:rPr>
      <w:color w:val="2E74B5"/>
    </w:rPr>
  </w:style>
  <w:style w:type="paragraph" w:styleId="Heading6">
    <w:name w:val="Heading 6"/>
    <w:basedOn w:val="Normal"/>
    <w:next w:val="Normal"/>
    <w:qFormat/>
    <w:pPr/>
    <w:rPr>
      <w:color w:val="1F4D78"/>
    </w:rPr>
  </w:style>
  <w:style w:type="character" w:styleId="Hyperlink">
    <w:name w:val="Hyperlink"/>
    <w:uiPriority w:val="99"/>
    <w:unhideWhenUsed/>
    <w:rPr>
      <w:color w:val="0563C1"/>
      <w:u w:val="single"/>
    </w:rPr>
  </w:style>
  <w:style w:type="character" w:styleId="Caractresdenotedebasdepage">
    <w:name w:val="Caractères de note de bas de page"/>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character" w:styleId="Caractresdenotedefin">
    <w:name w:val="Caractères de note de fin"/>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uiPriority w:val="99"/>
    <w:semiHidden/>
    <w:unhideWhenUsed/>
    <w:qFormat/>
    <w:rPr>
      <w:sz w:val="20"/>
      <w:szCs w:val="20"/>
    </w:rPr>
  </w:style>
  <w:style w:type="character" w:styleId="LineNumber">
    <w:name w:val="Line Number"/>
    <w:uiPriority w:val="99"/>
    <w:semiHidden/>
    <w:unhideWhenUsed/>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next w:val="Normal"/>
    <w:uiPriority w:val="35"/>
    <w:semiHidden/>
    <w:unhideWhenUsed/>
    <w:qFormat/>
    <w:pPr>
      <w:spacing w:before="0" w:after="200"/>
    </w:pPr>
    <w:rPr>
      <w:i/>
      <w:iCs/>
      <w:color w:themeColor="dark2" w:val="44546A"/>
      <w:sz w:val="18"/>
      <w:szCs w:val="18"/>
    </w:rPr>
  </w:style>
  <w:style w:type="paragraph" w:styleId="Index">
    <w:name w:val="Index"/>
    <w:basedOn w:val="Normal"/>
    <w:qFormat/>
    <w:pPr>
      <w:suppressLineNumbers/>
    </w:pPr>
    <w:rPr>
      <w:rFonts w:cs="Noto Sans Devanagari"/>
    </w:rPr>
  </w:style>
  <w:style w:type="paragraph" w:styleId="Title">
    <w:name w:val="Title"/>
    <w:basedOn w:val="Normal"/>
    <w:next w:val="Normal"/>
    <w:qFormat/>
    <w:pPr/>
    <w:rPr>
      <w:sz w:val="56"/>
      <w:szCs w:val="56"/>
    </w:rPr>
  </w:style>
  <w:style w:type="paragraph" w:styleId="StrongEmphasis">
    <w:name w:val="Strong Emphasis"/>
    <w:basedOn w:val="Normal"/>
    <w:next w:val="Normal"/>
    <w:qFormat/>
    <w:pPr/>
    <w:rPr>
      <w:b/>
      <w:bCs/>
    </w:rPr>
  </w:style>
  <w:style w:type="paragraph" w:styleId="ListParagraph">
    <w:name w:val="List Paragraph"/>
    <w:basedOn w:val="Normal"/>
    <w:qFormat/>
    <w:pPr/>
    <w:rPr/>
  </w:style>
  <w:style w:type="paragraph" w:styleId="Bibliography">
    <w:name w:val="Bibliography"/>
    <w:basedOn w:val="Normal"/>
    <w:next w:val="Normal"/>
    <w:uiPriority w:val="37"/>
    <w:unhideWhenUsed/>
    <w:qFormat/>
    <w:pPr/>
    <w:rPr/>
  </w:style>
  <w:style w:type="paragraph" w:styleId="TOC1">
    <w:name w:val="TOC 1"/>
    <w:basedOn w:val="Normal"/>
    <w:next w:val="Normal"/>
    <w:uiPriority w:val="39"/>
    <w:semiHidden/>
    <w:unhideWhenUsed/>
    <w:pPr>
      <w:spacing w:before="0" w:after="100"/>
    </w:pPr>
    <w:rPr/>
  </w:style>
  <w:style w:type="paragraph" w:styleId="TOC2">
    <w:name w:val="TOC 2"/>
    <w:basedOn w:val="Normal"/>
    <w:next w:val="Normal"/>
    <w:uiPriority w:val="39"/>
    <w:semiHidden/>
    <w:unhideWhenUsed/>
    <w:pPr>
      <w:spacing w:before="0" w:after="100"/>
      <w:ind w:left="180"/>
    </w:pPr>
    <w:rPr/>
  </w:style>
  <w:style w:type="paragraph" w:styleId="TOC3">
    <w:name w:val="TOC 3"/>
    <w:basedOn w:val="Normal"/>
    <w:next w:val="Normal"/>
    <w:uiPriority w:val="39"/>
    <w:semiHidden/>
    <w:unhideWhenUsed/>
    <w:pPr>
      <w:spacing w:before="0" w:after="100"/>
      <w:ind w:left="360"/>
    </w:pPr>
    <w:rPr/>
  </w:style>
  <w:style w:type="paragraph" w:styleId="TOC4">
    <w:name w:val="TOC 4"/>
    <w:basedOn w:val="Normal"/>
    <w:next w:val="Normal"/>
    <w:uiPriority w:val="39"/>
    <w:semiHidden/>
    <w:unhideWhenUsed/>
    <w:pPr>
      <w:spacing w:before="0" w:after="100"/>
      <w:ind w:left="540"/>
    </w:pPr>
    <w:rPr/>
  </w:style>
  <w:style w:type="paragraph" w:styleId="TOC5">
    <w:name w:val="TOC 5"/>
    <w:basedOn w:val="Normal"/>
    <w:next w:val="Normal"/>
    <w:uiPriority w:val="39"/>
    <w:semiHidden/>
    <w:unhideWhenUsed/>
    <w:pPr>
      <w:spacing w:before="0" w:after="100"/>
      <w:ind w:left="720"/>
    </w:pPr>
    <w:rPr/>
  </w:style>
  <w:style w:type="paragraph" w:styleId="TOC6">
    <w:name w:val="TOC 6"/>
    <w:basedOn w:val="Normal"/>
    <w:next w:val="Normal"/>
    <w:uiPriority w:val="39"/>
    <w:semiHidden/>
    <w:unhideWhenUsed/>
    <w:pPr>
      <w:spacing w:before="0" w:after="100"/>
      <w:ind w:left="900"/>
    </w:pPr>
    <w:rPr/>
  </w:style>
  <w:style w:type="paragraph" w:styleId="TOC7">
    <w:name w:val="TOC 7"/>
    <w:basedOn w:val="Normal"/>
    <w:next w:val="Normal"/>
    <w:uiPriority w:val="39"/>
    <w:semiHidden/>
    <w:unhideWhenUsed/>
    <w:pPr>
      <w:spacing w:before="0" w:after="100"/>
      <w:ind w:left="1080"/>
    </w:pPr>
    <w:rPr/>
  </w:style>
  <w:style w:type="paragraph" w:styleId="TOC8">
    <w:name w:val="TOC 8"/>
    <w:basedOn w:val="Normal"/>
    <w:next w:val="Normal"/>
    <w:uiPriority w:val="39"/>
    <w:semiHidden/>
    <w:unhideWhenUsed/>
    <w:pPr>
      <w:spacing w:before="0" w:after="100"/>
      <w:ind w:left="1260"/>
    </w:pPr>
    <w:rPr/>
  </w:style>
  <w:style w:type="paragraph" w:styleId="TOC9">
    <w:name w:val="TOC 9"/>
    <w:basedOn w:val="Normal"/>
    <w:next w:val="Normal"/>
    <w:uiPriority w:val="39"/>
    <w:semiHidden/>
    <w:unhideWhenUsed/>
    <w:pPr>
      <w:spacing w:before="0" w:after="100"/>
      <w:ind w:left="1440"/>
    </w:pPr>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En-tteetpieddepage">
    <w:name w:val="En-tête et pied de page"/>
    <w:basedOn w:val="Normal"/>
    <w:qFormat/>
    <w:pPr/>
    <w:rPr/>
  </w:style>
  <w:style w:type="paragraph" w:styleId="Footer">
    <w:name w:val="Footer"/>
    <w:basedOn w:val="En-tteetpieddepage"/>
    <w:pPr/>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LibreOffice/24.2.7.2$Linux_X86_64 LibreOffice_project/420$Build-2</Application>
  <AppVersion>15.0000</AppVersion>
  <Pages>20</Pages>
  <Words>8143</Words>
  <Characters>41175</Characters>
  <CharactersWithSpaces>48273</CharactersWithSpaces>
  <Paragraphs>1014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2026-10-23T17:38:27Z</dcterms:created>
  <dc:creator>Leihia</dc:creator>
  <dc:description/>
  <dc:language>fr-FR</dc:language>
  <cp:lastModifiedBy/>
  <dcterms:modified xsi:type="dcterms:W3CDTF">2026-10-24T19:53:04Z</dcterms:modified>
  <cp:revision>3</cp:revision>
  <dc:subject/>
  <dc:title>Cahier de recette recruteur</dc:title>
</cp:coreProperties>
</file>