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ECU — Module 02 · Série de contenus — Fiches opérationnelles</w:t>
      </w:r>
    </w:p>
    <w:p>
      <w:pPr/>
      <w:r>
        <w:t xml:space="preserve">DÉPARTEMENT COMMUNICATION · DOCUMENTATION INTERNE · ECU-MOD-02 · v1.0</w:t>
      </w:r>
    </w:p>
    <w:tbl>
      <w:tblPr>
        <w:tblStyle w:val="TableGrid"/>
        <w:tblW w:w="0" w:type="auto"/>
        <w:tblLayout w:type="fixed"/>
        <w:tblLook w:val="04A0" w:firstRow="1" w:lastRow="0" w:firstColumn="0" w:lastColumn="0" w:noHBand="0" w:noVBand="1"/>
      </w:tblPr>
      <w:tblGrid>
        <w:gridCol w:w="3063"/>
        <w:gridCol w:w="6296"/>
      </w:tblGrid>
      <w:tr>
        <w:trPr>
          <w:tblHeader/>
        </w:trPr>
        <w:tc>
          <w:tcPr>
            <w:tcW w:w="3063" w:type="dxa"/>
            <w:shd w:val="clear" w:color="auto" w:fill="F2F2F2"/>
          </w:tcPr>
          <w:p>
            <w:pPr/>
            <w:r>
              <w:t xml:space="preserve">Élément</w:t>
            </w:r>
          </w:p>
        </w:tc>
        <w:tc>
          <w:tcPr>
            <w:tcW w:w="6296" w:type="dxa"/>
            <w:shd w:val="clear" w:color="auto" w:fill="F2F2F2"/>
          </w:tcPr>
          <w:p>
            <w:pPr/>
            <w:r>
              <w:t xml:space="preserve">Détail</w:t>
            </w:r>
          </w:p>
        </w:tc>
      </w:tr>
      <w:tr>
        <w:tc>
          <w:tcPr>
            <w:tcW w:w="3063" w:type="dxa"/>
          </w:tcPr>
          <w:p>
            <w:pPr/>
            <w:r>
              <w:t xml:space="preserve">Référence</w:t>
            </w:r>
          </w:p>
        </w:tc>
        <w:tc>
          <w:tcPr>
            <w:tcW w:w="6296" w:type="dxa"/>
          </w:tcPr>
          <w:p>
            <w:pPr/>
            <w:r>
              <w:t xml:space="preserve">ECU-MOD-02</w:t>
            </w:r>
          </w:p>
        </w:tc>
      </w:tr>
      <w:tr>
        <w:tc>
          <w:tcPr>
            <w:tcW w:w="3063" w:type="dxa"/>
          </w:tcPr>
          <w:p>
            <w:pPr/>
            <w:r>
              <w:t xml:space="preserve">Version</w:t>
            </w:r>
          </w:p>
        </w:tc>
        <w:tc>
          <w:tcPr>
            <w:tcW w:w="6296" w:type="dxa"/>
          </w:tcPr>
          <w:p>
            <w:pPr/>
            <w:r>
              <w:t xml:space="preserve">v1.0 — octobre 2026 (première édition)</w:t>
            </w:r>
          </w:p>
        </w:tc>
      </w:tr>
      <w:tr>
        <w:tc>
          <w:tcPr>
            <w:tcW w:w="3063" w:type="dxa"/>
          </w:tcPr>
          <w:p>
            <w:pPr/>
            <w:r>
              <w:t xml:space="preserve">Statut</w:t>
            </w:r>
          </w:p>
        </w:tc>
        <w:tc>
          <w:tcPr>
            <w:tcW w:w="6296" w:type="dxa"/>
          </w:tcPr>
          <w:p>
            <w:pPr/>
            <w:r>
              <w:t xml:space="preserve">Soumis à l’approbation de la Direction générale</w:t>
            </w:r>
          </w:p>
        </w:tc>
      </w:tr>
      <w:tr>
        <w:tc>
          <w:tcPr>
            <w:tcW w:w="3063" w:type="dxa"/>
          </w:tcPr>
          <w:p>
            <w:pPr/>
            <w:r>
              <w:t xml:space="preserve">Déploiement</w:t>
            </w:r>
          </w:p>
        </w:tc>
        <w:tc>
          <w:tcPr>
            <w:tcW w:w="6296" w:type="dxa"/>
          </w:tcPr>
          <w:p>
            <w:pPr/>
            <w:r>
              <w:t xml:space="preserve">Dates de préparation et de publication : à fixer dans le Module 04</w:t>
            </w:r>
          </w:p>
        </w:tc>
      </w:tr>
      <w:tr>
        <w:tc>
          <w:tcPr>
            <w:tcW w:w="3063" w:type="dxa"/>
          </w:tcPr>
          <w:p>
            <w:pPr/>
            <w:r>
              <w:t xml:space="preserve">Responsable</w:t>
            </w:r>
          </w:p>
        </w:tc>
        <w:tc>
          <w:tcPr>
            <w:tcW w:w="6296" w:type="dxa"/>
          </w:tcPr>
          <w:p>
            <w:pPr/>
            <w:r>
              <w:t xml:space="preserve">Responsable de la Communication</w:t>
            </w:r>
          </w:p>
        </w:tc>
      </w:tr>
      <w:tr>
        <w:tc>
          <w:tcPr>
            <w:tcW w:w="3063" w:type="dxa"/>
          </w:tcPr>
          <w:p>
            <w:pPr/>
            <w:r>
              <w:t xml:space="preserve">Approbation</w:t>
            </w:r>
          </w:p>
        </w:tc>
        <w:tc>
          <w:tcPr>
            <w:tcW w:w="6296" w:type="dxa"/>
          </w:tcPr>
          <w:p>
            <w:pPr/>
            <w:r>
              <w:t xml:space="preserve">Direction générale</w:t>
            </w:r>
          </w:p>
        </w:tc>
      </w:tr>
      <w:tr>
        <w:tc>
          <w:tcPr>
            <w:tcW w:w="3063" w:type="dxa"/>
          </w:tcPr>
          <w:p>
            <w:pPr/>
            <w:r>
              <w:t xml:space="preserve">Destinataires</w:t>
            </w:r>
          </w:p>
        </w:tc>
        <w:tc>
          <w:tcPr>
            <w:tcW w:w="6296" w:type="dxa"/>
          </w:tcPr>
          <w:p>
            <w:pPr/>
            <w:r>
              <w:t xml:space="preserve">Créateurs visuels, community manager, Responsable adjoint de la Communication, Responsable de la Communication</w:t>
            </w:r>
          </w:p>
        </w:tc>
      </w:tr>
      <w:tr>
        <w:tc>
          <w:tcPr>
            <w:tcW w:w="3063" w:type="dxa"/>
          </w:tcPr>
          <w:p>
            <w:pPr/>
            <w:r>
              <w:t xml:space="preserve">Objectif</w:t>
            </w:r>
          </w:p>
        </w:tc>
        <w:tc>
          <w:tcPr>
            <w:tcW w:w="6296" w:type="dxa"/>
          </w:tcPr>
          <w:p>
            <w:pPr/>
            <w:r>
              <w:t xml:space="preserve">Permettre à chaque contributeur de produire un contenu conforme pour n’importe quelle série, sans dépendre du bouche-à-oreille.</w:t>
            </w:r>
          </w:p>
        </w:tc>
      </w:tr>
      <w:tr>
        <w:tc>
          <w:tcPr>
            <w:tcW w:w="3063" w:type="dxa"/>
          </w:tcPr>
          <w:p>
            <w:pPr/>
            <w:r>
              <w:t xml:space="preserve">Documents associés</w:t>
            </w:r>
          </w:p>
        </w:tc>
        <w:tc>
          <w:tcPr>
            <w:tcW w:w="6296" w:type="dxa"/>
          </w:tcPr>
          <w:p>
            <w:pPr/>
            <w:r>
              <w:t xml:space="preserve">Charte des réseaux sociaux (ECU-CHA-01 v1.1) · Charte de marque ECU v0.1 · Module 01 · Module 03</w:t>
            </w:r>
          </w:p>
        </w:tc>
      </w:tr>
      <w:tr>
        <w:tc>
          <w:tcPr>
            <w:tcW w:w="3063" w:type="dxa"/>
          </w:tcPr>
          <w:p>
            <w:pPr/>
            <w:r>
              <w:t xml:space="preserve">Prochaine révision</w:t>
            </w:r>
          </w:p>
        </w:tc>
        <w:tc>
          <w:tcPr>
            <w:tcW w:w="6296" w:type="dxa"/>
          </w:tcPr>
          <w:p>
            <w:pPr/>
            <w:r>
              <w:t xml:space="preserve">Révision légère après les huit premières semaines de publication ; révision complète six mois après le lancement</w:t>
            </w:r>
          </w:p>
        </w:tc>
      </w:tr>
      <w:tr>
        <w:tc>
          <w:tcPr>
            <w:tcW w:w="3063" w:type="dxa"/>
          </w:tcPr>
          <w:p>
            <w:pPr/>
            <w:r>
              <w:t xml:space="preserve">Diffusion</w:t>
            </w:r>
          </w:p>
        </w:tc>
        <w:tc>
          <w:tcPr>
            <w:tcW w:w="6296" w:type="dxa"/>
          </w:tcPr>
          <w:p>
            <w:pPr/>
            <w:r>
              <w:t xml:space="preserve">Usage interne uniquement — ne pas partager à l’extérieur sans l’accord du Responsable de la Communication</w:t>
            </w:r>
          </w:p>
        </w:tc>
      </w:tr>
    </w:tbl>
    <w:p>
      <w:pPr>
        <w:pStyle w:val="Heading2"/>
      </w:pPr>
      <w:r>
        <w:t xml:space="preserve">1. Objectif et utilisation</w:t>
      </w:r>
    </w:p>
    <w:p>
      <w:pPr/>
      <w:r>
        <w:t xml:space="preserve">Ce module décline les huit séries définies dans la charte en fiches opérationnelles. Pour chaque série, il précise l’aspect du visuel, la construction de la légende, les hashtags à utiliser et ce qui distingue un contenu conforme d’un contenu à refaire.</w:t>
      </w:r>
    </w:p>
    <w:tbl>
      <w:tblPr>
        <w:tblStyle w:val="TableGrid"/>
        <w:tblW w:w="0" w:type="auto"/>
        <w:tblLayout w:type="fixed"/>
        <w:tblLook w:val="04A0" w:firstRow="1" w:lastRow="0" w:firstColumn="0" w:lastColumn="0" w:noHBand="0" w:noVBand="1"/>
      </w:tblPr>
      <w:tblGrid>
        <w:gridCol w:w="4440"/>
        <w:gridCol w:w="4920"/>
      </w:tblGrid>
      <w:tr>
        <w:trPr>
          <w:tblHeader/>
        </w:trPr>
        <w:tc>
          <w:tcPr>
            <w:tcW w:w="4440" w:type="dxa"/>
            <w:shd w:val="clear" w:color="auto" w:fill="F2F2F2"/>
          </w:tcPr>
          <w:p>
            <w:pPr/>
            <w:r>
              <w:t xml:space="preserve">Utilisateur</w:t>
            </w:r>
          </w:p>
        </w:tc>
        <w:tc>
          <w:tcPr>
            <w:tcW w:w="4920" w:type="dxa"/>
            <w:shd w:val="clear" w:color="auto" w:fill="F2F2F2"/>
          </w:tcPr>
          <w:p>
            <w:pPr/>
            <w:r>
              <w:t xml:space="preserve">Parties utiles</w:t>
            </w:r>
          </w:p>
        </w:tc>
      </w:tr>
      <w:tr>
        <w:tc>
          <w:tcPr>
            <w:tcW w:w="4440" w:type="dxa"/>
          </w:tcPr>
          <w:p>
            <w:pPr/>
            <w:r>
              <w:t xml:space="preserve">Créateurs visuels</w:t>
            </w:r>
          </w:p>
        </w:tc>
        <w:tc>
          <w:tcPr>
            <w:tcW w:w="4920" w:type="dxa"/>
          </w:tcPr>
          <w:p>
            <w:pPr/>
            <w:r>
              <w:t xml:space="preserve">Spécifications visuelles de chaque fiche, anatomie du visuel (2.3), brief visuel (chapitre 7).</w:t>
            </w:r>
          </w:p>
        </w:tc>
      </w:tr>
      <w:tr>
        <w:tc>
          <w:tcPr>
            <w:tcW w:w="4440" w:type="dxa"/>
          </w:tcPr>
          <w:p>
            <w:pPr/>
            <w:r>
              <w:t xml:space="preserve">Community manager</w:t>
            </w:r>
          </w:p>
        </w:tc>
        <w:tc>
          <w:tcPr>
            <w:tcW w:w="4920" w:type="dxa"/>
          </w:tcPr>
          <w:p>
            <w:pPr/>
            <w:r>
              <w:t xml:space="preserve">Règles de légende, hashtags, emojis, rédaction du brief visuel.</w:t>
            </w:r>
          </w:p>
        </w:tc>
      </w:tr>
      <w:tr>
        <w:tc>
          <w:tcPr>
            <w:tcW w:w="4440" w:type="dxa"/>
          </w:tcPr>
          <w:p>
            <w:pPr/>
            <w:r>
              <w:t xml:space="preserve">Responsable adjoint et Responsable de la Communication</w:t>
            </w:r>
          </w:p>
        </w:tc>
        <w:tc>
          <w:tcPr>
            <w:tcW w:w="4920" w:type="dxa"/>
          </w:tcPr>
          <w:p>
            <w:pPr/>
            <w:r>
              <w:t xml:space="preserve">Référence lors de la relecture et de l’approbation.</w:t>
            </w:r>
          </w:p>
        </w:tc>
      </w:tr>
    </w:tbl>
    <w:p>
      <w:pPr/>
      <w:r>
        <w:rPr>
          <w:b/>
          <w:bCs/>
        </w:rPr>
        <w:t xml:space="preserve">POINT D’ATTENTION</w:t>
      </w:r>
      <w:r>
        <w:t xml:space="preserve"> — Tous les exemples de ce module sont fictifs. Les chiffres et montants figurent entre crochets à titre d’illustration et ne doivent jamais être publiés. Toute donnée publiée doit être réelle et vérifiée. Les profils Amina, Kevin et Sarah sont des repères internes : ils ne sont jamais présentés comme de vrais utilisateurs. Aucun témoignage n’est publié sans le consentement écrit de la personne.</w:t>
      </w:r>
    </w:p>
    <w:p>
      <w:pPr>
        <w:pStyle w:val="Heading2"/>
      </w:pPr>
      <w:r>
        <w:t xml:space="preserve">2. Architecture des séries</w:t>
      </w:r>
    </w:p>
    <w:tbl>
      <w:tblPr>
        <w:tblStyle w:val="TableGrid"/>
        <w:tblW w:w="0" w:type="auto"/>
        <w:tblLayout w:type="fixed"/>
        <w:tblLook w:val="04A0" w:firstRow="1" w:lastRow="0" w:firstColumn="0" w:lastColumn="0" w:noHBand="0" w:noVBand="1"/>
      </w:tblPr>
      <w:tblGrid>
        <w:gridCol w:w="1756"/>
        <w:gridCol w:w="758"/>
        <w:gridCol w:w="3847"/>
        <w:gridCol w:w="1127"/>
        <w:gridCol w:w="1872"/>
      </w:tblGrid>
      <w:tr>
        <w:trPr>
          <w:tblHeader/>
        </w:trPr>
        <w:tc>
          <w:tcPr>
            <w:tcW w:w="1756" w:type="dxa"/>
            <w:shd w:val="clear" w:color="auto" w:fill="F2F2F2"/>
          </w:tcPr>
          <w:p>
            <w:pPr/>
            <w:r>
              <w:t xml:space="preserve">Série</w:t>
            </w:r>
          </w:p>
        </w:tc>
        <w:tc>
          <w:tcPr>
            <w:tcW w:w="758" w:type="dxa"/>
            <w:shd w:val="clear" w:color="auto" w:fill="F2F2F2"/>
          </w:tcPr>
          <w:p>
            <w:pPr/>
            <w:r>
              <w:t xml:space="preserve">Part</w:t>
            </w:r>
          </w:p>
        </w:tc>
        <w:tc>
          <w:tcPr>
            <w:tcW w:w="3847" w:type="dxa"/>
            <w:shd w:val="clear" w:color="auto" w:fill="F2F2F2"/>
          </w:tcPr>
          <w:p>
            <w:pPr/>
            <w:r>
              <w:t xml:space="preserve">Principales plateformes</w:t>
            </w:r>
          </w:p>
        </w:tc>
        <w:tc>
          <w:tcPr>
            <w:tcW w:w="1127" w:type="dxa"/>
            <w:shd w:val="clear" w:color="auto" w:fill="F2F2F2"/>
          </w:tcPr>
          <w:p>
            <w:pPr/>
            <w:r>
              <w:t xml:space="preserve">Modèles visuels</w:t>
            </w:r>
          </w:p>
        </w:tc>
        <w:tc>
          <w:tcPr>
            <w:tcW w:w="1872" w:type="dxa"/>
            <w:shd w:val="clear" w:color="auto" w:fill="F2F2F2"/>
          </w:tcPr>
          <w:p>
            <w:pPr/>
            <w:r>
              <w:t xml:space="preserve">Hashtag de série</w:t>
            </w:r>
          </w:p>
        </w:tc>
      </w:tr>
      <w:tr>
        <w:tc>
          <w:tcPr>
            <w:tcW w:w="1756" w:type="dxa"/>
          </w:tcPr>
          <w:p>
            <w:pPr/>
            <w:r>
              <w:t xml:space="preserve">ECU au quotidien</w:t>
            </w:r>
          </w:p>
        </w:tc>
        <w:tc>
          <w:tcPr>
            <w:tcW w:w="758" w:type="dxa"/>
          </w:tcPr>
          <w:p>
            <w:pPr/>
            <w:r>
              <w:t xml:space="preserve">15 %</w:t>
            </w:r>
          </w:p>
        </w:tc>
        <w:tc>
          <w:tcPr>
            <w:tcW w:w="3847" w:type="dxa"/>
          </w:tcPr>
          <w:p>
            <w:pPr/>
            <w:r>
              <w:t xml:space="preserve">Instagram, TikTok, Facebook</w:t>
            </w:r>
          </w:p>
        </w:tc>
        <w:tc>
          <w:tcPr>
            <w:tcW w:w="1127" w:type="dxa"/>
          </w:tcPr>
          <w:p>
            <w:pPr/>
            <w:r>
              <w:t xml:space="preserve">1</w:t>
            </w:r>
          </w:p>
        </w:tc>
        <w:tc>
          <w:tcPr>
            <w:tcW w:w="1872" w:type="dxa"/>
          </w:tcPr>
          <w:p>
            <w:pPr/>
            <w:r>
              <w:t xml:space="preserve">#ECUauQuotidien</w:t>
            </w:r>
          </w:p>
        </w:tc>
      </w:tr>
      <w:tr>
        <w:tc>
          <w:tcPr>
            <w:tcW w:w="1756" w:type="dxa"/>
          </w:tcPr>
          <w:p>
            <w:pPr/>
            <w:r>
              <w:t xml:space="preserve">Parlons argent</w:t>
            </w:r>
          </w:p>
        </w:tc>
        <w:tc>
          <w:tcPr>
            <w:tcW w:w="758" w:type="dxa"/>
          </w:tcPr>
          <w:p>
            <w:pPr/>
            <w:r>
              <w:t xml:space="preserve">15 %</w:t>
            </w:r>
          </w:p>
        </w:tc>
        <w:tc>
          <w:tcPr>
            <w:tcW w:w="3847" w:type="dxa"/>
          </w:tcPr>
          <w:p>
            <w:pPr/>
            <w:r>
              <w:t xml:space="preserve">Facebook, Instagram, TikTok</w:t>
            </w:r>
          </w:p>
        </w:tc>
        <w:tc>
          <w:tcPr>
            <w:tcW w:w="1127" w:type="dxa"/>
          </w:tcPr>
          <w:p>
            <w:pPr/>
            <w:r>
              <w:t xml:space="preserve">2</w:t>
            </w:r>
          </w:p>
        </w:tc>
        <w:tc>
          <w:tcPr>
            <w:tcW w:w="1872" w:type="dxa"/>
          </w:tcPr>
          <w:p>
            <w:pPr/>
            <w:r>
              <w:t xml:space="preserve">#ParlonsArgent</w:t>
            </w:r>
          </w:p>
        </w:tc>
      </w:tr>
      <w:tr>
        <w:tc>
          <w:tcPr>
            <w:tcW w:w="1756" w:type="dxa"/>
          </w:tcPr>
          <w:p>
            <w:pPr/>
            <w:r>
              <w:t xml:space="preserve">ECU répond</w:t>
            </w:r>
          </w:p>
        </w:tc>
        <w:tc>
          <w:tcPr>
            <w:tcW w:w="758" w:type="dxa"/>
          </w:tcPr>
          <w:p>
            <w:pPr/>
            <w:r>
              <w:t xml:space="preserve">10 %</w:t>
            </w:r>
          </w:p>
        </w:tc>
        <w:tc>
          <w:tcPr>
            <w:tcW w:w="3847" w:type="dxa"/>
          </w:tcPr>
          <w:p>
            <w:pPr/>
            <w:r>
              <w:t xml:space="preserve">Instagram, TikTok, Facebook</w:t>
            </w:r>
          </w:p>
        </w:tc>
        <w:tc>
          <w:tcPr>
            <w:tcW w:w="1127" w:type="dxa"/>
          </w:tcPr>
          <w:p>
            <w:pPr/>
            <w:r>
              <w:t xml:space="preserve">2 et 4</w:t>
            </w:r>
          </w:p>
        </w:tc>
        <w:tc>
          <w:tcPr>
            <w:tcW w:w="1872" w:type="dxa"/>
          </w:tcPr>
          <w:p>
            <w:pPr/>
            <w:r>
              <w:t xml:space="preserve">#ECURépond</w:t>
            </w:r>
          </w:p>
        </w:tc>
      </w:tr>
      <w:tr>
        <w:tc>
          <w:tcPr>
            <w:tcW w:w="1756" w:type="dxa"/>
          </w:tcPr>
          <w:p>
            <w:pPr/>
            <w:r>
              <w:t xml:space="preserve">L’astuce ECU</w:t>
            </w:r>
          </w:p>
        </w:tc>
        <w:tc>
          <w:tcPr>
            <w:tcW w:w="758" w:type="dxa"/>
          </w:tcPr>
          <w:p>
            <w:pPr/>
            <w:r>
              <w:t xml:space="preserve">15 %</w:t>
            </w:r>
          </w:p>
        </w:tc>
        <w:tc>
          <w:tcPr>
            <w:tcW w:w="3847" w:type="dxa"/>
          </w:tcPr>
          <w:p>
            <w:pPr/>
            <w:r>
              <w:t xml:space="preserve">Instagram, TikTok, Facebook, LinkedIn</w:t>
            </w:r>
          </w:p>
        </w:tc>
        <w:tc>
          <w:tcPr>
            <w:tcW w:w="1127" w:type="dxa"/>
          </w:tcPr>
          <w:p>
            <w:pPr/>
            <w:r>
              <w:t xml:space="preserve">2 et 3</w:t>
            </w:r>
          </w:p>
        </w:tc>
        <w:tc>
          <w:tcPr>
            <w:tcW w:w="1872" w:type="dxa"/>
          </w:tcPr>
          <w:p>
            <w:pPr/>
            <w:r>
              <w:t xml:space="preserve">#AstuceECU</w:t>
            </w:r>
          </w:p>
        </w:tc>
      </w:tr>
      <w:tr>
        <w:tc>
          <w:tcPr>
            <w:tcW w:w="1756" w:type="dxa"/>
          </w:tcPr>
          <w:p>
            <w:pPr/>
            <w:r>
              <w:t xml:space="preserve">Le défi épargne</w:t>
            </w:r>
          </w:p>
        </w:tc>
        <w:tc>
          <w:tcPr>
            <w:tcW w:w="758" w:type="dxa"/>
          </w:tcPr>
          <w:p>
            <w:pPr/>
            <w:r>
              <w:t xml:space="preserve">10 %</w:t>
            </w:r>
          </w:p>
        </w:tc>
        <w:tc>
          <w:tcPr>
            <w:tcW w:w="3847" w:type="dxa"/>
          </w:tcPr>
          <w:p>
            <w:pPr/>
            <w:r>
              <w:t xml:space="preserve">Instagram, TikTok, Facebook</w:t>
            </w:r>
          </w:p>
        </w:tc>
        <w:tc>
          <w:tcPr>
            <w:tcW w:w="1127" w:type="dxa"/>
          </w:tcPr>
          <w:p>
            <w:pPr/>
            <w:r>
              <w:t xml:space="preserve">1 et 2</w:t>
            </w:r>
          </w:p>
        </w:tc>
        <w:tc>
          <w:tcPr>
            <w:tcW w:w="1872" w:type="dxa"/>
          </w:tcPr>
          <w:p>
            <w:pPr/>
            <w:r>
              <w:t xml:space="preserve">#DéfiÉpargne</w:t>
            </w:r>
          </w:p>
        </w:tc>
      </w:tr>
      <w:tr>
        <w:tc>
          <w:tcPr>
            <w:tcW w:w="1756" w:type="dxa"/>
          </w:tcPr>
          <w:p>
            <w:pPr/>
            <w:r>
              <w:t xml:space="preserve">Découvre ECU</w:t>
            </w:r>
          </w:p>
        </w:tc>
        <w:tc>
          <w:tcPr>
            <w:tcW w:w="758" w:type="dxa"/>
          </w:tcPr>
          <w:p>
            <w:pPr/>
            <w:r>
              <w:t xml:space="preserve">15 %</w:t>
            </w:r>
          </w:p>
        </w:tc>
        <w:tc>
          <w:tcPr>
            <w:tcW w:w="3847" w:type="dxa"/>
          </w:tcPr>
          <w:p>
            <w:pPr/>
            <w:r>
              <w:t xml:space="preserve">Instagram, TikTok, Facebook, LinkedIn</w:t>
            </w:r>
          </w:p>
        </w:tc>
        <w:tc>
          <w:tcPr>
            <w:tcW w:w="1127" w:type="dxa"/>
          </w:tcPr>
          <w:p>
            <w:pPr/>
            <w:r>
              <w:t xml:space="preserve">3</w:t>
            </w:r>
          </w:p>
        </w:tc>
        <w:tc>
          <w:tcPr>
            <w:tcW w:w="1872" w:type="dxa"/>
          </w:tcPr>
          <w:p>
            <w:pPr/>
            <w:r>
              <w:t xml:space="preserve">#DécouvreECU</w:t>
            </w:r>
          </w:p>
        </w:tc>
      </w:tr>
      <w:tr>
        <w:tc>
          <w:tcPr>
            <w:tcW w:w="1756" w:type="dxa"/>
          </w:tcPr>
          <w:p>
            <w:pPr/>
            <w:r>
              <w:t xml:space="preserve">Le problème du jour</w:t>
            </w:r>
          </w:p>
        </w:tc>
        <w:tc>
          <w:tcPr>
            <w:tcW w:w="758" w:type="dxa"/>
          </w:tcPr>
          <w:p>
            <w:pPr/>
            <w:r>
              <w:t xml:space="preserve">10 %</w:t>
            </w:r>
          </w:p>
        </w:tc>
        <w:tc>
          <w:tcPr>
            <w:tcW w:w="3847" w:type="dxa"/>
          </w:tcPr>
          <w:p>
            <w:pPr/>
            <w:r>
              <w:t xml:space="preserve">Instagram, TikTok, Facebook, LinkedIn</w:t>
            </w:r>
          </w:p>
        </w:tc>
        <w:tc>
          <w:tcPr>
            <w:tcW w:w="1127" w:type="dxa"/>
          </w:tcPr>
          <w:p>
            <w:pPr/>
            <w:r>
              <w:t xml:space="preserve">4</w:t>
            </w:r>
          </w:p>
        </w:tc>
        <w:tc>
          <w:tcPr>
            <w:tcW w:w="1872" w:type="dxa"/>
          </w:tcPr>
          <w:p>
            <w:pPr/>
            <w:r>
              <w:t xml:space="preserve">#ProblèmeDuJour</w:t>
            </w:r>
          </w:p>
        </w:tc>
      </w:tr>
      <w:tr>
        <w:tc>
          <w:tcPr>
            <w:tcW w:w="1756" w:type="dxa"/>
          </w:tcPr>
          <w:p>
            <w:pPr/>
            <w:r>
              <w:t xml:space="preserve">Passe à ECU</w:t>
            </w:r>
          </w:p>
        </w:tc>
        <w:tc>
          <w:tcPr>
            <w:tcW w:w="758" w:type="dxa"/>
          </w:tcPr>
          <w:p>
            <w:pPr/>
            <w:r>
              <w:t xml:space="preserve">10 %</w:t>
            </w:r>
          </w:p>
        </w:tc>
        <w:tc>
          <w:tcPr>
            <w:tcW w:w="3847" w:type="dxa"/>
          </w:tcPr>
          <w:p>
            <w:pPr/>
            <w:r>
              <w:t xml:space="preserve">Instagram, TikTok, Facebook, LinkedIn</w:t>
            </w:r>
          </w:p>
        </w:tc>
        <w:tc>
          <w:tcPr>
            <w:tcW w:w="1127" w:type="dxa"/>
          </w:tcPr>
          <w:p>
            <w:pPr/>
            <w:r>
              <w:t xml:space="preserve">3 et 4</w:t>
            </w:r>
          </w:p>
        </w:tc>
        <w:tc>
          <w:tcPr>
            <w:tcW w:w="1872" w:type="dxa"/>
          </w:tcPr>
          <w:p>
            <w:pPr/>
            <w:r>
              <w:t xml:space="preserve">#PasseÀECU</w:t>
            </w:r>
          </w:p>
        </w:tc>
      </w:tr>
    </w:tbl>
    <w:p>
      <w:pPr/>
      <w:r>
        <w:t xml:space="preserve">Règles communes à toutes les séries :</w:t>
      </w:r>
    </w:p>
    <w:p>
      <w:pPr>
        <w:pStyle w:val="ListParagraph"/>
        <w:numPr>
          <w:ilvl w:val="0"/>
          <w:numId w:val="2"/>
        </w:numPr>
      </w:pPr>
      <w:r>
        <w:t xml:space="preserve">Le logo est placé dans l’en-tête, en haut à gauche : version couleur sur fond clair, version blanche sur fond vert ou sombre.</w:t>
      </w:r>
    </w:p>
    <w:p>
      <w:pPr>
        <w:pStyle w:val="ListParagraph"/>
        <w:numPr>
          <w:ilvl w:val="0"/>
          <w:numId w:val="2"/>
        </w:numPr>
      </w:pPr>
      <w:r>
        <w:t xml:space="preserve">Le badge de série est placé en haut à droite, sous forme de pilule arrondie (rayon de 999 px), en Poppins SemiBold 24 px, en majuscules, portant le nom exact de la série : pilule #2DA333 avec texte blanc sur fond clair, pilule blanche avec texte #1B6B22 sur fond vert.</w:t>
      </w:r>
    </w:p>
    <w:p>
      <w:pPr>
        <w:pStyle w:val="ListParagraph"/>
        <w:numPr>
          <w:ilvl w:val="0"/>
          <w:numId w:val="2"/>
        </w:numPr>
      </w:pPr>
      <w:r>
        <w:t xml:space="preserve">Le pied de visuel suit la charte : adresse du site à gauche, badges Google Play et App Store (uniquement si l’application est disponible), signature « Gérez. Épargnez. Progressez. » à droite.</w:t>
      </w:r>
    </w:p>
    <w:p>
      <w:pPr>
        <w:pStyle w:val="ListParagraph"/>
        <w:numPr>
          <w:ilvl w:val="0"/>
          <w:numId w:val="2"/>
        </w:numPr>
      </w:pPr>
      <w:r>
        <w:t xml:space="preserve">Un visuel porte un seul message, un seul appel à l’action et au plus douze mots de texte sur l’image.</w:t>
      </w:r>
    </w:p>
    <w:p>
      <w:pPr>
        <w:pStyle w:val="ListParagraph"/>
        <w:numPr>
          <w:ilvl w:val="0"/>
          <w:numId w:val="2"/>
        </w:numPr>
      </w:pPr>
      <w:r>
        <w:t xml:space="preserve">Au moins 60 % des publications d’un cycle de quatre semaines apportent de la valeur sans présenter le produit ; Passe à ECU ne dépasse pas 10 %.</w:t>
      </w:r>
    </w:p>
    <w:p>
      <w:pPr>
        <w:pStyle w:val="ListParagraph"/>
        <w:numPr>
          <w:ilvl w:val="0"/>
          <w:numId w:val="2"/>
        </w:numPr>
      </w:pPr>
      <w:r>
        <w:t xml:space="preserve">Registre : « tu » familier sur Instagram, TikTok et Facebook ; « vous » de politesse sur LinkedIn. Les exemples de ce module utilisent le « tu » ; pour LinkedIn, les convertir au « vous ».</w:t>
      </w:r>
    </w:p>
    <w:p>
      <w:pPr>
        <w:pStyle w:val="Heading3"/>
      </w:pPr>
      <w:r>
        <w:t xml:space="preserve">2.1 Formats récurrents</w:t>
      </w:r>
    </w:p>
    <w:p>
      <w:pPr/>
      <w:r>
        <w:t xml:space="preserve">Aucun format récurrent (série) n’est défini dans cette édition. Un format proposé doit : être rattaché à une seule des huit séries, dont il reprend le badge et les hashtags ; avoir un nom court et une consigne de production ; entrer dans un seul gabarit. Le nom du format apparaît sous le titre de la première diapositive, jamais à la place du badge. Toute création passe par la relecture du Responsable de la Communication.</w:t>
      </w:r>
    </w:p>
    <w:p>
      <w:pPr>
        <w:pStyle w:val="Heading3"/>
      </w:pPr>
      <w:r>
        <w:t xml:space="preserve">2.2 Les quatre modèles visuels — spécifications</w:t>
      </w:r>
    </w:p>
    <w:tbl>
      <w:tblPr>
        <w:tblStyle w:val="TableGrid"/>
        <w:tblW w:w="0" w:type="auto"/>
        <w:tblLayout w:type="fixed"/>
        <w:tblLook w:val="04A0" w:firstRow="1" w:lastRow="0" w:firstColumn="0" w:lastColumn="0" w:noHBand="0" w:noVBand="1"/>
      </w:tblPr>
      <w:tblGrid>
        <w:gridCol w:w="1266"/>
        <w:gridCol w:w="1224"/>
        <w:gridCol w:w="3098"/>
        <w:gridCol w:w="2296"/>
        <w:gridCol w:w="1476"/>
      </w:tblGrid>
      <w:tr>
        <w:trPr>
          <w:tblHeader/>
        </w:trPr>
        <w:tc>
          <w:tcPr>
            <w:tcW w:w="1266" w:type="dxa"/>
            <w:shd w:val="clear" w:color="auto" w:fill="F2F2F2"/>
          </w:tcPr>
          <w:p>
            <w:pPr/>
            <w:r>
              <w:t xml:space="preserve">Modèle</w:t>
            </w:r>
          </w:p>
        </w:tc>
        <w:tc>
          <w:tcPr>
            <w:tcW w:w="1224" w:type="dxa"/>
            <w:shd w:val="clear" w:color="auto" w:fill="F2F2F2"/>
          </w:tcPr>
          <w:p>
            <w:pPr/>
            <w:r>
              <w:t xml:space="preserve">Fond</w:t>
            </w:r>
          </w:p>
        </w:tc>
        <w:tc>
          <w:tcPr>
            <w:tcW w:w="3098" w:type="dxa"/>
            <w:shd w:val="clear" w:color="auto" w:fill="F2F2F2"/>
          </w:tcPr>
          <w:p>
            <w:pPr/>
            <w:r>
              <w:t xml:space="preserve">Zone d’image</w:t>
            </w:r>
          </w:p>
        </w:tc>
        <w:tc>
          <w:tcPr>
            <w:tcW w:w="2296" w:type="dxa"/>
            <w:shd w:val="clear" w:color="auto" w:fill="F2F2F2"/>
          </w:tcPr>
          <w:p>
            <w:pPr/>
            <w:r>
              <w:t xml:space="preserve">Titre</w:t>
            </w:r>
          </w:p>
        </w:tc>
        <w:tc>
          <w:tcPr>
            <w:tcW w:w="1476" w:type="dxa"/>
            <w:shd w:val="clear" w:color="auto" w:fill="F2F2F2"/>
          </w:tcPr>
          <w:p>
            <w:pPr/>
            <w:r>
              <w:t xml:space="preserve">Éléments obligatoires</w:t>
            </w:r>
          </w:p>
        </w:tc>
      </w:tr>
      <w:tr>
        <w:tc>
          <w:tcPr>
            <w:tcW w:w="1266" w:type="dxa"/>
          </w:tcPr>
          <w:p>
            <w:pPr/>
            <w:r>
              <w:t xml:space="preserve">1 — Une personne détendue</w:t>
            </w:r>
          </w:p>
        </w:tc>
        <w:tc>
          <w:tcPr>
            <w:tcW w:w="1224" w:type="dxa"/>
          </w:tcPr>
          <w:p>
            <w:pPr/>
            <w:r>
              <w:t xml:space="preserve">Aplat menthe #E8F6E9 ou dégradé à 45° #1B6B22 → #2DA333</w:t>
            </w:r>
          </w:p>
        </w:tc>
        <w:tc>
          <w:tcPr>
            <w:tcW w:w="3098" w:type="dxa"/>
          </w:tcPr>
          <w:p>
            <w:pPr/>
            <w:r>
              <w:t xml:space="preserve">Vraie photo d’une personne à l’aise, téléphone en main, dans un cadre à coins arrondis (28 px), 55–65 % de la hauteur</w:t>
            </w:r>
          </w:p>
        </w:tc>
        <w:tc>
          <w:tcPr>
            <w:tcW w:w="2296" w:type="dxa"/>
          </w:tcPr>
          <w:p>
            <w:pPr/>
            <w:r>
              <w:t xml:space="preserve">Poppins Bold 72–96 px, #1E1E1E sur menthe, blanc sur vert profond ; un mot-clé en #2DA333 sur fond clair uniquement</w:t>
            </w:r>
          </w:p>
        </w:tc>
        <w:tc>
          <w:tcPr>
            <w:tcW w:w="1476" w:type="dxa"/>
          </w:tcPr>
          <w:p>
            <w:pPr/>
            <w:r>
              <w:t xml:space="preserve">Personne réelle, droits à l’image vérifiés</w:t>
            </w:r>
          </w:p>
        </w:tc>
      </w:tr>
      <w:tr>
        <w:tc>
          <w:tcPr>
            <w:tcW w:w="1266" w:type="dxa"/>
          </w:tcPr>
          <w:p>
            <w:pPr/>
            <w:r>
              <w:t xml:space="preserve">2 — Des personnes ensemble</w:t>
            </w:r>
          </w:p>
        </w:tc>
        <w:tc>
          <w:tcPr>
            <w:tcW w:w="1224" w:type="dxa"/>
          </w:tcPr>
          <w:p>
            <w:pPr/>
            <w:r>
              <w:t xml:space="preserve">Gris clair #F2F2F2 ou blanc</w:t>
            </w:r>
          </w:p>
        </w:tc>
        <w:tc>
          <w:tcPr>
            <w:tcW w:w="3098" w:type="dxa"/>
          </w:tcPr>
          <w:p>
            <w:pPr/>
            <w:r>
              <w:t xml:space="preserve">Vraie photo de deux personnes ou plus en conversation, cadre à coins arrondis (28 px)</w:t>
            </w:r>
          </w:p>
        </w:tc>
        <w:tc>
          <w:tcPr>
            <w:tcW w:w="2296" w:type="dxa"/>
          </w:tcPr>
          <w:p>
            <w:pPr/>
            <w:r>
              <w:t xml:space="preserve">Bandeau vert profond #1B6B22, texte blanc Poppins Bold 56–72 px, sous forme de question ou d’idée</w:t>
            </w:r>
          </w:p>
        </w:tc>
        <w:tc>
          <w:tcPr>
            <w:tcW w:w="1476" w:type="dxa"/>
          </w:tcPr>
          <w:p>
            <w:pPr/>
            <w:r>
              <w:t xml:space="preserve">Personnes réelles, regards sincères</w:t>
            </w:r>
          </w:p>
        </w:tc>
      </w:tr>
      <w:tr>
        <w:tc>
          <w:tcPr>
            <w:tcW w:w="1266" w:type="dxa"/>
          </w:tcPr>
          <w:p>
            <w:pPr/>
            <w:r>
              <w:t xml:space="preserve">3 — Le téléphone et l’app</w:t>
            </w:r>
          </w:p>
        </w:tc>
        <w:tc>
          <w:tcPr>
            <w:tcW w:w="1224" w:type="dxa"/>
          </w:tcPr>
          <w:p>
            <w:pPr/>
            <w:r>
              <w:t xml:space="preserve">Dégradé à 45° #1B6B22 → #2DA333</w:t>
            </w:r>
          </w:p>
        </w:tc>
        <w:tc>
          <w:tcPr>
            <w:tcW w:w="3098" w:type="dxa"/>
          </w:tcPr>
          <w:p>
            <w:pPr/>
            <w:r>
              <w:t xml:space="preserve">Maquette de téléphone avec une vraie capture d’écran d’ECU (compte de démonstration, données fictives), élément flottant optionnel (carte de budget, objectif)</w:t>
            </w:r>
          </w:p>
        </w:tc>
        <w:tc>
          <w:tcPr>
            <w:tcW w:w="2296" w:type="dxa"/>
          </w:tcPr>
          <w:p>
            <w:pPr/>
            <w:r>
              <w:t xml:space="preserve">Poppins Bold blanc, 64–80 px, un bénéfice + une fonctionnalité</w:t>
            </w:r>
          </w:p>
        </w:tc>
        <w:tc>
          <w:tcPr>
            <w:tcW w:w="1476" w:type="dxa"/>
          </w:tcPr>
          <w:p>
            <w:pPr/>
            <w:r>
              <w:t xml:space="preserve">Capture lisible, montants en FCFA, pas de « $ »</w:t>
            </w:r>
          </w:p>
        </w:tc>
      </w:tr>
      <w:tr>
        <w:tc>
          <w:tcPr>
            <w:tcW w:w="1266" w:type="dxa"/>
          </w:tcPr>
          <w:p>
            <w:pPr/>
            <w:r>
              <w:t xml:space="preserve">4 — Un problème et sa solution</w:t>
            </w:r>
          </w:p>
        </w:tc>
        <w:tc>
          <w:tcPr>
            <w:tcW w:w="1224" w:type="dxa"/>
          </w:tcPr>
          <w:p>
            <w:pPr/>
            <w:r>
              <w:t xml:space="preserve">Moitié haute #2DA333, moitié basse blanche</w:t>
            </w:r>
          </w:p>
        </w:tc>
        <w:tc>
          <w:tcPr>
            <w:tcW w:w="3098" w:type="dxa"/>
          </w:tcPr>
          <w:p>
            <w:pPr/>
            <w:r>
              <w:t xml:space="preserve">Deux cartes : le problème (fond blanc, texte #1E1E1E, pictogramme ambre #E8A317) et la solution (fond #1B6B22, texte blanc, symbole ECU)</w:t>
            </w:r>
          </w:p>
        </w:tc>
        <w:tc>
          <w:tcPr>
            <w:tcW w:w="2296" w:type="dxa"/>
          </w:tcPr>
          <w:p>
            <w:pPr/>
            <w:r>
              <w:t xml:space="preserve">Carte problème : Poppins SemiBold 44–56 px ; carte solution : Poppins Bold 56–72 px</w:t>
            </w:r>
          </w:p>
        </w:tc>
        <w:tc>
          <w:tcPr>
            <w:tcW w:w="1476" w:type="dxa"/>
          </w:tcPr>
          <w:p>
            <w:pPr/>
            <w:r>
              <w:t xml:space="preserve">Les deux cartes toujours présentes, une flèche ou un séparateur entre elles</w:t>
            </w:r>
          </w:p>
        </w:tc>
      </w:tr>
    </w:tbl>
    <w:p>
      <w:pPr>
        <w:pStyle w:val="Heading3"/>
      </w:pPr>
      <w:r>
        <w:t xml:space="preserve">2.3 Anatomie standard du visuel</w:t>
      </w:r>
    </w:p>
    <w:p>
      <w:pPr/>
      <w:r>
        <w:t xml:space="preserve">Tous les visuels suivent la même structure. Une planche annotée par modèle est produite avec les gabarits (Module 01).</w:t>
      </w:r>
    </w:p>
    <w:tbl>
      <w:tblPr>
        <w:tblStyle w:val="TableGrid"/>
        <w:tblW w:w="0" w:type="auto"/>
        <w:tblLayout w:type="fixed"/>
        <w:tblLook w:val="04A0" w:firstRow="1" w:lastRow="0" w:firstColumn="0" w:lastColumn="0" w:noHBand="0" w:noVBand="1"/>
      </w:tblPr>
      <w:tblGrid>
        <w:gridCol w:w="906"/>
        <w:gridCol w:w="2257"/>
        <w:gridCol w:w="6195"/>
      </w:tblGrid>
      <w:tr>
        <w:trPr>
          <w:tblHeader/>
        </w:trPr>
        <w:tc>
          <w:tcPr>
            <w:tcW w:w="906" w:type="dxa"/>
            <w:shd w:val="clear" w:color="auto" w:fill="F2F2F2"/>
          </w:tcPr>
          <w:p>
            <w:pPr/>
            <w:r>
              <w:t xml:space="preserve">N°</w:t>
            </w:r>
          </w:p>
        </w:tc>
        <w:tc>
          <w:tcPr>
            <w:tcW w:w="2257" w:type="dxa"/>
            <w:shd w:val="clear" w:color="auto" w:fill="F2F2F2"/>
          </w:tcPr>
          <w:p>
            <w:pPr/>
            <w:r>
              <w:t xml:space="preserve">Zone</w:t>
            </w:r>
          </w:p>
        </w:tc>
        <w:tc>
          <w:tcPr>
            <w:tcW w:w="6195" w:type="dxa"/>
            <w:shd w:val="clear" w:color="auto" w:fill="F2F2F2"/>
          </w:tcPr>
          <w:p>
            <w:pPr/>
            <w:r>
              <w:t xml:space="preserve">Spécification</w:t>
            </w:r>
          </w:p>
        </w:tc>
      </w:tr>
      <w:tr>
        <w:tc>
          <w:tcPr>
            <w:tcW w:w="906" w:type="dxa"/>
          </w:tcPr>
          <w:p>
            <w:pPr/>
            <w:r>
              <w:t xml:space="preserve">1</w:t>
            </w:r>
          </w:p>
        </w:tc>
        <w:tc>
          <w:tcPr>
            <w:tcW w:w="2257" w:type="dxa"/>
          </w:tcPr>
          <w:p>
            <w:pPr/>
            <w:r>
              <w:t xml:space="preserve">Logo</w:t>
            </w:r>
          </w:p>
        </w:tc>
        <w:tc>
          <w:tcPr>
            <w:tcW w:w="6195" w:type="dxa"/>
          </w:tcPr>
          <w:p>
            <w:pPr/>
            <w:r>
              <w:t xml:space="preserve">En-tête, en haut à gauche ; version adaptée au fond ; zone de protection égale à la hauteur du « E ».</w:t>
            </w:r>
          </w:p>
        </w:tc>
      </w:tr>
      <w:tr>
        <w:tc>
          <w:tcPr>
            <w:tcW w:w="906" w:type="dxa"/>
          </w:tcPr>
          <w:p>
            <w:pPr/>
            <w:r>
              <w:t xml:space="preserve">2</w:t>
            </w:r>
          </w:p>
        </w:tc>
        <w:tc>
          <w:tcPr>
            <w:tcW w:w="2257" w:type="dxa"/>
          </w:tcPr>
          <w:p>
            <w:pPr/>
            <w:r>
              <w:t xml:space="preserve">Badge de série</w:t>
            </w:r>
          </w:p>
        </w:tc>
        <w:tc>
          <w:tcPr>
            <w:tcW w:w="6195" w:type="dxa"/>
          </w:tcPr>
          <w:p>
            <w:pPr/>
            <w:r>
              <w:t xml:space="preserve">En-tête, en haut à droite ; pilule arrondie, Poppins SemiBold 24 px, majuscules.</w:t>
            </w:r>
          </w:p>
        </w:tc>
      </w:tr>
      <w:tr>
        <w:tc>
          <w:tcPr>
            <w:tcW w:w="906" w:type="dxa"/>
          </w:tcPr>
          <w:p>
            <w:pPr/>
            <w:r>
              <w:t xml:space="preserve">3</w:t>
            </w:r>
          </w:p>
        </w:tc>
        <w:tc>
          <w:tcPr>
            <w:tcW w:w="2257" w:type="dxa"/>
          </w:tcPr>
          <w:p>
            <w:pPr/>
            <w:r>
              <w:t xml:space="preserve">Zone d’image</w:t>
            </w:r>
          </w:p>
        </w:tc>
        <w:tc>
          <w:tcPr>
            <w:tcW w:w="6195" w:type="dxa"/>
          </w:tcPr>
          <w:p>
            <w:pPr/>
            <w:r>
              <w:t xml:space="preserve">Photo, maquette ou cartes selon le modèle (2.2).</w:t>
            </w:r>
          </w:p>
        </w:tc>
      </w:tr>
      <w:tr>
        <w:tc>
          <w:tcPr>
            <w:tcW w:w="906" w:type="dxa"/>
          </w:tcPr>
          <w:p>
            <w:pPr/>
            <w:r>
              <w:t xml:space="preserve">4</w:t>
            </w:r>
          </w:p>
        </w:tc>
        <w:tc>
          <w:tcPr>
            <w:tcW w:w="2257" w:type="dxa"/>
          </w:tcPr>
          <w:p>
            <w:pPr/>
            <w:r>
              <w:t xml:space="preserve">Titre</w:t>
            </w:r>
          </w:p>
        </w:tc>
        <w:tc>
          <w:tcPr>
            <w:tcW w:w="6195" w:type="dxa"/>
          </w:tcPr>
          <w:p>
            <w:pPr/>
            <w:r>
              <w:t xml:space="preserve">Un seul message, douze mots au maximum, deux lignes au maximum.</w:t>
            </w:r>
          </w:p>
        </w:tc>
      </w:tr>
      <w:tr>
        <w:tc>
          <w:tcPr>
            <w:tcW w:w="906" w:type="dxa"/>
          </w:tcPr>
          <w:p>
            <w:pPr/>
            <w:r>
              <w:t xml:space="preserve">5</w:t>
            </w:r>
          </w:p>
        </w:tc>
        <w:tc>
          <w:tcPr>
            <w:tcW w:w="2257" w:type="dxa"/>
          </w:tcPr>
          <w:p>
            <w:pPr/>
            <w:r>
              <w:t xml:space="preserve">Sous-titre</w:t>
            </w:r>
          </w:p>
        </w:tc>
        <w:tc>
          <w:tcPr>
            <w:tcW w:w="6195" w:type="dxa"/>
          </w:tcPr>
          <w:p>
            <w:pPr/>
            <w:r>
              <w:t xml:space="preserve">Optionnel ; Poppins Regular 32–40 px ; vingt mots au maximum.</w:t>
            </w:r>
          </w:p>
        </w:tc>
      </w:tr>
      <w:tr>
        <w:tc>
          <w:tcPr>
            <w:tcW w:w="906" w:type="dxa"/>
          </w:tcPr>
          <w:p>
            <w:pPr/>
            <w:r>
              <w:t xml:space="preserve">6</w:t>
            </w:r>
          </w:p>
        </w:tc>
        <w:tc>
          <w:tcPr>
            <w:tcW w:w="2257" w:type="dxa"/>
          </w:tcPr>
          <w:p>
            <w:pPr/>
            <w:r>
              <w:t xml:space="preserve">Pied de visuel</w:t>
            </w:r>
          </w:p>
        </w:tc>
        <w:tc>
          <w:tcPr>
            <w:tcW w:w="6195" w:type="dxa"/>
          </w:tcPr>
          <w:p>
            <w:pPr/>
            <w:r>
              <w:t xml:space="preserve">Hauteur 8–12 % : site, badges des stores le cas échéant, signature.</w:t>
            </w:r>
          </w:p>
        </w:tc>
      </w:tr>
    </w:tbl>
    <w:p>
      <w:pPr>
        <w:pStyle w:val="Heading2"/>
      </w:pPr>
      <w:r>
        <w:t xml:space="preserve">3. Fiches des séries de marque et de communauté</w:t>
      </w:r>
    </w:p>
    <w:p>
      <w:pPr>
        <w:pStyle w:val="Heading3"/>
      </w:pPr>
      <w:r>
        <w:t xml:space="preserve">3.1 ECU au quotidien — « Plus de clarté, plus de sérénité »</w:t>
      </w:r>
    </w:p>
    <w:p>
      <w:pPr/>
      <w:r>
        <w:rPr>
          <w:b/>
          <w:bCs/>
        </w:rPr>
        <w:t xml:space="preserve">Spécifications visuelles</w:t>
      </w:r>
    </w:p>
    <w:tbl>
      <w:tblPr>
        <w:tblStyle w:val="TableGrid"/>
        <w:tblW w:w="0" w:type="auto"/>
        <w:tblLayout w:type="fixed"/>
        <w:tblLook w:val="04A0" w:firstRow="1" w:lastRow="0" w:firstColumn="0" w:lastColumn="0" w:noHBand="0" w:noVBand="1"/>
      </w:tblPr>
      <w:tblGrid>
        <w:gridCol w:w="1743"/>
        <w:gridCol w:w="7616"/>
      </w:tblGrid>
      <w:tr>
        <w:trPr>
          <w:tblHeader/>
        </w:trPr>
        <w:tc>
          <w:tcPr>
            <w:tcW w:w="1743" w:type="dxa"/>
            <w:shd w:val="clear" w:color="auto" w:fill="F2F2F2"/>
          </w:tcPr>
          <w:p>
            <w:pPr/>
            <w:r>
              <w:t xml:space="preserve">Élément</w:t>
            </w:r>
          </w:p>
        </w:tc>
        <w:tc>
          <w:tcPr>
            <w:tcW w:w="7616" w:type="dxa"/>
            <w:shd w:val="clear" w:color="auto" w:fill="F2F2F2"/>
          </w:tcPr>
          <w:p>
            <w:pPr/>
            <w:r>
              <w:t xml:space="preserve">Spécification</w:t>
            </w:r>
          </w:p>
        </w:tc>
      </w:tr>
      <w:tr>
        <w:tc>
          <w:tcPr>
            <w:tcW w:w="1743" w:type="dxa"/>
          </w:tcPr>
          <w:p>
            <w:pPr/>
            <w:r>
              <w:t xml:space="preserve">Modèle</w:t>
            </w:r>
          </w:p>
        </w:tc>
        <w:tc>
          <w:tcPr>
            <w:tcW w:w="7616" w:type="dxa"/>
          </w:tcPr>
          <w:p>
            <w:pPr/>
            <w:r>
              <w:t xml:space="preserve">1 — une personne détendue.</w:t>
            </w:r>
          </w:p>
        </w:tc>
      </w:tr>
      <w:tr>
        <w:tc>
          <w:tcPr>
            <w:tcW w:w="1743" w:type="dxa"/>
          </w:tcPr>
          <w:p>
            <w:pPr/>
            <w:r>
              <w:t xml:space="preserve">Fond</w:t>
            </w:r>
          </w:p>
        </w:tc>
        <w:tc>
          <w:tcPr>
            <w:tcW w:w="7616" w:type="dxa"/>
          </w:tcPr>
          <w:p>
            <w:pPr/>
            <w:r>
              <w:t xml:space="preserve">Aplat menthe #E8F6E9 ou dégradé vert.</w:t>
            </w:r>
          </w:p>
        </w:tc>
      </w:tr>
      <w:tr>
        <w:tc>
          <w:tcPr>
            <w:tcW w:w="1743" w:type="dxa"/>
          </w:tcPr>
          <w:p>
            <w:pPr/>
            <w:r>
              <w:t xml:space="preserve">Image</w:t>
            </w:r>
          </w:p>
        </w:tc>
        <w:tc>
          <w:tcPr>
            <w:tcW w:w="7616" w:type="dxa"/>
          </w:tcPr>
          <w:p>
            <w:pPr/>
            <w:r>
              <w:t xml:space="preserve">Vraie photo d’une personne dans une situation quotidienne sereine ; jamais de photo de banque d’images.</w:t>
            </w:r>
          </w:p>
        </w:tc>
      </w:tr>
      <w:tr>
        <w:tc>
          <w:tcPr>
            <w:tcW w:w="1743" w:type="dxa"/>
          </w:tcPr>
          <w:p>
            <w:pPr/>
            <w:r>
              <w:t xml:space="preserve">Badge</w:t>
            </w:r>
          </w:p>
        </w:tc>
        <w:tc>
          <w:tcPr>
            <w:tcW w:w="7616" w:type="dxa"/>
          </w:tcPr>
          <w:p>
            <w:pPr/>
            <w:r>
              <w:t xml:space="preserve">« ECU AU QUOTIDIEN ».</w:t>
            </w:r>
          </w:p>
        </w:tc>
      </w:tr>
      <w:tr>
        <w:tc>
          <w:tcPr>
            <w:tcW w:w="1743" w:type="dxa"/>
          </w:tcPr>
          <w:p>
            <w:pPr/>
            <w:r>
              <w:t xml:space="preserve">Titre</w:t>
            </w:r>
          </w:p>
        </w:tc>
        <w:tc>
          <w:tcPr>
            <w:tcW w:w="7616" w:type="dxa"/>
          </w:tcPr>
          <w:p>
            <w:pPr/>
            <w:r>
              <w:t xml:space="preserve">Un bénéfice vécu en douze mots au maximum (clarté, sérénité, tranquillité d’esprit) ; un mot-clé en #2DA333 sur fond clair.</w:t>
            </w:r>
          </w:p>
        </w:tc>
      </w:tr>
      <w:tr>
        <w:tc>
          <w:tcPr>
            <w:tcW w:w="1743" w:type="dxa"/>
          </w:tcPr>
          <w:p>
            <w:pPr/>
            <w:r>
              <w:t xml:space="preserve">Interdit</w:t>
            </w:r>
          </w:p>
        </w:tc>
        <w:tc>
          <w:tcPr>
            <w:tcW w:w="7616" w:type="dxa"/>
          </w:tcPr>
          <w:p>
            <w:pPr/>
            <w:r>
              <w:t xml:space="preserve">Billets de banque affichés, signes de luxe, capture d’écran illisible, texte sur le visage.</w:t>
            </w:r>
          </w:p>
        </w:tc>
      </w:tr>
    </w:tbl>
    <w:p>
      <w:pPr/>
      <w:r>
        <w:rPr>
          <w:b/>
          <w:bCs/>
        </w:rPr>
        <w:t xml:space="preserve">Règles de légende</w:t>
      </w:r>
    </w:p>
    <w:tbl>
      <w:tblPr>
        <w:tblStyle w:val="TableGrid"/>
        <w:tblW w:w="0" w:type="auto"/>
        <w:tblLayout w:type="fixed"/>
        <w:tblLook w:val="04A0" w:firstRow="1" w:lastRow="0" w:firstColumn="0" w:lastColumn="0" w:noHBand="0" w:noVBand="1"/>
      </w:tblPr>
      <w:tblGrid>
        <w:gridCol w:w="2619"/>
        <w:gridCol w:w="6740"/>
      </w:tblGrid>
      <w:tr>
        <w:trPr>
          <w:tblHeader/>
        </w:trPr>
        <w:tc>
          <w:tcPr>
            <w:tcW w:w="2619" w:type="dxa"/>
            <w:shd w:val="clear" w:color="auto" w:fill="F2F2F2"/>
          </w:tcPr>
          <w:p>
            <w:pPr/>
            <w:r>
              <w:t xml:space="preserve">Élément</w:t>
            </w:r>
          </w:p>
        </w:tc>
        <w:tc>
          <w:tcPr>
            <w:tcW w:w="6740" w:type="dxa"/>
            <w:shd w:val="clear" w:color="auto" w:fill="F2F2F2"/>
          </w:tcPr>
          <w:p>
            <w:pPr/>
            <w:r>
              <w:t xml:space="preserve">Règle</w:t>
            </w:r>
          </w:p>
        </w:tc>
      </w:tr>
      <w:tr>
        <w:tc>
          <w:tcPr>
            <w:tcW w:w="2619" w:type="dxa"/>
          </w:tcPr>
          <w:p>
            <w:pPr/>
            <w:r>
              <w:t xml:space="preserve">Accroche</w:t>
            </w:r>
          </w:p>
        </w:tc>
        <w:tc>
          <w:tcPr>
            <w:tcW w:w="6740" w:type="dxa"/>
          </w:tcPr>
          <w:p>
            <w:pPr/>
            <w:r>
              <w:t xml:space="preserve">Une situation positive ou un bénéfice vécu · 12 mots au maximum · pas de hashtag sur cette ligne.</w:t>
            </w:r>
          </w:p>
        </w:tc>
      </w:tr>
      <w:tr>
        <w:tc>
          <w:tcPr>
            <w:tcW w:w="2619" w:type="dxa"/>
          </w:tcPr>
          <w:p>
            <w:pPr/>
            <w:r>
              <w:t xml:space="preserve">Corps</w:t>
            </w:r>
          </w:p>
        </w:tc>
        <w:tc>
          <w:tcPr>
            <w:tcW w:w="6740" w:type="dxa"/>
          </w:tcPr>
          <w:p>
            <w:pPr/>
            <w:r>
              <w:t xml:space="preserve">Deux à quatre lignes : un moment de vie quotidienne, puis un lien discret avec ECU.</w:t>
            </w:r>
          </w:p>
        </w:tc>
      </w:tr>
      <w:tr>
        <w:tc>
          <w:tcPr>
            <w:tcW w:w="2619" w:type="dxa"/>
          </w:tcPr>
          <w:p>
            <w:pPr/>
            <w:r>
              <w:t xml:space="preserve">Exemple</w:t>
            </w:r>
          </w:p>
        </w:tc>
        <w:tc>
          <w:tcPr>
            <w:tcW w:w="6740" w:type="dxa"/>
          </w:tcPr>
          <w:p>
            <w:pPr/>
            <w:r>
              <w:t xml:space="preserve">Réaliste et local ; aucun chiffre d’utilisateur ni résultat non vérifié.</w:t>
            </w:r>
          </w:p>
        </w:tc>
      </w:tr>
      <w:tr>
        <w:tc>
          <w:tcPr>
            <w:tcW w:w="2619" w:type="dxa"/>
          </w:tcPr>
          <w:p>
            <w:pPr/>
            <w:r>
              <w:t xml:space="preserve">Appel à l’action</w:t>
            </w:r>
          </w:p>
        </w:tc>
        <w:tc>
          <w:tcPr>
            <w:tcW w:w="6740" w:type="dxa"/>
          </w:tcPr>
          <w:p>
            <w:pPr/>
            <w:r>
              <w:t xml:space="preserve">Une question ouverte (« Et toi, c’est quoi ton rituel ? »).</w:t>
            </w:r>
          </w:p>
        </w:tc>
      </w:tr>
      <w:tr>
        <w:tc>
          <w:tcPr>
            <w:tcW w:w="2619" w:type="dxa"/>
          </w:tcPr>
          <w:p>
            <w:pPr/>
            <w:r>
              <w:t xml:space="preserve">Longueur</w:t>
            </w:r>
          </w:p>
        </w:tc>
        <w:tc>
          <w:tcPr>
            <w:tcW w:w="6740" w:type="dxa"/>
          </w:tcPr>
          <w:p>
            <w:pPr/>
            <w:r>
              <w:t xml:space="preserve">Instagram : 50–100 mots · TikTok : 30 mots au maximum · Facebook : 60–100 mots.</w:t>
            </w:r>
          </w:p>
        </w:tc>
      </w:tr>
    </w:tbl>
    <w:p>
      <w:pPr/>
      <w:r>
        <w:rPr>
          <w:b/>
          <w:bCs/>
        </w:rPr>
        <w:t xml:space="preserve">Hashtags</w:t>
      </w:r>
    </w:p>
    <w:tbl>
      <w:tblPr>
        <w:tblStyle w:val="TableGrid"/>
        <w:tblW w:w="0" w:type="auto"/>
        <w:tblLayout w:type="fixed"/>
        <w:tblLook w:val="04A0" w:firstRow="1" w:lastRow="0" w:firstColumn="0" w:lastColumn="0" w:noHBand="0" w:noVBand="1"/>
      </w:tblPr>
      <w:tblGrid>
        <w:gridCol w:w="3040"/>
        <w:gridCol w:w="6319"/>
      </w:tblGrid>
      <w:tr>
        <w:trPr>
          <w:tblHeader/>
        </w:trPr>
        <w:tc>
          <w:tcPr>
            <w:tcW w:w="3040" w:type="dxa"/>
            <w:shd w:val="clear" w:color="auto" w:fill="F2F2F2"/>
          </w:tcPr>
          <w:p>
            <w:pPr/>
            <w:r>
              <w:t xml:space="preserve">Type</w:t>
            </w:r>
          </w:p>
        </w:tc>
        <w:tc>
          <w:tcPr>
            <w:tcW w:w="6319" w:type="dxa"/>
            <w:shd w:val="clear" w:color="auto" w:fill="F2F2F2"/>
          </w:tcPr>
          <w:p>
            <w:pPr/>
            <w:r>
              <w:t xml:space="preserve">Hashtags</w:t>
            </w:r>
          </w:p>
        </w:tc>
      </w:tr>
      <w:tr>
        <w:tc>
          <w:tcPr>
            <w:tcW w:w="3040" w:type="dxa"/>
          </w:tcPr>
          <w:p>
            <w:pPr/>
            <w:r>
              <w:t xml:space="preserve">Fixes</w:t>
            </w:r>
          </w:p>
        </w:tc>
        <w:tc>
          <w:tcPr>
            <w:tcW w:w="6319" w:type="dxa"/>
          </w:tcPr>
          <w:p>
            <w:pPr/>
            <w:r>
              <w:t xml:space="preserve">#ECUapp #ECUauQuotidien</w:t>
            </w:r>
          </w:p>
        </w:tc>
      </w:tr>
      <w:tr>
        <w:tc>
          <w:tcPr>
            <w:tcW w:w="3040" w:type="dxa"/>
          </w:tcPr>
          <w:p>
            <w:pPr/>
            <w:r>
              <w:t xml:space="preserve">Thématiques (2 à 3)</w:t>
            </w:r>
          </w:p>
        </w:tc>
        <w:tc>
          <w:tcPr>
            <w:tcW w:w="6319" w:type="dxa"/>
          </w:tcPr>
          <w:p>
            <w:pPr/>
            <w:r>
              <w:t xml:space="preserve">#FinancesPersonnelles #SérénitéFinancière #BienGérerSonArgent #VieQuotidienne</w:t>
            </w:r>
          </w:p>
        </w:tc>
      </w:tr>
    </w:tbl>
    <w:p>
      <w:pPr/>
      <w:r>
        <w:rPr>
          <w:b/>
          <w:bCs/>
        </w:rPr>
        <w:t xml:space="preserve">Exemple conforme — ECU au quotidien (fictif)</w:t>
      </w:r>
    </w:p>
    <w:tbl>
      <w:tblPr>
        <w:tblStyle w:val="TableGrid"/>
        <w:tblW w:w="0" w:type="auto"/>
        <w:tblLayout w:type="fixed"/>
        <w:tblLook w:val="04A0" w:firstRow="1" w:lastRow="0" w:firstColumn="0" w:lastColumn="0" w:noHBand="0" w:noVBand="1"/>
      </w:tblPr>
      <w:tblGrid>
        <w:gridCol w:w="2145"/>
        <w:gridCol w:w="7214"/>
      </w:tblGrid>
      <w:tr>
        <w:trPr>
          <w:tblHeader/>
        </w:trPr>
        <w:tc>
          <w:tcPr>
            <w:tcW w:w="2145" w:type="dxa"/>
            <w:shd w:val="clear" w:color="auto" w:fill="F2F2F2"/>
          </w:tcPr>
          <w:p>
            <w:pPr/>
          </w:p>
        </w:tc>
        <w:tc>
          <w:tcPr>
            <w:tcW w:w="7214" w:type="dxa"/>
            <w:shd w:val="clear" w:color="auto" w:fill="F2F2F2"/>
          </w:tcPr>
          <w:p>
            <w:pPr/>
          </w:p>
        </w:tc>
      </w:tr>
      <w:tr>
        <w:tc>
          <w:tcPr>
            <w:tcW w:w="2145" w:type="dxa"/>
          </w:tcPr>
          <w:p>
            <w:pPr/>
            <w:r>
              <w:t xml:space="preserve">Visuel</w:t>
            </w:r>
          </w:p>
        </w:tc>
        <w:tc>
          <w:tcPr>
            <w:tcW w:w="7214" w:type="dxa"/>
          </w:tcPr>
          <w:p>
            <w:pPr/>
            <w:r>
              <w:t xml:space="preserve">Modèle 1 · photo d’une femme souriante, téléphone en main, devant sa maison · titre « Fin de semaine, esprit tranquille » · logo et badge dans l’en-tête.</w:t>
            </w:r>
          </w:p>
        </w:tc>
      </w:tr>
      <w:tr>
        <w:tc>
          <w:tcPr>
            <w:tcW w:w="2145" w:type="dxa"/>
          </w:tcPr>
          <w:p>
            <w:pPr/>
            <w:r>
              <w:t xml:space="preserve">Légende</w:t>
            </w:r>
          </w:p>
        </w:tc>
        <w:tc>
          <w:tcPr>
            <w:tcW w:w="7214" w:type="dxa"/>
          </w:tcPr>
          <w:p>
            <w:pPr/>
            <w:r>
              <w:t xml:space="preserve">Vendredi soir. Les dépenses de ta semaine sont rangées, ton budget transport est dans les clous. Pas de calcul compliqué : un coup d’œil, et tu sais où tu en es. Y voir clair change la fin de semaine. Et toi, c’est quoi ton rituel pour finir la semaine l’esprit libre ? #ECUapp #ECUauQuotidien #FinancesPersonnelles</w:t>
            </w:r>
          </w:p>
        </w:tc>
      </w:tr>
      <w:tr>
        <w:tc>
          <w:tcPr>
            <w:tcW w:w="2145" w:type="dxa"/>
          </w:tcPr>
          <w:p>
            <w:pPr/>
            <w:r>
              <w:t xml:space="preserve">Points forts</w:t>
            </w:r>
          </w:p>
        </w:tc>
        <w:tc>
          <w:tcPr>
            <w:tcW w:w="7214" w:type="dxa"/>
          </w:tcPr>
          <w:p>
            <w:pPr/>
            <w:r>
              <w:t xml:space="preserve">Bénéfice vécu · ni reproche ni promesse · question ouverte · hashtags ciblés.</w:t>
            </w:r>
          </w:p>
        </w:tc>
      </w:tr>
    </w:tbl>
    <w:p>
      <w:pPr/>
      <w:r>
        <w:rPr>
          <w:b/>
          <w:bCs/>
        </w:rPr>
        <w:t xml:space="preserve">Exemple à refaire — ECU au quotidien</w:t>
      </w:r>
    </w:p>
    <w:tbl>
      <w:tblPr>
        <w:tblStyle w:val="TableGrid"/>
        <w:tblW w:w="0" w:type="auto"/>
        <w:tblLayout w:type="fixed"/>
        <w:tblLook w:val="04A0" w:firstRow="1" w:lastRow="0" w:firstColumn="0" w:lastColumn="0" w:noHBand="0" w:noVBand="1"/>
      </w:tblPr>
      <w:tblGrid>
        <w:gridCol w:w="1735"/>
        <w:gridCol w:w="7624"/>
      </w:tblGrid>
      <w:tr>
        <w:trPr>
          <w:tblHeader/>
        </w:trPr>
        <w:tc>
          <w:tcPr>
            <w:tcW w:w="1735" w:type="dxa"/>
            <w:shd w:val="clear" w:color="auto" w:fill="F2F2F2"/>
          </w:tcPr>
          <w:p>
            <w:pPr/>
          </w:p>
        </w:tc>
        <w:tc>
          <w:tcPr>
            <w:tcW w:w="7624" w:type="dxa"/>
            <w:shd w:val="clear" w:color="auto" w:fill="F2F2F2"/>
          </w:tcPr>
          <w:p>
            <w:pPr/>
          </w:p>
        </w:tc>
      </w:tr>
      <w:tr>
        <w:tc>
          <w:tcPr>
            <w:tcW w:w="1735" w:type="dxa"/>
          </w:tcPr>
          <w:p>
            <w:pPr/>
            <w:r>
              <w:t xml:space="preserve">Visuel</w:t>
            </w:r>
          </w:p>
        </w:tc>
        <w:tc>
          <w:tcPr>
            <w:tcW w:w="7624" w:type="dxa"/>
          </w:tcPr>
          <w:p>
            <w:pPr/>
            <w:r>
              <w:t xml:space="preserve">Photo de banque d’images d’un homme en costume avec une liasse de billets · texte blanc sur fond chargé · pas de badge.</w:t>
            </w:r>
          </w:p>
        </w:tc>
      </w:tr>
      <w:tr>
        <w:tc>
          <w:tcPr>
            <w:tcW w:w="1735" w:type="dxa"/>
          </w:tcPr>
          <w:p>
            <w:pPr/>
            <w:r>
              <w:t xml:space="preserve">Légende</w:t>
            </w:r>
          </w:p>
        </w:tc>
        <w:tc>
          <w:tcPr>
            <w:tcW w:w="7624" w:type="dxa"/>
          </w:tcPr>
          <w:p>
            <w:pPr/>
            <w:r>
              <w:t xml:space="preserve">ECU, l’application qui révolutionne votre vie financière ! Téléchargez-la maintenant et devenez riche #argent #riche #money #business #success #cash</w:t>
            </w:r>
          </w:p>
        </w:tc>
      </w:tr>
      <w:tr>
        <w:tc>
          <w:tcPr>
            <w:tcW w:w="1735" w:type="dxa"/>
          </w:tcPr>
          <w:p>
            <w:pPr/>
            <w:r>
              <w:t xml:space="preserve">Défauts</w:t>
            </w:r>
          </w:p>
        </w:tc>
        <w:tc>
          <w:tcPr>
            <w:tcW w:w="7624" w:type="dxa"/>
          </w:tcPr>
          <w:p>
            <w:pPr/>
            <w:r>
              <w:t xml:space="preserve">Promesse d’enrichissement · « vous » de politesse sur Instagram · emoji interdit · hashtags génériques et trompeurs · visuel hors charte.</w:t>
            </w:r>
          </w:p>
        </w:tc>
      </w:tr>
    </w:tbl>
    <w:p>
      <w:pPr>
        <w:pStyle w:val="Heading3"/>
      </w:pPr>
      <w:r>
        <w:t xml:space="preserve">3.2 Parlons argent — « Des situations réelles, sans tabou »</w:t>
      </w:r>
    </w:p>
    <w:p>
      <w:pPr/>
      <w:r>
        <w:rPr>
          <w:b/>
          <w:bCs/>
        </w:rPr>
        <w:t xml:space="preserve">Spécifications visuelles</w:t>
      </w:r>
    </w:p>
    <w:tbl>
      <w:tblPr>
        <w:tblStyle w:val="TableGrid"/>
        <w:tblW w:w="0" w:type="auto"/>
        <w:tblLayout w:type="fixed"/>
        <w:tblLook w:val="04A0" w:firstRow="1" w:lastRow="0" w:firstColumn="0" w:lastColumn="0" w:noHBand="0" w:noVBand="1"/>
      </w:tblPr>
      <w:tblGrid>
        <w:gridCol w:w="1743"/>
        <w:gridCol w:w="7616"/>
      </w:tblGrid>
      <w:tr>
        <w:trPr>
          <w:tblHeader/>
        </w:trPr>
        <w:tc>
          <w:tcPr>
            <w:tcW w:w="1743" w:type="dxa"/>
            <w:shd w:val="clear" w:color="auto" w:fill="F2F2F2"/>
          </w:tcPr>
          <w:p>
            <w:pPr/>
            <w:r>
              <w:t xml:space="preserve">Élément</w:t>
            </w:r>
          </w:p>
        </w:tc>
        <w:tc>
          <w:tcPr>
            <w:tcW w:w="7616" w:type="dxa"/>
            <w:shd w:val="clear" w:color="auto" w:fill="F2F2F2"/>
          </w:tcPr>
          <w:p>
            <w:pPr/>
            <w:r>
              <w:t xml:space="preserve">Spécification</w:t>
            </w:r>
          </w:p>
        </w:tc>
      </w:tr>
      <w:tr>
        <w:tc>
          <w:tcPr>
            <w:tcW w:w="1743" w:type="dxa"/>
          </w:tcPr>
          <w:p>
            <w:pPr/>
            <w:r>
              <w:t xml:space="preserve">Modèle</w:t>
            </w:r>
          </w:p>
        </w:tc>
        <w:tc>
          <w:tcPr>
            <w:tcW w:w="7616" w:type="dxa"/>
          </w:tcPr>
          <w:p>
            <w:pPr/>
            <w:r>
              <w:t xml:space="preserve">2 — des personnes ensemble.</w:t>
            </w:r>
          </w:p>
        </w:tc>
      </w:tr>
      <w:tr>
        <w:tc>
          <w:tcPr>
            <w:tcW w:w="1743" w:type="dxa"/>
          </w:tcPr>
          <w:p>
            <w:pPr/>
            <w:r>
              <w:t xml:space="preserve">Fond</w:t>
            </w:r>
          </w:p>
        </w:tc>
        <w:tc>
          <w:tcPr>
            <w:tcW w:w="7616" w:type="dxa"/>
          </w:tcPr>
          <w:p>
            <w:pPr/>
            <w:r>
              <w:t xml:space="preserve">Gris clair #F2F2F2 ou blanc, bandeau de titre #1B6B22.</w:t>
            </w:r>
          </w:p>
        </w:tc>
      </w:tr>
      <w:tr>
        <w:tc>
          <w:tcPr>
            <w:tcW w:w="1743" w:type="dxa"/>
          </w:tcPr>
          <w:p>
            <w:pPr/>
            <w:r>
              <w:t xml:space="preserve">Image</w:t>
            </w:r>
          </w:p>
        </w:tc>
        <w:tc>
          <w:tcPr>
            <w:tcW w:w="7616" w:type="dxa"/>
          </w:tcPr>
          <w:p>
            <w:pPr/>
            <w:r>
              <w:t xml:space="preserve">Vraie photo de deux personnes ou plus en conversation, devant un décor local reconnaissable.</w:t>
            </w:r>
          </w:p>
        </w:tc>
      </w:tr>
      <w:tr>
        <w:tc>
          <w:tcPr>
            <w:tcW w:w="1743" w:type="dxa"/>
          </w:tcPr>
          <w:p>
            <w:pPr/>
            <w:r>
              <w:t xml:space="preserve">Badge</w:t>
            </w:r>
          </w:p>
        </w:tc>
        <w:tc>
          <w:tcPr>
            <w:tcW w:w="7616" w:type="dxa"/>
          </w:tcPr>
          <w:p>
            <w:pPr/>
            <w:r>
              <w:t xml:space="preserve">« PARLONS ARGENT ».</w:t>
            </w:r>
          </w:p>
        </w:tc>
      </w:tr>
      <w:tr>
        <w:tc>
          <w:tcPr>
            <w:tcW w:w="1743" w:type="dxa"/>
          </w:tcPr>
          <w:p>
            <w:pPr/>
            <w:r>
              <w:t xml:space="preserve">Titre</w:t>
            </w:r>
          </w:p>
        </w:tc>
        <w:tc>
          <w:tcPr>
            <w:tcW w:w="7616" w:type="dxa"/>
          </w:tcPr>
          <w:p>
            <w:pPr/>
            <w:r>
              <w:t xml:space="preserve">Une question que les gens se posent vraiment, en douze mots au maximum (« Où passe ton argent à la fin du mois ? »).</w:t>
            </w:r>
          </w:p>
        </w:tc>
      </w:tr>
      <w:tr>
        <w:tc>
          <w:tcPr>
            <w:tcW w:w="1743" w:type="dxa"/>
          </w:tcPr>
          <w:p>
            <w:pPr/>
            <w:r>
              <w:t xml:space="preserve">Interdit</w:t>
            </w:r>
          </w:p>
        </w:tc>
        <w:tc>
          <w:tcPr>
            <w:tcW w:w="7616" w:type="dxa"/>
          </w:tcPr>
          <w:p>
            <w:pPr/>
            <w:r>
              <w:t xml:space="preserve">Détresse mise en scène, stéréotypes, jugement visible dans l’expression ou le titre.</w:t>
            </w:r>
          </w:p>
        </w:tc>
      </w:tr>
    </w:tbl>
    <w:p>
      <w:pPr/>
      <w:r>
        <w:rPr>
          <w:b/>
          <w:bCs/>
        </w:rPr>
        <w:t xml:space="preserve">Règles de légende</w:t>
      </w:r>
    </w:p>
    <w:tbl>
      <w:tblPr>
        <w:tblStyle w:val="TableGrid"/>
        <w:tblW w:w="0" w:type="auto"/>
        <w:tblLayout w:type="fixed"/>
        <w:tblLook w:val="04A0" w:firstRow="1" w:lastRow="0" w:firstColumn="0" w:lastColumn="0" w:noHBand="0" w:noVBand="1"/>
      </w:tblPr>
      <w:tblGrid>
        <w:gridCol w:w="2619"/>
        <w:gridCol w:w="6740"/>
      </w:tblGrid>
      <w:tr>
        <w:trPr>
          <w:tblHeader/>
        </w:trPr>
        <w:tc>
          <w:tcPr>
            <w:tcW w:w="2619" w:type="dxa"/>
            <w:shd w:val="clear" w:color="auto" w:fill="F2F2F2"/>
          </w:tcPr>
          <w:p>
            <w:pPr/>
            <w:r>
              <w:t xml:space="preserve">Élément</w:t>
            </w:r>
          </w:p>
        </w:tc>
        <w:tc>
          <w:tcPr>
            <w:tcW w:w="6740" w:type="dxa"/>
            <w:shd w:val="clear" w:color="auto" w:fill="F2F2F2"/>
          </w:tcPr>
          <w:p>
            <w:pPr/>
            <w:r>
              <w:t xml:space="preserve">Règle</w:t>
            </w:r>
          </w:p>
        </w:tc>
      </w:tr>
      <w:tr>
        <w:tc>
          <w:tcPr>
            <w:tcW w:w="2619" w:type="dxa"/>
          </w:tcPr>
          <w:p>
            <w:pPr/>
            <w:r>
              <w:t xml:space="preserve">Accroche</w:t>
            </w:r>
          </w:p>
        </w:tc>
        <w:tc>
          <w:tcPr>
            <w:tcW w:w="6740" w:type="dxa"/>
          </w:tcPr>
          <w:p>
            <w:pPr/>
            <w:r>
              <w:t xml:space="preserve">La situation en une phrase, ou la question du visuel.</w:t>
            </w:r>
          </w:p>
        </w:tc>
      </w:tr>
      <w:tr>
        <w:tc>
          <w:tcPr>
            <w:tcW w:w="2619" w:type="dxa"/>
          </w:tcPr>
          <w:p>
            <w:pPr/>
            <w:r>
              <w:t xml:space="preserve">Corps</w:t>
            </w:r>
          </w:p>
        </w:tc>
        <w:tc>
          <w:tcPr>
            <w:tcW w:w="6740" w:type="dxa"/>
          </w:tcPr>
          <w:p>
            <w:pPr/>
            <w:r>
              <w:t xml:space="preserve">Nommer la situation, la dédramatiser (« ça arrive à beaucoup de monde »), proposer une idée concrète qui fonctionne sans ECU.</w:t>
            </w:r>
          </w:p>
        </w:tc>
      </w:tr>
      <w:tr>
        <w:tc>
          <w:tcPr>
            <w:tcW w:w="2619" w:type="dxa"/>
          </w:tcPr>
          <w:p>
            <w:pPr/>
            <w:r>
              <w:t xml:space="preserve">Ton</w:t>
            </w:r>
          </w:p>
        </w:tc>
        <w:tc>
          <w:tcPr>
            <w:tcW w:w="6740" w:type="dxa"/>
          </w:tcPr>
          <w:p>
            <w:pPr/>
            <w:r>
              <w:t xml:space="preserve">Complice, sans leçon de morale ; jamais de « tu dois ».</w:t>
            </w:r>
          </w:p>
        </w:tc>
      </w:tr>
      <w:tr>
        <w:tc>
          <w:tcPr>
            <w:tcW w:w="2619" w:type="dxa"/>
          </w:tcPr>
          <w:p>
            <w:pPr/>
            <w:r>
              <w:t xml:space="preserve">Appel à l’action</w:t>
            </w:r>
          </w:p>
        </w:tc>
        <w:tc>
          <w:tcPr>
            <w:tcW w:w="6740" w:type="dxa"/>
          </w:tcPr>
          <w:p>
            <w:pPr/>
            <w:r>
              <w:t xml:space="preserve">Une question invitant à partager une expérience, sans demander de montant personnel.</w:t>
            </w:r>
          </w:p>
        </w:tc>
      </w:tr>
      <w:tr>
        <w:tc>
          <w:tcPr>
            <w:tcW w:w="2619" w:type="dxa"/>
          </w:tcPr>
          <w:p>
            <w:pPr/>
            <w:r>
              <w:t xml:space="preserve">Longueur</w:t>
            </w:r>
          </w:p>
        </w:tc>
        <w:tc>
          <w:tcPr>
            <w:tcW w:w="6740" w:type="dxa"/>
          </w:tcPr>
          <w:p>
            <w:pPr/>
            <w:r>
              <w:t xml:space="preserve">Facebook : 60–120 mots · Instagram : 50–100 mots · TikTok : 30 mots au maximum.</w:t>
            </w:r>
          </w:p>
        </w:tc>
      </w:tr>
      <w:tr>
        <w:tc>
          <w:tcPr>
            <w:tcW w:w="2619" w:type="dxa"/>
          </w:tcPr>
          <w:p>
            <w:pPr/>
            <w:r>
              <w:t xml:space="preserve">Modération</w:t>
            </w:r>
          </w:p>
        </w:tc>
        <w:tc>
          <w:tcPr>
            <w:tcW w:w="6740" w:type="dxa"/>
          </w:tcPr>
          <w:p>
            <w:pPr/>
            <w:r>
              <w:t xml:space="preserve">Ne pas encourager à divulguer revenus, dettes ou coordonnées ; masquer toute donnée sensible laissée en commentaire (Module 03).</w:t>
            </w:r>
          </w:p>
        </w:tc>
      </w:tr>
    </w:tbl>
    <w:p>
      <w:pPr/>
      <w:r>
        <w:rPr>
          <w:b/>
          <w:bCs/>
        </w:rPr>
        <w:t xml:space="preserve">Hashtags</w:t>
      </w:r>
    </w:p>
    <w:tbl>
      <w:tblPr>
        <w:tblStyle w:val="TableGrid"/>
        <w:tblW w:w="0" w:type="auto"/>
        <w:tblLayout w:type="fixed"/>
        <w:tblLook w:val="04A0" w:firstRow="1" w:lastRow="0" w:firstColumn="0" w:lastColumn="0" w:noHBand="0" w:noVBand="1"/>
      </w:tblPr>
      <w:tblGrid>
        <w:gridCol w:w="3040"/>
        <w:gridCol w:w="6319"/>
      </w:tblGrid>
      <w:tr>
        <w:trPr>
          <w:tblHeader/>
        </w:trPr>
        <w:tc>
          <w:tcPr>
            <w:tcW w:w="3040" w:type="dxa"/>
            <w:shd w:val="clear" w:color="auto" w:fill="F2F2F2"/>
          </w:tcPr>
          <w:p>
            <w:pPr/>
            <w:r>
              <w:t xml:space="preserve">Type</w:t>
            </w:r>
          </w:p>
        </w:tc>
        <w:tc>
          <w:tcPr>
            <w:tcW w:w="6319" w:type="dxa"/>
            <w:shd w:val="clear" w:color="auto" w:fill="F2F2F2"/>
          </w:tcPr>
          <w:p>
            <w:pPr/>
            <w:r>
              <w:t xml:space="preserve">Hashtags</w:t>
            </w:r>
          </w:p>
        </w:tc>
      </w:tr>
      <w:tr>
        <w:tc>
          <w:tcPr>
            <w:tcW w:w="3040" w:type="dxa"/>
          </w:tcPr>
          <w:p>
            <w:pPr/>
            <w:r>
              <w:t xml:space="preserve">Fixes</w:t>
            </w:r>
          </w:p>
        </w:tc>
        <w:tc>
          <w:tcPr>
            <w:tcW w:w="6319" w:type="dxa"/>
          </w:tcPr>
          <w:p>
            <w:pPr/>
            <w:r>
              <w:t xml:space="preserve">#ECUapp #ParlonsArgent</w:t>
            </w:r>
          </w:p>
        </w:tc>
      </w:tr>
      <w:tr>
        <w:tc>
          <w:tcPr>
            <w:tcW w:w="3040" w:type="dxa"/>
          </w:tcPr>
          <w:p>
            <w:pPr/>
            <w:r>
              <w:t xml:space="preserve">Thématiques (2 à 3)</w:t>
            </w:r>
          </w:p>
        </w:tc>
        <w:tc>
          <w:tcPr>
            <w:tcW w:w="6319" w:type="dxa"/>
          </w:tcPr>
          <w:p>
            <w:pPr/>
            <w:r>
              <w:t xml:space="preserve">#BudgetFamilial #ÉpargneAuQuotidien #Tontine #MobileMoney #FinFinDeMois</w:t>
            </w:r>
          </w:p>
        </w:tc>
      </w:tr>
    </w:tbl>
    <w:p>
      <w:pPr/>
      <w:r>
        <w:rPr>
          <w:b/>
          <w:bCs/>
        </w:rPr>
        <w:t xml:space="preserve">Exemple conforme — Parlons argent (fictif)</w:t>
      </w:r>
    </w:p>
    <w:tbl>
      <w:tblPr>
        <w:tblStyle w:val="TableGrid"/>
        <w:tblW w:w="0" w:type="auto"/>
        <w:tblLayout w:type="fixed"/>
        <w:tblLook w:val="04A0" w:firstRow="1" w:lastRow="0" w:firstColumn="0" w:lastColumn="0" w:noHBand="0" w:noVBand="1"/>
      </w:tblPr>
      <w:tblGrid>
        <w:gridCol w:w="2145"/>
        <w:gridCol w:w="7214"/>
      </w:tblGrid>
      <w:tr>
        <w:trPr>
          <w:tblHeader/>
        </w:trPr>
        <w:tc>
          <w:tcPr>
            <w:tcW w:w="2145" w:type="dxa"/>
            <w:shd w:val="clear" w:color="auto" w:fill="F2F2F2"/>
          </w:tcPr>
          <w:p>
            <w:pPr/>
          </w:p>
        </w:tc>
        <w:tc>
          <w:tcPr>
            <w:tcW w:w="7214" w:type="dxa"/>
            <w:shd w:val="clear" w:color="auto" w:fill="F2F2F2"/>
          </w:tcPr>
          <w:p>
            <w:pPr/>
          </w:p>
        </w:tc>
      </w:tr>
      <w:tr>
        <w:tc>
          <w:tcPr>
            <w:tcW w:w="2145" w:type="dxa"/>
          </w:tcPr>
          <w:p>
            <w:pPr/>
            <w:r>
              <w:t xml:space="preserve">Visuel</w:t>
            </w:r>
          </w:p>
        </w:tc>
        <w:tc>
          <w:tcPr>
            <w:tcW w:w="7214" w:type="dxa"/>
          </w:tcPr>
          <w:p>
            <w:pPr/>
            <w:r>
              <w:t xml:space="preserve">Modèle 2 · deux amis qui regardent un téléphone, un rire discret · bandeau « Où passe ton argent à la fin du mois ? ».</w:t>
            </w:r>
          </w:p>
        </w:tc>
      </w:tr>
      <w:tr>
        <w:tc>
          <w:tcPr>
            <w:tcW w:w="2145" w:type="dxa"/>
          </w:tcPr>
          <w:p>
            <w:pPr/>
            <w:r>
              <w:t xml:space="preserve">Légende</w:t>
            </w:r>
          </w:p>
        </w:tc>
        <w:tc>
          <w:tcPr>
            <w:tcW w:w="7214" w:type="dxa"/>
          </w:tcPr>
          <w:p>
            <w:pPr/>
            <w:r>
              <w:t xml:space="preserve">La fin du mois arrive, tu regardes ton solde, et il est plus bas que prévu. Ça arrive à beaucoup de monde. Souvent, ce ne sont pas les grosses dépenses : ce sont les petites, répétées (transport, crédit téléphone, un en-cas en chemin). Une idée : note chaque dépense pendant une semaine, sans rien changer. Juste pour voir. Et toi, quelle petite dépense te surprend le plus ? #ECUapp #ParlonsArgent #BudgetFamilial</w:t>
            </w:r>
          </w:p>
        </w:tc>
      </w:tr>
      <w:tr>
        <w:tc>
          <w:tcPr>
            <w:tcW w:w="2145" w:type="dxa"/>
          </w:tcPr>
          <w:p>
            <w:pPr/>
            <w:r>
              <w:t xml:space="preserve">Points forts</w:t>
            </w:r>
          </w:p>
        </w:tc>
        <w:tc>
          <w:tcPr>
            <w:tcW w:w="7214" w:type="dxa"/>
          </w:tcPr>
          <w:p>
            <w:pPr/>
            <w:r>
              <w:t xml:space="preserve">Situation reconnaissable · dédramatisation · idée concrète · question sans montant personnel.</w:t>
            </w:r>
          </w:p>
        </w:tc>
      </w:tr>
    </w:tbl>
    <w:p>
      <w:pPr/>
      <w:r>
        <w:rPr>
          <w:b/>
          <w:bCs/>
        </w:rPr>
        <w:t xml:space="preserve">Exemple à refaire — Parlons argent</w:t>
      </w:r>
    </w:p>
    <w:tbl>
      <w:tblPr>
        <w:tblStyle w:val="TableGrid"/>
        <w:tblW w:w="0" w:type="auto"/>
        <w:tblLayout w:type="fixed"/>
        <w:tblLook w:val="04A0" w:firstRow="1" w:lastRow="0" w:firstColumn="0" w:lastColumn="0" w:noHBand="0" w:noVBand="1"/>
      </w:tblPr>
      <w:tblGrid>
        <w:gridCol w:w="1735"/>
        <w:gridCol w:w="7624"/>
      </w:tblGrid>
      <w:tr>
        <w:trPr>
          <w:tblHeader/>
        </w:trPr>
        <w:tc>
          <w:tcPr>
            <w:tcW w:w="1735" w:type="dxa"/>
            <w:shd w:val="clear" w:color="auto" w:fill="F2F2F2"/>
          </w:tcPr>
          <w:p>
            <w:pPr/>
          </w:p>
        </w:tc>
        <w:tc>
          <w:tcPr>
            <w:tcW w:w="7624" w:type="dxa"/>
            <w:shd w:val="clear" w:color="auto" w:fill="F2F2F2"/>
          </w:tcPr>
          <w:p>
            <w:pPr/>
          </w:p>
        </w:tc>
      </w:tr>
      <w:tr>
        <w:tc>
          <w:tcPr>
            <w:tcW w:w="1735" w:type="dxa"/>
          </w:tcPr>
          <w:p>
            <w:pPr/>
            <w:r>
              <w:t xml:space="preserve">Visuel</w:t>
            </w:r>
          </w:p>
        </w:tc>
        <w:tc>
          <w:tcPr>
            <w:tcW w:w="7624" w:type="dxa"/>
          </w:tcPr>
          <w:p>
            <w:pPr/>
            <w:r>
              <w:t xml:space="preserve">Personne la tête entre les mains, billets froissés, fond sombre, texte rouge.</w:t>
            </w:r>
          </w:p>
        </w:tc>
      </w:tr>
      <w:tr>
        <w:tc>
          <w:tcPr>
            <w:tcW w:w="1735" w:type="dxa"/>
          </w:tcPr>
          <w:p>
            <w:pPr/>
            <w:r>
              <w:t xml:space="preserve">Légende</w:t>
            </w:r>
          </w:p>
        </w:tc>
        <w:tc>
          <w:tcPr>
            <w:tcW w:w="7624" w:type="dxa"/>
          </w:tcPr>
          <w:p>
            <w:pPr/>
            <w:r>
              <w:t xml:space="preserve">Vous dépensez trop et vous le savez ! Arrêtez de gaspiller votre argent, faites un budget, point. #argent #pauvre #galère #budget</w:t>
            </w:r>
          </w:p>
        </w:tc>
      </w:tr>
      <w:tr>
        <w:tc>
          <w:tcPr>
            <w:tcW w:w="1735" w:type="dxa"/>
          </w:tcPr>
          <w:p>
            <w:pPr/>
            <w:r>
              <w:t xml:space="preserve">Défauts</w:t>
            </w:r>
          </w:p>
        </w:tc>
        <w:tc>
          <w:tcPr>
            <w:tcW w:w="7624" w:type="dxa"/>
          </w:tcPr>
          <w:p>
            <w:pPr/>
            <w:r>
              <w:t xml:space="preserve">Culpabilisation · ton autoritaire · « vous » de politesse sur un réseau grand public · visuel de détresse · hashtags dévalorisants.</w:t>
            </w:r>
          </w:p>
        </w:tc>
      </w:tr>
    </w:tbl>
    <w:p>
      <w:pPr>
        <w:pStyle w:val="Heading3"/>
      </w:pPr>
      <w:r>
        <w:t xml:space="preserve">3.3 ECU répond — « Vos questions, nos réponses »</w:t>
      </w:r>
    </w:p>
    <w:p>
      <w:pPr/>
      <w:r>
        <w:rPr>
          <w:b/>
          <w:bCs/>
        </w:rPr>
        <w:t xml:space="preserve">Spécifications visuelles</w:t>
      </w:r>
    </w:p>
    <w:tbl>
      <w:tblPr>
        <w:tblStyle w:val="TableGrid"/>
        <w:tblW w:w="0" w:type="auto"/>
        <w:tblLayout w:type="fixed"/>
        <w:tblLook w:val="04A0" w:firstRow="1" w:lastRow="0" w:firstColumn="0" w:lastColumn="0" w:noHBand="0" w:noVBand="1"/>
      </w:tblPr>
      <w:tblGrid>
        <w:gridCol w:w="1744"/>
        <w:gridCol w:w="7615"/>
      </w:tblGrid>
      <w:tr>
        <w:trPr>
          <w:tblHeader/>
        </w:trPr>
        <w:tc>
          <w:tcPr>
            <w:tcW w:w="1744" w:type="dxa"/>
            <w:shd w:val="clear" w:color="auto" w:fill="F2F2F2"/>
          </w:tcPr>
          <w:p>
            <w:pPr/>
            <w:r>
              <w:t xml:space="preserve">Élément</w:t>
            </w:r>
          </w:p>
        </w:tc>
        <w:tc>
          <w:tcPr>
            <w:tcW w:w="7615" w:type="dxa"/>
            <w:shd w:val="clear" w:color="auto" w:fill="F2F2F2"/>
          </w:tcPr>
          <w:p>
            <w:pPr/>
            <w:r>
              <w:t xml:space="preserve">Spécification</w:t>
            </w:r>
          </w:p>
        </w:tc>
      </w:tr>
      <w:tr>
        <w:tc>
          <w:tcPr>
            <w:tcW w:w="1744" w:type="dxa"/>
          </w:tcPr>
          <w:p>
            <w:pPr/>
            <w:r>
              <w:t xml:space="preserve">Modèles</w:t>
            </w:r>
          </w:p>
        </w:tc>
        <w:tc>
          <w:tcPr>
            <w:tcW w:w="7615" w:type="dxa"/>
          </w:tcPr>
          <w:p>
            <w:pPr/>
            <w:r>
              <w:t xml:space="preserve">2 (échange entre personnes) ou 4 (question / réponse en deux cartes).</w:t>
            </w:r>
          </w:p>
        </w:tc>
      </w:tr>
      <w:tr>
        <w:tc>
          <w:tcPr>
            <w:tcW w:w="1744" w:type="dxa"/>
          </w:tcPr>
          <w:p>
            <w:pPr/>
            <w:r>
              <w:t xml:space="preserve">Fond</w:t>
            </w:r>
          </w:p>
        </w:tc>
        <w:tc>
          <w:tcPr>
            <w:tcW w:w="7615" w:type="dxa"/>
          </w:tcPr>
          <w:p>
            <w:pPr/>
            <w:r>
              <w:t xml:space="preserve">Selon le modèle choisi.</w:t>
            </w:r>
          </w:p>
        </w:tc>
      </w:tr>
      <w:tr>
        <w:tc>
          <w:tcPr>
            <w:tcW w:w="1744" w:type="dxa"/>
          </w:tcPr>
          <w:p>
            <w:pPr/>
            <w:r>
              <w:t xml:space="preserve">Contenu</w:t>
            </w:r>
          </w:p>
        </w:tc>
        <w:tc>
          <w:tcPr>
            <w:tcW w:w="7615" w:type="dxa"/>
          </w:tcPr>
          <w:p>
            <w:pPr/>
            <w:r>
              <w:t xml:space="preserve">Carte « Question » : la question de la communauté, reformulée ; carte « Réponse » : la réponse en trois étapes au maximum.</w:t>
            </w:r>
          </w:p>
        </w:tc>
      </w:tr>
      <w:tr>
        <w:tc>
          <w:tcPr>
            <w:tcW w:w="1744" w:type="dxa"/>
          </w:tcPr>
          <w:p>
            <w:pPr/>
            <w:r>
              <w:t xml:space="preserve">Badge</w:t>
            </w:r>
          </w:p>
        </w:tc>
        <w:tc>
          <w:tcPr>
            <w:tcW w:w="7615" w:type="dxa"/>
          </w:tcPr>
          <w:p>
            <w:pPr/>
            <w:r>
              <w:t xml:space="preserve">« ECU RÉPOND ».</w:t>
            </w:r>
          </w:p>
        </w:tc>
      </w:tr>
      <w:tr>
        <w:tc>
          <w:tcPr>
            <w:tcW w:w="1744" w:type="dxa"/>
          </w:tcPr>
          <w:p>
            <w:pPr/>
            <w:r>
              <w:t xml:space="preserve">Titre</w:t>
            </w:r>
          </w:p>
        </w:tc>
        <w:tc>
          <w:tcPr>
            <w:tcW w:w="7615" w:type="dxa"/>
          </w:tcPr>
          <w:p>
            <w:pPr/>
            <w:r>
              <w:t xml:space="preserve">La question, en douze mots au maximum.</w:t>
            </w:r>
          </w:p>
        </w:tc>
      </w:tr>
      <w:tr>
        <w:tc>
          <w:tcPr>
            <w:tcW w:w="1744" w:type="dxa"/>
          </w:tcPr>
          <w:p>
            <w:pPr/>
            <w:r>
              <w:t xml:space="preserve">Interdit</w:t>
            </w:r>
          </w:p>
        </w:tc>
        <w:tc>
          <w:tcPr>
            <w:tcW w:w="7615" w:type="dxa"/>
          </w:tcPr>
          <w:p>
            <w:pPr/>
            <w:r>
              <w:t xml:space="preserve">Nom, photo ou capture d’écran du commentaire d’origine ; une réponse de plus de trois étapes.</w:t>
            </w:r>
          </w:p>
        </w:tc>
      </w:tr>
    </w:tbl>
    <w:p>
      <w:pPr/>
      <w:r>
        <w:rPr>
          <w:b/>
          <w:bCs/>
        </w:rPr>
        <w:t xml:space="preserve">Règles de légende</w:t>
      </w:r>
    </w:p>
    <w:tbl>
      <w:tblPr>
        <w:tblStyle w:val="TableGrid"/>
        <w:tblW w:w="0" w:type="auto"/>
        <w:tblLayout w:type="fixed"/>
        <w:tblLook w:val="04A0" w:firstRow="1" w:lastRow="0" w:firstColumn="0" w:lastColumn="0" w:noHBand="0" w:noVBand="1"/>
      </w:tblPr>
      <w:tblGrid>
        <w:gridCol w:w="2619"/>
        <w:gridCol w:w="6740"/>
      </w:tblGrid>
      <w:tr>
        <w:trPr>
          <w:tblHeader/>
        </w:trPr>
        <w:tc>
          <w:tcPr>
            <w:tcW w:w="2619" w:type="dxa"/>
            <w:shd w:val="clear" w:color="auto" w:fill="F2F2F2"/>
          </w:tcPr>
          <w:p>
            <w:pPr/>
            <w:r>
              <w:t xml:space="preserve">Élément</w:t>
            </w:r>
          </w:p>
        </w:tc>
        <w:tc>
          <w:tcPr>
            <w:tcW w:w="6740" w:type="dxa"/>
            <w:shd w:val="clear" w:color="auto" w:fill="F2F2F2"/>
          </w:tcPr>
          <w:p>
            <w:pPr/>
            <w:r>
              <w:t xml:space="preserve">Règle</w:t>
            </w:r>
          </w:p>
        </w:tc>
      </w:tr>
      <w:tr>
        <w:tc>
          <w:tcPr>
            <w:tcW w:w="2619" w:type="dxa"/>
          </w:tcPr>
          <w:p>
            <w:pPr/>
            <w:r>
              <w:t xml:space="preserve">Accroche</w:t>
            </w:r>
          </w:p>
        </w:tc>
        <w:tc>
          <w:tcPr>
            <w:tcW w:w="6740" w:type="dxa"/>
          </w:tcPr>
          <w:p>
            <w:pPr/>
            <w:r>
              <w:t xml:space="preserve">La question, reformulée et rendue anonyme.</w:t>
            </w:r>
          </w:p>
        </w:tc>
      </w:tr>
      <w:tr>
        <w:tc>
          <w:tcPr>
            <w:tcW w:w="2619" w:type="dxa"/>
          </w:tcPr>
          <w:p>
            <w:pPr/>
            <w:r>
              <w:t xml:space="preserve">Corps</w:t>
            </w:r>
          </w:p>
        </w:tc>
        <w:tc>
          <w:tcPr>
            <w:tcW w:w="6740" w:type="dxa"/>
          </w:tcPr>
          <w:p>
            <w:pPr/>
            <w:r>
              <w:t xml:space="preserve">La réponse en trois étapes au maximum ; chaque étape renvoie à une action réelle dans l’app.</w:t>
            </w:r>
          </w:p>
        </w:tc>
      </w:tr>
      <w:tr>
        <w:tc>
          <w:tcPr>
            <w:tcW w:w="2619" w:type="dxa"/>
          </w:tcPr>
          <w:p>
            <w:pPr/>
            <w:r>
              <w:t xml:space="preserve">Périmètre</w:t>
            </w:r>
          </w:p>
        </w:tc>
        <w:tc>
          <w:tcPr>
            <w:tcW w:w="6740" w:type="dxa"/>
          </w:tcPr>
          <w:p>
            <w:pPr/>
            <w:r>
              <w:t xml:space="preserve">ECU répond sur le suivi et la gestion de l’argent. Une question sur l’investissement, un litige ou une situation personnelle grave ne reçoit pas de réponse sur le fond : on oriente vers un professionnel.</w:t>
            </w:r>
          </w:p>
        </w:tc>
      </w:tr>
      <w:tr>
        <w:tc>
          <w:tcPr>
            <w:tcW w:w="2619" w:type="dxa"/>
          </w:tcPr>
          <w:p>
            <w:pPr/>
            <w:r>
              <w:t xml:space="preserve">Appel à l’action</w:t>
            </w:r>
          </w:p>
        </w:tc>
        <w:tc>
          <w:tcPr>
            <w:tcW w:w="6740" w:type="dxa"/>
          </w:tcPr>
          <w:p>
            <w:pPr/>
            <w:r>
              <w:t xml:space="preserve">« Pose-nous ta question en commentaire. »</w:t>
            </w:r>
          </w:p>
        </w:tc>
      </w:tr>
      <w:tr>
        <w:tc>
          <w:tcPr>
            <w:tcW w:w="2619" w:type="dxa"/>
          </w:tcPr>
          <w:p>
            <w:pPr/>
            <w:r>
              <w:t xml:space="preserve">Longueur</w:t>
            </w:r>
          </w:p>
        </w:tc>
        <w:tc>
          <w:tcPr>
            <w:tcW w:w="6740" w:type="dxa"/>
          </w:tcPr>
          <w:p>
            <w:pPr/>
            <w:r>
              <w:t xml:space="preserve">Instagram : 50–100 mots · Facebook : 60–120 mots · TikTok : 30 mots au maximum.</w:t>
            </w:r>
          </w:p>
        </w:tc>
      </w:tr>
    </w:tbl>
    <w:p>
      <w:pPr/>
      <w:r>
        <w:rPr>
          <w:b/>
          <w:bCs/>
        </w:rPr>
        <w:t xml:space="preserve">Hashtags</w:t>
      </w:r>
    </w:p>
    <w:tbl>
      <w:tblPr>
        <w:tblStyle w:val="TableGrid"/>
        <w:tblW w:w="0" w:type="auto"/>
        <w:tblLayout w:type="fixed"/>
        <w:tblLook w:val="04A0" w:firstRow="1" w:lastRow="0" w:firstColumn="0" w:lastColumn="0" w:noHBand="0" w:noVBand="1"/>
      </w:tblPr>
      <w:tblGrid>
        <w:gridCol w:w="3040"/>
        <w:gridCol w:w="6319"/>
      </w:tblGrid>
      <w:tr>
        <w:trPr>
          <w:tblHeader/>
        </w:trPr>
        <w:tc>
          <w:tcPr>
            <w:tcW w:w="3040" w:type="dxa"/>
            <w:shd w:val="clear" w:color="auto" w:fill="F2F2F2"/>
          </w:tcPr>
          <w:p>
            <w:pPr/>
            <w:r>
              <w:t xml:space="preserve">Type</w:t>
            </w:r>
          </w:p>
        </w:tc>
        <w:tc>
          <w:tcPr>
            <w:tcW w:w="6319" w:type="dxa"/>
            <w:shd w:val="clear" w:color="auto" w:fill="F2F2F2"/>
          </w:tcPr>
          <w:p>
            <w:pPr/>
            <w:r>
              <w:t xml:space="preserve">Hashtags</w:t>
            </w:r>
          </w:p>
        </w:tc>
      </w:tr>
      <w:tr>
        <w:tc>
          <w:tcPr>
            <w:tcW w:w="3040" w:type="dxa"/>
          </w:tcPr>
          <w:p>
            <w:pPr/>
            <w:r>
              <w:t xml:space="preserve">Fixes</w:t>
            </w:r>
          </w:p>
        </w:tc>
        <w:tc>
          <w:tcPr>
            <w:tcW w:w="6319" w:type="dxa"/>
          </w:tcPr>
          <w:p>
            <w:pPr/>
            <w:r>
              <w:t xml:space="preserve">#ECUapp #ECURépond</w:t>
            </w:r>
          </w:p>
        </w:tc>
      </w:tr>
      <w:tr>
        <w:tc>
          <w:tcPr>
            <w:tcW w:w="3040" w:type="dxa"/>
          </w:tcPr>
          <w:p>
            <w:pPr/>
            <w:r>
              <w:t xml:space="preserve">Thématiques (2 à 3)</w:t>
            </w:r>
          </w:p>
        </w:tc>
        <w:tc>
          <w:tcPr>
            <w:tcW w:w="6319" w:type="dxa"/>
          </w:tcPr>
          <w:p>
            <w:pPr/>
            <w:r>
              <w:t xml:space="preserve">#QuestionsFinances #MobileMoney #Cash #SuivreSesDépenses</w:t>
            </w:r>
          </w:p>
        </w:tc>
      </w:tr>
    </w:tbl>
    <w:p>
      <w:pPr/>
      <w:r>
        <w:rPr>
          <w:b/>
          <w:bCs/>
        </w:rPr>
        <w:t xml:space="preserve">Exemple conforme — ECU répond (fictif)</w:t>
      </w:r>
    </w:p>
    <w:tbl>
      <w:tblPr>
        <w:tblStyle w:val="TableGrid"/>
        <w:tblW w:w="0" w:type="auto"/>
        <w:tblLayout w:type="fixed"/>
        <w:tblLook w:val="04A0" w:firstRow="1" w:lastRow="0" w:firstColumn="0" w:lastColumn="0" w:noHBand="0" w:noVBand="1"/>
      </w:tblPr>
      <w:tblGrid>
        <w:gridCol w:w="2145"/>
        <w:gridCol w:w="7214"/>
      </w:tblGrid>
      <w:tr>
        <w:trPr>
          <w:tblHeader/>
        </w:trPr>
        <w:tc>
          <w:tcPr>
            <w:tcW w:w="2145" w:type="dxa"/>
            <w:shd w:val="clear" w:color="auto" w:fill="F2F2F2"/>
          </w:tcPr>
          <w:p>
            <w:pPr/>
          </w:p>
        </w:tc>
        <w:tc>
          <w:tcPr>
            <w:tcW w:w="7214" w:type="dxa"/>
            <w:shd w:val="clear" w:color="auto" w:fill="F2F2F2"/>
          </w:tcPr>
          <w:p>
            <w:pPr/>
          </w:p>
        </w:tc>
      </w:tr>
      <w:tr>
        <w:tc>
          <w:tcPr>
            <w:tcW w:w="2145" w:type="dxa"/>
          </w:tcPr>
          <w:p>
            <w:pPr/>
            <w:r>
              <w:t xml:space="preserve">Visuel</w:t>
            </w:r>
          </w:p>
        </w:tc>
        <w:tc>
          <w:tcPr>
            <w:tcW w:w="7214" w:type="dxa"/>
          </w:tcPr>
          <w:p>
            <w:pPr/>
            <w:r>
              <w:t xml:space="preserve">Modèle 4 · carte du haut « Comment suivre son argent lorsqu’on utilise à la fois du cash et du mobile money ? » · carte du bas avec trois étapes.</w:t>
            </w:r>
          </w:p>
        </w:tc>
      </w:tr>
      <w:tr>
        <w:tc>
          <w:tcPr>
            <w:tcW w:w="2145" w:type="dxa"/>
          </w:tcPr>
          <w:p>
            <w:pPr/>
            <w:r>
              <w:t xml:space="preserve">Légende</w:t>
            </w:r>
          </w:p>
        </w:tc>
        <w:tc>
          <w:tcPr>
            <w:tcW w:w="7214" w:type="dxa"/>
          </w:tcPr>
          <w:p>
            <w:pPr/>
            <w:r>
              <w:t xml:space="preserve">Question reçue cette semaine : comment suivre son argent quand on utilise du cash ET du mobile money ? Trois étapes. 1) Crée un compte pour chaque endroit où tu détiens de l’argent : Cash, Mobile money. 2) Note chaque dépense dans le compte d’où l’argent est sorti. 3) Un retrait ? Enregistre-le comme un transfert entre tes deux comptes. Tu saisis tes propres transactions, et ECU fait le total. Une autre question ? Pose-la en commentaire. #ECUapp #ECURépond #MobileMoney</w:t>
            </w:r>
          </w:p>
        </w:tc>
      </w:tr>
      <w:tr>
        <w:tc>
          <w:tcPr>
            <w:tcW w:w="2145" w:type="dxa"/>
          </w:tcPr>
          <w:p>
            <w:pPr/>
            <w:r>
              <w:t xml:space="preserve">Points forts</w:t>
            </w:r>
          </w:p>
        </w:tc>
        <w:tc>
          <w:tcPr>
            <w:tcW w:w="7214" w:type="dxa"/>
          </w:tcPr>
          <w:p>
            <w:pPr/>
            <w:r>
              <w:t xml:space="preserve">Question anonymisée · trois étapes · fonctionnalités réelles · aucune promesse d’automatisation.</w:t>
            </w:r>
          </w:p>
        </w:tc>
      </w:tr>
    </w:tbl>
    <w:p>
      <w:pPr/>
      <w:r>
        <w:rPr>
          <w:b/>
          <w:bCs/>
        </w:rPr>
        <w:t xml:space="preserve">Exemple à refaire — ECU répond</w:t>
      </w:r>
    </w:p>
    <w:tbl>
      <w:tblPr>
        <w:tblStyle w:val="TableGrid"/>
        <w:tblW w:w="0" w:type="auto"/>
        <w:tblLayout w:type="fixed"/>
        <w:tblLook w:val="04A0" w:firstRow="1" w:lastRow="0" w:firstColumn="0" w:lastColumn="0" w:noHBand="0" w:noVBand="1"/>
      </w:tblPr>
      <w:tblGrid>
        <w:gridCol w:w="1735"/>
        <w:gridCol w:w="7624"/>
      </w:tblGrid>
      <w:tr>
        <w:trPr>
          <w:tblHeader/>
        </w:trPr>
        <w:tc>
          <w:tcPr>
            <w:tcW w:w="1735" w:type="dxa"/>
            <w:shd w:val="clear" w:color="auto" w:fill="F2F2F2"/>
          </w:tcPr>
          <w:p>
            <w:pPr/>
          </w:p>
        </w:tc>
        <w:tc>
          <w:tcPr>
            <w:tcW w:w="7624" w:type="dxa"/>
            <w:shd w:val="clear" w:color="auto" w:fill="F2F2F2"/>
          </w:tcPr>
          <w:p>
            <w:pPr/>
          </w:p>
        </w:tc>
      </w:tr>
      <w:tr>
        <w:tc>
          <w:tcPr>
            <w:tcW w:w="1735" w:type="dxa"/>
          </w:tcPr>
          <w:p>
            <w:pPr/>
            <w:r>
              <w:t xml:space="preserve">Visuel</w:t>
            </w:r>
          </w:p>
        </w:tc>
        <w:tc>
          <w:tcPr>
            <w:tcW w:w="7624" w:type="dxa"/>
          </w:tcPr>
          <w:p>
            <w:pPr/>
            <w:r>
              <w:t xml:space="preserve">Capture d’écran du commentaire d’origine avec le prénom et la photo de son auteur.</w:t>
            </w:r>
          </w:p>
        </w:tc>
      </w:tr>
      <w:tr>
        <w:tc>
          <w:tcPr>
            <w:tcW w:w="1735" w:type="dxa"/>
          </w:tcPr>
          <w:p>
            <w:pPr/>
            <w:r>
              <w:t xml:space="preserve">Légende</w:t>
            </w:r>
          </w:p>
        </w:tc>
        <w:tc>
          <w:tcPr>
            <w:tcW w:w="7624" w:type="dxa"/>
          </w:tcPr>
          <w:p>
            <w:pPr/>
            <w:r>
              <w:t xml:space="preserve">Merci Fatou pour ta question ! ECU suit automatiquement tout ton mobile money, tu n’as rien à faire. #ECU #finance #appli</w:t>
            </w:r>
          </w:p>
        </w:tc>
      </w:tr>
      <w:tr>
        <w:tc>
          <w:tcPr>
            <w:tcW w:w="1735" w:type="dxa"/>
          </w:tcPr>
          <w:p>
            <w:pPr/>
            <w:r>
              <w:t xml:space="preserve">Défauts</w:t>
            </w:r>
          </w:p>
        </w:tc>
        <w:tc>
          <w:tcPr>
            <w:tcW w:w="7624" w:type="dxa"/>
          </w:tcPr>
          <w:p>
            <w:pPr/>
            <w:r>
              <w:t xml:space="preserve">Personne identifiée sans consentement · fonctionnalité inexistante annoncée (synchronisation automatique) · aucune étape concrète · hashtag de série manquant.</w:t>
            </w:r>
          </w:p>
        </w:tc>
      </w:tr>
    </w:tbl>
    <w:p>
      <w:pPr>
        <w:pStyle w:val="Heading2"/>
      </w:pPr>
      <w:r>
        <w:t xml:space="preserve">4. Fiches des séries de valeur pratique</w:t>
      </w:r>
    </w:p>
    <w:p>
      <w:pPr>
        <w:pStyle w:val="Heading3"/>
      </w:pPr>
      <w:r>
        <w:t xml:space="preserve">4.1 L’astuce ECU — « Une astuce utile, applicable dès aujourd’hui »</w:t>
      </w:r>
    </w:p>
    <w:p>
      <w:pPr/>
      <w:r>
        <w:rPr>
          <w:b/>
          <w:bCs/>
        </w:rPr>
        <w:t xml:space="preserve">Spécifications visuelles</w:t>
      </w:r>
    </w:p>
    <w:tbl>
      <w:tblPr>
        <w:tblStyle w:val="TableGrid"/>
        <w:tblW w:w="0" w:type="auto"/>
        <w:tblLayout w:type="fixed"/>
        <w:tblLook w:val="04A0" w:firstRow="1" w:lastRow="0" w:firstColumn="0" w:lastColumn="0" w:noHBand="0" w:noVBand="1"/>
      </w:tblPr>
      <w:tblGrid>
        <w:gridCol w:w="3350"/>
        <w:gridCol w:w="6009"/>
      </w:tblGrid>
      <w:tr>
        <w:trPr>
          <w:tblHeader/>
        </w:trPr>
        <w:tc>
          <w:tcPr>
            <w:tcW w:w="3350" w:type="dxa"/>
            <w:shd w:val="clear" w:color="auto" w:fill="F2F2F2"/>
          </w:tcPr>
          <w:p>
            <w:pPr/>
            <w:r>
              <w:t xml:space="preserve">Élément</w:t>
            </w:r>
          </w:p>
        </w:tc>
        <w:tc>
          <w:tcPr>
            <w:tcW w:w="6009" w:type="dxa"/>
            <w:shd w:val="clear" w:color="auto" w:fill="F2F2F2"/>
          </w:tcPr>
          <w:p>
            <w:pPr/>
            <w:r>
              <w:t xml:space="preserve">Spécification</w:t>
            </w:r>
          </w:p>
        </w:tc>
      </w:tr>
      <w:tr>
        <w:tc>
          <w:tcPr>
            <w:tcW w:w="3350" w:type="dxa"/>
          </w:tcPr>
          <w:p>
            <w:pPr/>
            <w:r>
              <w:t xml:space="preserve">Modèles</w:t>
            </w:r>
          </w:p>
        </w:tc>
        <w:tc>
          <w:tcPr>
            <w:tcW w:w="6009" w:type="dxa"/>
          </w:tcPr>
          <w:p>
            <w:pPr/>
            <w:r>
              <w:t xml:space="preserve">2 (une personne qui applique l’astuce) ou 3 (astuce montrée dans l’app).</w:t>
            </w:r>
          </w:p>
        </w:tc>
      </w:tr>
      <w:tr>
        <w:tc>
          <w:tcPr>
            <w:tcW w:w="3350" w:type="dxa"/>
          </w:tcPr>
          <w:p>
            <w:pPr/>
            <w:r>
              <w:t xml:space="preserve">Format privilégié</w:t>
            </w:r>
          </w:p>
        </w:tc>
        <w:tc>
          <w:tcPr>
            <w:tcW w:w="6009" w:type="dxa"/>
          </w:tcPr>
          <w:p>
            <w:pPr/>
            <w:r>
              <w:t xml:space="preserve">Carrousel de 3 à 7 diapositives, ou courte vidéo.</w:t>
            </w:r>
          </w:p>
        </w:tc>
      </w:tr>
      <w:tr>
        <w:tc>
          <w:tcPr>
            <w:tcW w:w="3350" w:type="dxa"/>
          </w:tcPr>
          <w:p>
            <w:pPr/>
            <w:r>
              <w:t xml:space="preserve">Fond</w:t>
            </w:r>
          </w:p>
        </w:tc>
        <w:tc>
          <w:tcPr>
            <w:tcW w:w="6009" w:type="dxa"/>
          </w:tcPr>
          <w:p>
            <w:pPr/>
            <w:r>
              <w:t xml:space="preserve">Selon le modèle ; gris clair ou blanc pour le modèle 2, dégradé vert pour le modèle 3.</w:t>
            </w:r>
          </w:p>
        </w:tc>
      </w:tr>
      <w:tr>
        <w:tc>
          <w:tcPr>
            <w:tcW w:w="3350" w:type="dxa"/>
          </w:tcPr>
          <w:p>
            <w:pPr/>
            <w:r>
              <w:t xml:space="preserve">Badge</w:t>
            </w:r>
          </w:p>
        </w:tc>
        <w:tc>
          <w:tcPr>
            <w:tcW w:w="6009" w:type="dxa"/>
          </w:tcPr>
          <w:p>
            <w:pPr/>
            <w:r>
              <w:t xml:space="preserve">« L’ASTUCE ECU » sur chaque diapositive.</w:t>
            </w:r>
          </w:p>
        </w:tc>
      </w:tr>
      <w:tr>
        <w:tc>
          <w:tcPr>
            <w:tcW w:w="3350" w:type="dxa"/>
          </w:tcPr>
          <w:p>
            <w:pPr/>
            <w:r>
              <w:t xml:space="preserve">Titre</w:t>
            </w:r>
          </w:p>
        </w:tc>
        <w:tc>
          <w:tcPr>
            <w:tcW w:w="6009" w:type="dxa"/>
          </w:tcPr>
          <w:p>
            <w:pPr/>
            <w:r>
              <w:t xml:space="preserve">Le bénéfice de l’astuce (« Essentiel ou envie ? 3 questions pour trancher »), douze mots au maximum.</w:t>
            </w:r>
          </w:p>
        </w:tc>
      </w:tr>
      <w:tr>
        <w:tc>
          <w:tcPr>
            <w:tcW w:w="3350" w:type="dxa"/>
          </w:tcPr>
          <w:p>
            <w:pPr/>
            <w:r>
              <w:t xml:space="preserve">Diapositives intérieures</w:t>
            </w:r>
          </w:p>
        </w:tc>
        <w:tc>
          <w:tcPr>
            <w:tcW w:w="6009" w:type="dxa"/>
          </w:tcPr>
          <w:p>
            <w:pPr/>
            <w:r>
              <w:t xml:space="preserve">Une étape par diapositive, texte court, un pictogramme au trait de la charte (2 px, #1B6B22).</w:t>
            </w:r>
          </w:p>
        </w:tc>
      </w:tr>
      <w:tr>
        <w:tc>
          <w:tcPr>
            <w:tcW w:w="3350" w:type="dxa"/>
          </w:tcPr>
          <w:p>
            <w:pPr/>
            <w:r>
              <w:t xml:space="preserve">Dernière diapositive</w:t>
            </w:r>
          </w:p>
        </w:tc>
        <w:tc>
          <w:tcPr>
            <w:tcW w:w="6009" w:type="dxa"/>
          </w:tcPr>
          <w:p>
            <w:pPr/>
            <w:r>
              <w:t xml:space="preserve">Résumé en une phrase, appel à l’action, badges des stores si l’app est disponible.</w:t>
            </w:r>
          </w:p>
        </w:tc>
      </w:tr>
      <w:tr>
        <w:tc>
          <w:tcPr>
            <w:tcW w:w="3350" w:type="dxa"/>
          </w:tcPr>
          <w:p>
            <w:pPr/>
            <w:r>
              <w:t xml:space="preserve">Interdit</w:t>
            </w:r>
          </w:p>
        </w:tc>
        <w:tc>
          <w:tcPr>
            <w:tcW w:w="6009" w:type="dxa"/>
          </w:tcPr>
          <w:p>
            <w:pPr/>
            <w:r>
              <w:t xml:space="preserve">Plus d’une astuce par publication, photo de banque d’images, plus de vingt mots de texte par diapositive.</w:t>
            </w:r>
          </w:p>
        </w:tc>
      </w:tr>
    </w:tbl>
    <w:p>
      <w:pPr/>
      <w:r>
        <w:rPr>
          <w:b/>
          <w:bCs/>
        </w:rPr>
        <w:t xml:space="preserve">Règles de légende</w:t>
      </w:r>
    </w:p>
    <w:tbl>
      <w:tblPr>
        <w:tblStyle w:val="TableGrid"/>
        <w:tblW w:w="0" w:type="auto"/>
        <w:tblLayout w:type="fixed"/>
        <w:tblLook w:val="04A0" w:firstRow="1" w:lastRow="0" w:firstColumn="0" w:lastColumn="0" w:noHBand="0" w:noVBand="1"/>
      </w:tblPr>
      <w:tblGrid>
        <w:gridCol w:w="2619"/>
        <w:gridCol w:w="6740"/>
      </w:tblGrid>
      <w:tr>
        <w:trPr>
          <w:tblHeader/>
        </w:trPr>
        <w:tc>
          <w:tcPr>
            <w:tcW w:w="2619" w:type="dxa"/>
            <w:shd w:val="clear" w:color="auto" w:fill="F2F2F2"/>
          </w:tcPr>
          <w:p>
            <w:pPr/>
            <w:r>
              <w:t xml:space="preserve">Élément</w:t>
            </w:r>
          </w:p>
        </w:tc>
        <w:tc>
          <w:tcPr>
            <w:tcW w:w="6740" w:type="dxa"/>
            <w:shd w:val="clear" w:color="auto" w:fill="F2F2F2"/>
          </w:tcPr>
          <w:p>
            <w:pPr/>
            <w:r>
              <w:t xml:space="preserve">Règle</w:t>
            </w:r>
          </w:p>
        </w:tc>
      </w:tr>
      <w:tr>
        <w:tc>
          <w:tcPr>
            <w:tcW w:w="2619" w:type="dxa"/>
          </w:tcPr>
          <w:p>
            <w:pPr/>
            <w:r>
              <w:t xml:space="preserve">Accroche</w:t>
            </w:r>
          </w:p>
        </w:tc>
        <w:tc>
          <w:tcPr>
            <w:tcW w:w="6740" w:type="dxa"/>
          </w:tcPr>
          <w:p>
            <w:pPr/>
            <w:r>
              <w:t xml:space="preserve">Le problème que l’astuce résout, en douze mots au maximum.</w:t>
            </w:r>
          </w:p>
        </w:tc>
      </w:tr>
      <w:tr>
        <w:tc>
          <w:tcPr>
            <w:tcW w:w="2619" w:type="dxa"/>
          </w:tcPr>
          <w:p>
            <w:pPr/>
            <w:r>
              <w:t xml:space="preserve">Corps</w:t>
            </w:r>
          </w:p>
        </w:tc>
        <w:tc>
          <w:tcPr>
            <w:tcW w:w="6740" w:type="dxa"/>
          </w:tcPr>
          <w:p>
            <w:pPr/>
            <w:r>
              <w:t xml:space="preserve">Trois étapes au maximum, chacune applicable sans ECU ; l’app n’apparaît qu’à la fin du texte, comme un moyen de gagner du temps.</w:t>
            </w:r>
          </w:p>
        </w:tc>
      </w:tr>
      <w:tr>
        <w:tc>
          <w:tcPr>
            <w:tcW w:w="2619" w:type="dxa"/>
          </w:tcPr>
          <w:p>
            <w:pPr/>
            <w:r>
              <w:t xml:space="preserve">Valeur</w:t>
            </w:r>
          </w:p>
        </w:tc>
        <w:tc>
          <w:tcPr>
            <w:tcW w:w="6740" w:type="dxa"/>
          </w:tcPr>
          <w:p>
            <w:pPr/>
            <w:r>
              <w:t xml:space="preserve">L’astuce doit avoir de la valeur même si le lecteur ne télécharge rien.</w:t>
            </w:r>
          </w:p>
        </w:tc>
      </w:tr>
      <w:tr>
        <w:tc>
          <w:tcPr>
            <w:tcW w:w="2619" w:type="dxa"/>
          </w:tcPr>
          <w:p>
            <w:pPr/>
            <w:r>
              <w:t xml:space="preserve">Appel à l’action</w:t>
            </w:r>
          </w:p>
        </w:tc>
        <w:tc>
          <w:tcPr>
            <w:tcW w:w="6740" w:type="dxa"/>
          </w:tcPr>
          <w:p>
            <w:pPr/>
            <w:r>
              <w:t xml:space="preserve">Un seul : « Enregistre cette astuce pour la retrouver » ou « Essaie-la cette semaine et dis-nous ce que tu en penses. »</w:t>
            </w:r>
          </w:p>
        </w:tc>
      </w:tr>
      <w:tr>
        <w:tc>
          <w:tcPr>
            <w:tcW w:w="2619" w:type="dxa"/>
          </w:tcPr>
          <w:p>
            <w:pPr/>
            <w:r>
              <w:t xml:space="preserve">Longueur</w:t>
            </w:r>
          </w:p>
        </w:tc>
        <w:tc>
          <w:tcPr>
            <w:tcW w:w="6740" w:type="dxa"/>
          </w:tcPr>
          <w:p>
            <w:pPr/>
            <w:r>
              <w:t xml:space="preserve">Instagram : 50–120 mots · Facebook : 60–120 mots · TikTok : 30 mots au maximum · LinkedIn : 100–200 mots, « vous » de politesse.</w:t>
            </w:r>
          </w:p>
        </w:tc>
      </w:tr>
      <w:tr>
        <w:tc>
          <w:tcPr>
            <w:tcW w:w="2619" w:type="dxa"/>
          </w:tcPr>
          <w:p>
            <w:pPr/>
            <w:r>
              <w:t xml:space="preserve">Exactitude</w:t>
            </w:r>
          </w:p>
        </w:tc>
        <w:tc>
          <w:tcPr>
            <w:tcW w:w="6740" w:type="dxa"/>
          </w:tcPr>
          <w:p>
            <w:pPr/>
            <w:r>
              <w:t xml:space="preserve">Aucune astuce ne promet un résultat chiffré ni ne présente un conseil en investissement.</w:t>
            </w:r>
          </w:p>
        </w:tc>
      </w:tr>
    </w:tbl>
    <w:p>
      <w:pPr/>
      <w:r>
        <w:rPr>
          <w:b/>
          <w:bCs/>
        </w:rPr>
        <w:t xml:space="preserve">Hashtags</w:t>
      </w:r>
    </w:p>
    <w:tbl>
      <w:tblPr>
        <w:tblStyle w:val="TableGrid"/>
        <w:tblW w:w="0" w:type="auto"/>
        <w:tblLayout w:type="fixed"/>
        <w:tblLook w:val="04A0" w:firstRow="1" w:lastRow="0" w:firstColumn="0" w:lastColumn="0" w:noHBand="0" w:noVBand="1"/>
      </w:tblPr>
      <w:tblGrid>
        <w:gridCol w:w="3040"/>
        <w:gridCol w:w="6319"/>
      </w:tblGrid>
      <w:tr>
        <w:trPr>
          <w:tblHeader/>
        </w:trPr>
        <w:tc>
          <w:tcPr>
            <w:tcW w:w="3040" w:type="dxa"/>
            <w:shd w:val="clear" w:color="auto" w:fill="F2F2F2"/>
          </w:tcPr>
          <w:p>
            <w:pPr/>
            <w:r>
              <w:t xml:space="preserve">Type</w:t>
            </w:r>
          </w:p>
        </w:tc>
        <w:tc>
          <w:tcPr>
            <w:tcW w:w="6319" w:type="dxa"/>
            <w:shd w:val="clear" w:color="auto" w:fill="F2F2F2"/>
          </w:tcPr>
          <w:p>
            <w:pPr/>
            <w:r>
              <w:t xml:space="preserve">Hashtags</w:t>
            </w:r>
          </w:p>
        </w:tc>
      </w:tr>
      <w:tr>
        <w:tc>
          <w:tcPr>
            <w:tcW w:w="3040" w:type="dxa"/>
          </w:tcPr>
          <w:p>
            <w:pPr/>
            <w:r>
              <w:t xml:space="preserve">Fixes</w:t>
            </w:r>
          </w:p>
        </w:tc>
        <w:tc>
          <w:tcPr>
            <w:tcW w:w="6319" w:type="dxa"/>
          </w:tcPr>
          <w:p>
            <w:pPr/>
            <w:r>
              <w:t xml:space="preserve">#ECUapp #AstuceECU</w:t>
            </w:r>
          </w:p>
        </w:tc>
      </w:tr>
      <w:tr>
        <w:tc>
          <w:tcPr>
            <w:tcW w:w="3040" w:type="dxa"/>
          </w:tcPr>
          <w:p>
            <w:pPr/>
            <w:r>
              <w:t xml:space="preserve">Thématiques (2 à 3)</w:t>
            </w:r>
          </w:p>
        </w:tc>
        <w:tc>
          <w:tcPr>
            <w:tcW w:w="6319" w:type="dxa"/>
          </w:tcPr>
          <w:p>
            <w:pPr/>
            <w:r>
              <w:t xml:space="preserve">#BudgetFacile #ÉducationFinancière #GestionDuBudget #ÉpargneMalin</w:t>
            </w:r>
          </w:p>
        </w:tc>
      </w:tr>
    </w:tbl>
    <w:p>
      <w:pPr/>
      <w:r>
        <w:rPr>
          <w:b/>
          <w:bCs/>
        </w:rPr>
        <w:t xml:space="preserve">Exemple conforme — L’astuce ECU (fictif)</w:t>
      </w:r>
    </w:p>
    <w:tbl>
      <w:tblPr>
        <w:tblStyle w:val="TableGrid"/>
        <w:tblW w:w="0" w:type="auto"/>
        <w:tblLayout w:type="fixed"/>
        <w:tblLook w:val="04A0" w:firstRow="1" w:lastRow="0" w:firstColumn="0" w:lastColumn="0" w:noHBand="0" w:noVBand="1"/>
      </w:tblPr>
      <w:tblGrid>
        <w:gridCol w:w="2145"/>
        <w:gridCol w:w="7214"/>
      </w:tblGrid>
      <w:tr>
        <w:trPr>
          <w:tblHeader/>
        </w:trPr>
        <w:tc>
          <w:tcPr>
            <w:tcW w:w="2145" w:type="dxa"/>
            <w:shd w:val="clear" w:color="auto" w:fill="F2F2F2"/>
          </w:tcPr>
          <w:p>
            <w:pPr/>
          </w:p>
        </w:tc>
        <w:tc>
          <w:tcPr>
            <w:tcW w:w="7214" w:type="dxa"/>
            <w:shd w:val="clear" w:color="auto" w:fill="F2F2F2"/>
          </w:tcPr>
          <w:p>
            <w:pPr/>
          </w:p>
        </w:tc>
      </w:tr>
      <w:tr>
        <w:tc>
          <w:tcPr>
            <w:tcW w:w="2145" w:type="dxa"/>
          </w:tcPr>
          <w:p>
            <w:pPr/>
            <w:r>
              <w:t xml:space="preserve">Visuel</w:t>
            </w:r>
          </w:p>
        </w:tc>
        <w:tc>
          <w:tcPr>
            <w:tcW w:w="7214" w:type="dxa"/>
          </w:tcPr>
          <w:p>
            <w:pPr/>
            <w:r>
              <w:t xml:space="preserve">Carrousel, modèle 3 · diapositive 1 : « Essentiel ou envie ? 3 questions pour trancher » · diapositives 2–4 : une question et un pictogramme · diapositive 5 : résumé et appel à l’action.</w:t>
            </w:r>
          </w:p>
        </w:tc>
      </w:tr>
      <w:tr>
        <w:tc>
          <w:tcPr>
            <w:tcW w:w="2145" w:type="dxa"/>
          </w:tcPr>
          <w:p>
            <w:pPr/>
            <w:r>
              <w:t xml:space="preserve">Légende</w:t>
            </w:r>
          </w:p>
        </w:tc>
        <w:tc>
          <w:tcPr>
            <w:tcW w:w="7214" w:type="dxa"/>
          </w:tcPr>
          <w:p>
            <w:pPr/>
            <w:r>
              <w:t xml:space="preserve">Tenté par un achat et tu hésites ? Pose-toi ces trois questions. 1) En ai-je besoin ce mois-ci ? 2) Que se passe-t-il si j’attends une semaine ? 3) Cela me rapproche-t-il d’un objectif ? Deux « non » sur trois : tu peux souvent attendre. Dans ECU, tu classes chaque dépense dans sa catégorie pour voir ce qui pèse sur ton budget. Enregistre cette astuce pour la retrouver. #ECUapp #AstuceECU #BudgetFacile</w:t>
            </w:r>
          </w:p>
        </w:tc>
      </w:tr>
      <w:tr>
        <w:tc>
          <w:tcPr>
            <w:tcW w:w="2145" w:type="dxa"/>
          </w:tcPr>
          <w:p>
            <w:pPr/>
            <w:r>
              <w:t xml:space="preserve">Points forts</w:t>
            </w:r>
          </w:p>
        </w:tc>
        <w:tc>
          <w:tcPr>
            <w:tcW w:w="7214" w:type="dxa"/>
          </w:tcPr>
          <w:p>
            <w:pPr/>
            <w:r>
              <w:t xml:space="preserve">Valeur autonome · trois étapes · ton complice · rôle discret d’ECU · un seul appel à l’action.</w:t>
            </w:r>
          </w:p>
        </w:tc>
      </w:tr>
    </w:tbl>
    <w:p>
      <w:pPr/>
      <w:r>
        <w:rPr>
          <w:b/>
          <w:bCs/>
        </w:rPr>
        <w:t xml:space="preserve">Exemple à refaire — L’astuce ECU</w:t>
      </w:r>
    </w:p>
    <w:tbl>
      <w:tblPr>
        <w:tblStyle w:val="TableGrid"/>
        <w:tblW w:w="0" w:type="auto"/>
        <w:tblLayout w:type="fixed"/>
        <w:tblLook w:val="04A0" w:firstRow="1" w:lastRow="0" w:firstColumn="0" w:lastColumn="0" w:noHBand="0" w:noVBand="1"/>
      </w:tblPr>
      <w:tblGrid>
        <w:gridCol w:w="1735"/>
        <w:gridCol w:w="7624"/>
      </w:tblGrid>
      <w:tr>
        <w:trPr>
          <w:tblHeader/>
        </w:trPr>
        <w:tc>
          <w:tcPr>
            <w:tcW w:w="1735" w:type="dxa"/>
            <w:shd w:val="clear" w:color="auto" w:fill="F2F2F2"/>
          </w:tcPr>
          <w:p>
            <w:pPr/>
          </w:p>
        </w:tc>
        <w:tc>
          <w:tcPr>
            <w:tcW w:w="7624" w:type="dxa"/>
            <w:shd w:val="clear" w:color="auto" w:fill="F2F2F2"/>
          </w:tcPr>
          <w:p>
            <w:pPr/>
          </w:p>
        </w:tc>
      </w:tr>
      <w:tr>
        <w:tc>
          <w:tcPr>
            <w:tcW w:w="1735" w:type="dxa"/>
          </w:tcPr>
          <w:p>
            <w:pPr/>
            <w:r>
              <w:t xml:space="preserve">Visuel</w:t>
            </w:r>
          </w:p>
        </w:tc>
        <w:tc>
          <w:tcPr>
            <w:tcW w:w="7624" w:type="dxa"/>
          </w:tcPr>
          <w:p>
            <w:pPr/>
            <w:r>
              <w:t xml:space="preserve">Carrousel de douze diapositives denses, capture d’écran illisible, titre « 12 astuces pour devenir riche ».</w:t>
            </w:r>
          </w:p>
        </w:tc>
      </w:tr>
      <w:tr>
        <w:tc>
          <w:tcPr>
            <w:tcW w:w="1735" w:type="dxa"/>
          </w:tcPr>
          <w:p>
            <w:pPr/>
            <w:r>
              <w:t xml:space="preserve">Légende</w:t>
            </w:r>
          </w:p>
        </w:tc>
        <w:tc>
          <w:tcPr>
            <w:tcW w:w="7624" w:type="dxa"/>
          </w:tcPr>
          <w:p>
            <w:pPr/>
            <w:r>
              <w:t xml:space="preserve">Devenez riche en 30 jours avec ces astuces incroyables ! Téléchargez ECU #argent #richesse #money #rich #millionnaire</w:t>
            </w:r>
          </w:p>
        </w:tc>
      </w:tr>
      <w:tr>
        <w:tc>
          <w:tcPr>
            <w:tcW w:w="1735" w:type="dxa"/>
          </w:tcPr>
          <w:p>
            <w:pPr/>
            <w:r>
              <w:t xml:space="preserve">Défauts</w:t>
            </w:r>
          </w:p>
        </w:tc>
        <w:tc>
          <w:tcPr>
            <w:tcW w:w="7624" w:type="dxa"/>
          </w:tcPr>
          <w:p>
            <w:pPr/>
            <w:r>
              <w:t xml:space="preserve">Promesse d’enrichissement · douze astuces au lieu d’une · aucune étape concrète · emoji interdit · hashtags hors charte.</w:t>
            </w:r>
          </w:p>
        </w:tc>
      </w:tr>
    </w:tbl>
    <w:p>
      <w:pPr>
        <w:pStyle w:val="Heading3"/>
      </w:pPr>
      <w:r>
        <w:t xml:space="preserve">4.2 Le défi épargne — « Un petit pas, chaque semaine »</w:t>
      </w:r>
    </w:p>
    <w:p>
      <w:pPr/>
      <w:r>
        <w:rPr>
          <w:b/>
          <w:bCs/>
        </w:rPr>
        <w:t xml:space="preserve">Spécifications visuelles</w:t>
      </w:r>
    </w:p>
    <w:tbl>
      <w:tblPr>
        <w:tblStyle w:val="TableGrid"/>
        <w:tblW w:w="0" w:type="auto"/>
        <w:tblLayout w:type="fixed"/>
        <w:tblLook w:val="04A0" w:firstRow="1" w:lastRow="0" w:firstColumn="0" w:lastColumn="0" w:noHBand="0" w:noVBand="1"/>
      </w:tblPr>
      <w:tblGrid>
        <w:gridCol w:w="3046"/>
        <w:gridCol w:w="6313"/>
      </w:tblGrid>
      <w:tr>
        <w:trPr>
          <w:tblHeader/>
        </w:trPr>
        <w:tc>
          <w:tcPr>
            <w:tcW w:w="3046" w:type="dxa"/>
            <w:shd w:val="clear" w:color="auto" w:fill="F2F2F2"/>
          </w:tcPr>
          <w:p>
            <w:pPr/>
            <w:r>
              <w:t xml:space="preserve">Élément</w:t>
            </w:r>
          </w:p>
        </w:tc>
        <w:tc>
          <w:tcPr>
            <w:tcW w:w="6313" w:type="dxa"/>
            <w:shd w:val="clear" w:color="auto" w:fill="F2F2F2"/>
          </w:tcPr>
          <w:p>
            <w:pPr/>
            <w:r>
              <w:t xml:space="preserve">Spécification</w:t>
            </w:r>
          </w:p>
        </w:tc>
      </w:tr>
      <w:tr>
        <w:tc>
          <w:tcPr>
            <w:tcW w:w="3046" w:type="dxa"/>
          </w:tcPr>
          <w:p>
            <w:pPr/>
            <w:r>
              <w:t xml:space="preserve">Modèles</w:t>
            </w:r>
          </w:p>
        </w:tc>
        <w:tc>
          <w:tcPr>
            <w:tcW w:w="6313" w:type="dxa"/>
          </w:tcPr>
          <w:p>
            <w:pPr/>
            <w:r>
              <w:t xml:space="preserve">1 (une personne qui épargne), 2 (des amis qui parlent de leurs objectifs) ; modèle 3 pour montrer la fonction objectif.</w:t>
            </w:r>
          </w:p>
        </w:tc>
      </w:tr>
      <w:tr>
        <w:tc>
          <w:tcPr>
            <w:tcW w:w="3046" w:type="dxa"/>
          </w:tcPr>
          <w:p>
            <w:pPr/>
            <w:r>
              <w:t xml:space="preserve">Fond</w:t>
            </w:r>
          </w:p>
        </w:tc>
        <w:tc>
          <w:tcPr>
            <w:tcW w:w="6313" w:type="dxa"/>
          </w:tcPr>
          <w:p>
            <w:pPr/>
            <w:r>
              <w:t xml:space="preserve">Aplat menthe #E8F6E9 ou gris clair ; dégradé vert pour une diapositive d’étape.</w:t>
            </w:r>
          </w:p>
        </w:tc>
      </w:tr>
      <w:tr>
        <w:tc>
          <w:tcPr>
            <w:tcW w:w="3046" w:type="dxa"/>
          </w:tcPr>
          <w:p>
            <w:pPr/>
            <w:r>
              <w:t xml:space="preserve">Barre de progression</w:t>
            </w:r>
          </w:p>
        </w:tc>
        <w:tc>
          <w:tcPr>
            <w:tcW w:w="6313" w:type="dxa"/>
          </w:tcPr>
          <w:p>
            <w:pPr/>
            <w:r>
              <w:t xml:space="preserve">Obligatoire sur les visuels de suivi : barre de 8 px, #2DA333 sur fond #BFE3C2, jalons 25 · 50 · 75 · 100 %.</w:t>
            </w:r>
          </w:p>
        </w:tc>
      </w:tr>
      <w:tr>
        <w:tc>
          <w:tcPr>
            <w:tcW w:w="3046" w:type="dxa"/>
          </w:tcPr>
          <w:p>
            <w:pPr/>
            <w:r>
              <w:t xml:space="preserve">Badge</w:t>
            </w:r>
          </w:p>
        </w:tc>
        <w:tc>
          <w:tcPr>
            <w:tcW w:w="6313" w:type="dxa"/>
          </w:tcPr>
          <w:p>
            <w:pPr/>
            <w:r>
              <w:t xml:space="preserve">« LE DÉFI ÉPARGNE ».</w:t>
            </w:r>
          </w:p>
        </w:tc>
      </w:tr>
      <w:tr>
        <w:tc>
          <w:tcPr>
            <w:tcW w:w="3046" w:type="dxa"/>
          </w:tcPr>
          <w:p>
            <w:pPr/>
            <w:r>
              <w:t xml:space="preserve">Titre</w:t>
            </w:r>
          </w:p>
        </w:tc>
        <w:tc>
          <w:tcPr>
            <w:tcW w:w="6313" w:type="dxa"/>
          </w:tcPr>
          <w:p>
            <w:pPr/>
            <w:r>
              <w:t xml:space="preserve">Le défi en une phrase (« 4 semaines, un petit montant de côté »), douze mots au maximum.</w:t>
            </w:r>
          </w:p>
        </w:tc>
      </w:tr>
      <w:tr>
        <w:tc>
          <w:tcPr>
            <w:tcW w:w="3046" w:type="dxa"/>
          </w:tcPr>
          <w:p>
            <w:pPr/>
            <w:r>
              <w:t xml:space="preserve">Accent</w:t>
            </w:r>
          </w:p>
        </w:tc>
        <w:tc>
          <w:tcPr>
            <w:tcW w:w="6313" w:type="dxa"/>
          </w:tcPr>
          <w:p>
            <w:pPr/>
            <w:r>
              <w:t xml:space="preserve">L’étape ou la durée, en #2DA333 sur fond clair.</w:t>
            </w:r>
          </w:p>
        </w:tc>
      </w:tr>
      <w:tr>
        <w:tc>
          <w:tcPr>
            <w:tcW w:w="3046" w:type="dxa"/>
          </w:tcPr>
          <w:p>
            <w:pPr/>
            <w:r>
              <w:t xml:space="preserve">Interdit</w:t>
            </w:r>
          </w:p>
        </w:tc>
        <w:tc>
          <w:tcPr>
            <w:tcW w:w="6313" w:type="dxa"/>
          </w:tcPr>
          <w:p>
            <w:pPr/>
            <w:r>
              <w:t xml:space="preserve">Billets de banque affichés, tirelires de luxe, objectifs inatteignables, comparaison entre participants.</w:t>
            </w:r>
          </w:p>
        </w:tc>
      </w:tr>
    </w:tbl>
    <w:p>
      <w:pPr/>
      <w:r>
        <w:rPr>
          <w:b/>
          <w:bCs/>
        </w:rPr>
        <w:t xml:space="preserve">Règles de légende</w:t>
      </w:r>
    </w:p>
    <w:tbl>
      <w:tblPr>
        <w:tblStyle w:val="TableGrid"/>
        <w:tblW w:w="0" w:type="auto"/>
        <w:tblLayout w:type="fixed"/>
        <w:tblLook w:val="04A0" w:firstRow="1" w:lastRow="0" w:firstColumn="0" w:lastColumn="0" w:noHBand="0" w:noVBand="1"/>
      </w:tblPr>
      <w:tblGrid>
        <w:gridCol w:w="2619"/>
        <w:gridCol w:w="6740"/>
      </w:tblGrid>
      <w:tr>
        <w:trPr>
          <w:tblHeader/>
        </w:trPr>
        <w:tc>
          <w:tcPr>
            <w:tcW w:w="2619" w:type="dxa"/>
            <w:shd w:val="clear" w:color="auto" w:fill="F2F2F2"/>
          </w:tcPr>
          <w:p>
            <w:pPr/>
            <w:r>
              <w:t xml:space="preserve">Élément</w:t>
            </w:r>
          </w:p>
        </w:tc>
        <w:tc>
          <w:tcPr>
            <w:tcW w:w="6740" w:type="dxa"/>
            <w:shd w:val="clear" w:color="auto" w:fill="F2F2F2"/>
          </w:tcPr>
          <w:p>
            <w:pPr/>
            <w:r>
              <w:t xml:space="preserve">Règle</w:t>
            </w:r>
          </w:p>
        </w:tc>
      </w:tr>
      <w:tr>
        <w:tc>
          <w:tcPr>
            <w:tcW w:w="2619" w:type="dxa"/>
          </w:tcPr>
          <w:p>
            <w:pPr/>
            <w:r>
              <w:t xml:space="preserve">Accroche</w:t>
            </w:r>
          </w:p>
        </w:tc>
        <w:tc>
          <w:tcPr>
            <w:tcW w:w="6740" w:type="dxa"/>
          </w:tcPr>
          <w:p>
            <w:pPr/>
            <w:r>
              <w:t xml:space="preserve">Le défi, en une phrase positive.</w:t>
            </w:r>
          </w:p>
        </w:tc>
      </w:tr>
      <w:tr>
        <w:tc>
          <w:tcPr>
            <w:tcW w:w="2619" w:type="dxa"/>
          </w:tcPr>
          <w:p>
            <w:pPr/>
            <w:r>
              <w:t xml:space="preserve">Corps</w:t>
            </w:r>
          </w:p>
        </w:tc>
        <w:tc>
          <w:tcPr>
            <w:tcW w:w="6740" w:type="dxa"/>
          </w:tcPr>
          <w:p>
            <w:pPr/>
            <w:r>
              <w:t xml:space="preserve">La règle du défi en trois lignes (durée, action, jalon) ; comment le suivre dans ECU (un objectif avec montant et date) ; un mot d’encouragement.</w:t>
            </w:r>
          </w:p>
        </w:tc>
      </w:tr>
      <w:tr>
        <w:tc>
          <w:tcPr>
            <w:tcW w:w="2619" w:type="dxa"/>
          </w:tcPr>
          <w:p>
            <w:pPr/>
            <w:r>
              <w:t xml:space="preserve">Montants</w:t>
            </w:r>
          </w:p>
        </w:tc>
        <w:tc>
          <w:tcPr>
            <w:tcW w:w="6740" w:type="dxa"/>
          </w:tcPr>
          <w:p>
            <w:pPr/>
            <w:r>
              <w:t xml:space="preserve">Toujours fictifs et entre crochets dans les exemples ; à la publication, un montant symbolique ou laissé au choix de chacun.</w:t>
            </w:r>
          </w:p>
        </w:tc>
      </w:tr>
      <w:tr>
        <w:tc>
          <w:tcPr>
            <w:tcW w:w="2619" w:type="dxa"/>
          </w:tcPr>
          <w:p>
            <w:pPr/>
            <w:r>
              <w:t xml:space="preserve">Appel à l’action</w:t>
            </w:r>
          </w:p>
        </w:tc>
        <w:tc>
          <w:tcPr>
            <w:tcW w:w="6740" w:type="dxa"/>
          </w:tcPr>
          <w:p>
            <w:pPr/>
            <w:r>
              <w:t xml:space="preserve">« Tu relèves le défi ? Dis-le en commentaire. » ; invitation à partager sa progression, jamais le montant.</w:t>
            </w:r>
          </w:p>
        </w:tc>
      </w:tr>
      <w:tr>
        <w:tc>
          <w:tcPr>
            <w:tcW w:w="2619" w:type="dxa"/>
          </w:tcPr>
          <w:p>
            <w:pPr/>
            <w:r>
              <w:t xml:space="preserve">Longueur</w:t>
            </w:r>
          </w:p>
        </w:tc>
        <w:tc>
          <w:tcPr>
            <w:tcW w:w="6740" w:type="dxa"/>
          </w:tcPr>
          <w:p>
            <w:pPr/>
            <w:r>
              <w:t xml:space="preserve">Instagram : 50–100 mots · Facebook : 60–100 mots · TikTok : 30 mots au maximum.</w:t>
            </w:r>
          </w:p>
        </w:tc>
      </w:tr>
      <w:tr>
        <w:tc>
          <w:tcPr>
            <w:tcW w:w="2619" w:type="dxa"/>
          </w:tcPr>
          <w:p>
            <w:pPr/>
            <w:r>
              <w:t xml:space="preserve">Suivi</w:t>
            </w:r>
          </w:p>
        </w:tc>
        <w:tc>
          <w:tcPr>
            <w:tcW w:w="6740" w:type="dxa"/>
          </w:tcPr>
          <w:p>
            <w:pPr/>
            <w:r>
              <w:t xml:space="preserve">Un point d’avancement à chaque jalon (25 · 50 · 75 · 100 %) ; félicitations sobres, un seul point d’exclamation.</w:t>
            </w:r>
          </w:p>
        </w:tc>
      </w:tr>
    </w:tbl>
    <w:p>
      <w:pPr/>
      <w:r>
        <w:rPr>
          <w:b/>
          <w:bCs/>
        </w:rPr>
        <w:t xml:space="preserve">Hashtags</w:t>
      </w:r>
    </w:p>
    <w:tbl>
      <w:tblPr>
        <w:tblStyle w:val="TableGrid"/>
        <w:tblW w:w="0" w:type="auto"/>
        <w:tblLayout w:type="fixed"/>
        <w:tblLook w:val="04A0" w:firstRow="1" w:lastRow="0" w:firstColumn="0" w:lastColumn="0" w:noHBand="0" w:noVBand="1"/>
      </w:tblPr>
      <w:tblGrid>
        <w:gridCol w:w="3040"/>
        <w:gridCol w:w="6319"/>
      </w:tblGrid>
      <w:tr>
        <w:trPr>
          <w:tblHeader/>
        </w:trPr>
        <w:tc>
          <w:tcPr>
            <w:tcW w:w="3040" w:type="dxa"/>
            <w:shd w:val="clear" w:color="auto" w:fill="F2F2F2"/>
          </w:tcPr>
          <w:p>
            <w:pPr/>
            <w:r>
              <w:t xml:space="preserve">Type</w:t>
            </w:r>
          </w:p>
        </w:tc>
        <w:tc>
          <w:tcPr>
            <w:tcW w:w="6319" w:type="dxa"/>
            <w:shd w:val="clear" w:color="auto" w:fill="F2F2F2"/>
          </w:tcPr>
          <w:p>
            <w:pPr/>
            <w:r>
              <w:t xml:space="preserve">Hashtags</w:t>
            </w:r>
          </w:p>
        </w:tc>
      </w:tr>
      <w:tr>
        <w:tc>
          <w:tcPr>
            <w:tcW w:w="3040" w:type="dxa"/>
          </w:tcPr>
          <w:p>
            <w:pPr/>
            <w:r>
              <w:t xml:space="preserve">Fixes</w:t>
            </w:r>
          </w:p>
        </w:tc>
        <w:tc>
          <w:tcPr>
            <w:tcW w:w="6319" w:type="dxa"/>
          </w:tcPr>
          <w:p>
            <w:pPr/>
            <w:r>
              <w:t xml:space="preserve">#ECUapp #DéfiÉpargne</w:t>
            </w:r>
          </w:p>
        </w:tc>
      </w:tr>
      <w:tr>
        <w:tc>
          <w:tcPr>
            <w:tcW w:w="3040" w:type="dxa"/>
          </w:tcPr>
          <w:p>
            <w:pPr/>
            <w:r>
              <w:t xml:space="preserve">Thématiques (2 à 3)</w:t>
            </w:r>
          </w:p>
        </w:tc>
        <w:tc>
          <w:tcPr>
            <w:tcW w:w="6319" w:type="dxa"/>
          </w:tcPr>
          <w:p>
            <w:pPr/>
            <w:r>
              <w:t xml:space="preserve">#Épargne #ObjectifÉpargne #PetitsPas #ÉpargneAuQuotidien</w:t>
            </w:r>
          </w:p>
        </w:tc>
      </w:tr>
    </w:tbl>
    <w:p>
      <w:pPr/>
      <w:r>
        <w:rPr>
          <w:b/>
          <w:bCs/>
        </w:rPr>
        <w:t xml:space="preserve">Exemple conforme — Le défi épargne (fictif)</w:t>
      </w:r>
    </w:p>
    <w:tbl>
      <w:tblPr>
        <w:tblStyle w:val="TableGrid"/>
        <w:tblW w:w="0" w:type="auto"/>
        <w:tblLayout w:type="fixed"/>
        <w:tblLook w:val="04A0" w:firstRow="1" w:lastRow="0" w:firstColumn="0" w:lastColumn="0" w:noHBand="0" w:noVBand="1"/>
      </w:tblPr>
      <w:tblGrid>
        <w:gridCol w:w="2145"/>
        <w:gridCol w:w="7214"/>
      </w:tblGrid>
      <w:tr>
        <w:trPr>
          <w:tblHeader/>
        </w:trPr>
        <w:tc>
          <w:tcPr>
            <w:tcW w:w="2145" w:type="dxa"/>
            <w:shd w:val="clear" w:color="auto" w:fill="F2F2F2"/>
          </w:tcPr>
          <w:p>
            <w:pPr/>
          </w:p>
        </w:tc>
        <w:tc>
          <w:tcPr>
            <w:tcW w:w="7214" w:type="dxa"/>
            <w:shd w:val="clear" w:color="auto" w:fill="F2F2F2"/>
          </w:tcPr>
          <w:p>
            <w:pPr/>
          </w:p>
        </w:tc>
      </w:tr>
      <w:tr>
        <w:tc>
          <w:tcPr>
            <w:tcW w:w="2145" w:type="dxa"/>
          </w:tcPr>
          <w:p>
            <w:pPr/>
            <w:r>
              <w:t xml:space="preserve">Visuel</w:t>
            </w:r>
          </w:p>
        </w:tc>
        <w:tc>
          <w:tcPr>
            <w:tcW w:w="7214" w:type="dxa"/>
          </w:tcPr>
          <w:p>
            <w:pPr/>
            <w:r>
              <w:t xml:space="preserve">Modèle 2 · deux amis devant un téléphone · bandeau « 4 semaines, un petit montant de côté » · barre à 25 % en bas.</w:t>
            </w:r>
          </w:p>
        </w:tc>
      </w:tr>
      <w:tr>
        <w:tc>
          <w:tcPr>
            <w:tcW w:w="2145" w:type="dxa"/>
          </w:tcPr>
          <w:p>
            <w:pPr/>
            <w:r>
              <w:t xml:space="preserve">Légende</w:t>
            </w:r>
          </w:p>
        </w:tc>
        <w:tc>
          <w:tcPr>
            <w:tcW w:w="7214" w:type="dxa"/>
          </w:tcPr>
          <w:p>
            <w:pPr/>
            <w:r>
              <w:t xml:space="preserve">Défi de 4 semaines : chaque semaine, mets [X] FCFA de côté, un montant qui ne fait pas mal. Inutile de viser haut ; l’important, c’est de commencer. Dans ECU, crée un objectif avec un montant et une date, et regarde la barre avancer : 25 %, 50 %, 75 %, 100 %. À chaque étape, on te donnera un coup de pouce. Tu relèves le défi ? Dis-le en commentaire. #ECUapp #DéfiÉpargne #ObjectifÉpargne</w:t>
            </w:r>
          </w:p>
        </w:tc>
      </w:tr>
      <w:tr>
        <w:tc>
          <w:tcPr>
            <w:tcW w:w="2145" w:type="dxa"/>
          </w:tcPr>
          <w:p>
            <w:pPr/>
            <w:r>
              <w:t xml:space="preserve">Points forts</w:t>
            </w:r>
          </w:p>
        </w:tc>
        <w:tc>
          <w:tcPr>
            <w:tcW w:w="7214" w:type="dxa"/>
          </w:tcPr>
          <w:p>
            <w:pPr/>
            <w:r>
              <w:t xml:space="preserve">Défi simple et daté · montant choisi par chacun · jalons clairs · encouragement sans pression.</w:t>
            </w:r>
          </w:p>
        </w:tc>
      </w:tr>
    </w:tbl>
    <w:p>
      <w:pPr/>
      <w:r>
        <w:rPr>
          <w:b/>
          <w:bCs/>
        </w:rPr>
        <w:t xml:space="preserve">Exemple à refaire — Le défi épargne</w:t>
      </w:r>
    </w:p>
    <w:tbl>
      <w:tblPr>
        <w:tblStyle w:val="TableGrid"/>
        <w:tblW w:w="0" w:type="auto"/>
        <w:tblLayout w:type="fixed"/>
        <w:tblLook w:val="04A0" w:firstRow="1" w:lastRow="0" w:firstColumn="0" w:lastColumn="0" w:noHBand="0" w:noVBand="1"/>
      </w:tblPr>
      <w:tblGrid>
        <w:gridCol w:w="1735"/>
        <w:gridCol w:w="7624"/>
      </w:tblGrid>
      <w:tr>
        <w:trPr>
          <w:tblHeader/>
        </w:trPr>
        <w:tc>
          <w:tcPr>
            <w:tcW w:w="1735" w:type="dxa"/>
            <w:shd w:val="clear" w:color="auto" w:fill="F2F2F2"/>
          </w:tcPr>
          <w:p>
            <w:pPr/>
          </w:p>
        </w:tc>
        <w:tc>
          <w:tcPr>
            <w:tcW w:w="7624" w:type="dxa"/>
            <w:shd w:val="clear" w:color="auto" w:fill="F2F2F2"/>
          </w:tcPr>
          <w:p>
            <w:pPr/>
          </w:p>
        </w:tc>
      </w:tr>
      <w:tr>
        <w:tc>
          <w:tcPr>
            <w:tcW w:w="1735" w:type="dxa"/>
          </w:tcPr>
          <w:p>
            <w:pPr/>
            <w:r>
              <w:t xml:space="preserve">Visuel</w:t>
            </w:r>
          </w:p>
        </w:tc>
        <w:tc>
          <w:tcPr>
            <w:tcW w:w="7624" w:type="dxa"/>
          </w:tcPr>
          <w:p>
            <w:pPr/>
            <w:r>
              <w:t xml:space="preserve">Photo de liasses de billets, texte « Épargne 50 % de ton salaire », barre déjà à 100 %.</w:t>
            </w:r>
          </w:p>
        </w:tc>
      </w:tr>
      <w:tr>
        <w:tc>
          <w:tcPr>
            <w:tcW w:w="1735" w:type="dxa"/>
          </w:tcPr>
          <w:p>
            <w:pPr/>
            <w:r>
              <w:t xml:space="preserve">Légende</w:t>
            </w:r>
          </w:p>
        </w:tc>
        <w:tc>
          <w:tcPr>
            <w:tcW w:w="7624" w:type="dxa"/>
          </w:tcPr>
          <w:p>
            <w:pPr/>
            <w:r>
              <w:t xml:space="preserve">Si tu n’épargnes pas la moitié de ton salaire, tu resteras pauvre ! Relève le défi ou abandonne #epargne #riche #argentfacile</w:t>
            </w:r>
          </w:p>
        </w:tc>
      </w:tr>
      <w:tr>
        <w:tc>
          <w:tcPr>
            <w:tcW w:w="1735" w:type="dxa"/>
          </w:tcPr>
          <w:p>
            <w:pPr/>
            <w:r>
              <w:t xml:space="preserve">Défauts</w:t>
            </w:r>
          </w:p>
        </w:tc>
        <w:tc>
          <w:tcPr>
            <w:tcW w:w="7624" w:type="dxa"/>
          </w:tcPr>
          <w:p>
            <w:pPr/>
            <w:r>
              <w:t xml:space="preserve">Objectif irréaliste · culpabilisation · promesse implicite d’enrichissement · emoji interdit · hashtags hors charte.</w:t>
            </w:r>
          </w:p>
        </w:tc>
      </w:tr>
    </w:tbl>
    <w:p>
      <w:pPr>
        <w:pStyle w:val="Heading2"/>
      </w:pPr>
      <w:r>
        <w:t xml:space="preserve">5. Fiches des séries produit et conversion</w:t>
      </w:r>
    </w:p>
    <w:p>
      <w:pPr/>
      <w:r>
        <w:rPr>
          <w:b/>
          <w:bCs/>
        </w:rPr>
        <w:t xml:space="preserve">POINT D’ATTENTION</w:t>
      </w:r>
      <w:r>
        <w:t xml:space="preserve"> — Ces trois séries présentent l’app. Seules les fonctionnalités de la version publiée sont montrées, et le responsable produit confirme la liste avant chaque campagne (charte, chapitre 8.6). La saisie des transactions est manuelle : ne jamais mentionner de synchronisation automatique avec les opérateurs de mobile money, de taux de change automatiques ni d’analyse prédictive.</w:t>
      </w:r>
    </w:p>
    <w:p>
      <w:pPr>
        <w:pStyle w:val="Heading3"/>
      </w:pPr>
      <w:r>
        <w:t xml:space="preserve">5.1 Découvre ECU — « Une fonction, un bénéfice »</w:t>
      </w:r>
    </w:p>
    <w:p>
      <w:pPr/>
      <w:r>
        <w:rPr>
          <w:b/>
          <w:bCs/>
        </w:rPr>
        <w:t xml:space="preserve">Spécifications visuelles</w:t>
      </w:r>
    </w:p>
    <w:tbl>
      <w:tblPr>
        <w:tblStyle w:val="TableGrid"/>
        <w:tblW w:w="0" w:type="auto"/>
        <w:tblLayout w:type="fixed"/>
        <w:tblLook w:val="04A0" w:firstRow="1" w:lastRow="0" w:firstColumn="0" w:lastColumn="0" w:noHBand="0" w:noVBand="1"/>
      </w:tblPr>
      <w:tblGrid>
        <w:gridCol w:w="2664"/>
        <w:gridCol w:w="6695"/>
      </w:tblGrid>
      <w:tr>
        <w:trPr>
          <w:tblHeader/>
        </w:trPr>
        <w:tc>
          <w:tcPr>
            <w:tcW w:w="2664" w:type="dxa"/>
            <w:shd w:val="clear" w:color="auto" w:fill="F2F2F2"/>
          </w:tcPr>
          <w:p>
            <w:pPr/>
            <w:r>
              <w:t xml:space="preserve">Élément</w:t>
            </w:r>
          </w:p>
        </w:tc>
        <w:tc>
          <w:tcPr>
            <w:tcW w:w="6695" w:type="dxa"/>
            <w:shd w:val="clear" w:color="auto" w:fill="F2F2F2"/>
          </w:tcPr>
          <w:p>
            <w:pPr/>
            <w:r>
              <w:t xml:space="preserve">Spécification</w:t>
            </w:r>
          </w:p>
        </w:tc>
      </w:tr>
      <w:tr>
        <w:tc>
          <w:tcPr>
            <w:tcW w:w="2664" w:type="dxa"/>
          </w:tcPr>
          <w:p>
            <w:pPr/>
            <w:r>
              <w:t xml:space="preserve">Modèle</w:t>
            </w:r>
          </w:p>
        </w:tc>
        <w:tc>
          <w:tcPr>
            <w:tcW w:w="6695" w:type="dxa"/>
          </w:tcPr>
          <w:p>
            <w:pPr/>
            <w:r>
              <w:t xml:space="preserve">3 — le téléphone et l’app.</w:t>
            </w:r>
          </w:p>
        </w:tc>
      </w:tr>
      <w:tr>
        <w:tc>
          <w:tcPr>
            <w:tcW w:w="2664" w:type="dxa"/>
          </w:tcPr>
          <w:p>
            <w:pPr/>
            <w:r>
              <w:t xml:space="preserve">Fond</w:t>
            </w:r>
          </w:p>
        </w:tc>
        <w:tc>
          <w:tcPr>
            <w:tcW w:w="6695" w:type="dxa"/>
          </w:tcPr>
          <w:p>
            <w:pPr/>
            <w:r>
              <w:t xml:space="preserve">Dégradé à 45°, #1B6B22 vers #2DA333.</w:t>
            </w:r>
          </w:p>
        </w:tc>
      </w:tr>
      <w:tr>
        <w:tc>
          <w:tcPr>
            <w:tcW w:w="2664" w:type="dxa"/>
          </w:tcPr>
          <w:p>
            <w:pPr/>
            <w:r>
              <w:t xml:space="preserve">Maquette</w:t>
            </w:r>
          </w:p>
        </w:tc>
        <w:tc>
          <w:tcPr>
            <w:tcW w:w="6695" w:type="dxa"/>
          </w:tcPr>
          <w:p>
            <w:pPr/>
            <w:r>
              <w:t xml:space="preserve">Obligatoire : téléphone aux coins arrondis, vraie capture d’écran d’ECU, compte de démonstration, montants fictifs en FCFA, pas de « $ ».</w:t>
            </w:r>
          </w:p>
        </w:tc>
      </w:tr>
      <w:tr>
        <w:tc>
          <w:tcPr>
            <w:tcW w:w="2664" w:type="dxa"/>
          </w:tcPr>
          <w:p>
            <w:pPr/>
            <w:r>
              <w:t xml:space="preserve">Élément flottant</w:t>
            </w:r>
          </w:p>
        </w:tc>
        <w:tc>
          <w:tcPr>
            <w:tcW w:w="6695" w:type="dxa"/>
          </w:tcPr>
          <w:p>
            <w:pPr/>
            <w:r>
              <w:t xml:space="preserve">Optionnel : une carte (budget, objectif, solde) pour mettre la fonction en valeur.</w:t>
            </w:r>
          </w:p>
        </w:tc>
      </w:tr>
      <w:tr>
        <w:tc>
          <w:tcPr>
            <w:tcW w:w="2664" w:type="dxa"/>
          </w:tcPr>
          <w:p>
            <w:pPr/>
            <w:r>
              <w:t xml:space="preserve">Badge</w:t>
            </w:r>
          </w:p>
        </w:tc>
        <w:tc>
          <w:tcPr>
            <w:tcW w:w="6695" w:type="dxa"/>
          </w:tcPr>
          <w:p>
            <w:pPr/>
            <w:r>
              <w:t xml:space="preserve">« DÉCOUVRE ECU ».</w:t>
            </w:r>
          </w:p>
        </w:tc>
      </w:tr>
      <w:tr>
        <w:tc>
          <w:tcPr>
            <w:tcW w:w="2664" w:type="dxa"/>
          </w:tcPr>
          <w:p>
            <w:pPr/>
            <w:r>
              <w:t xml:space="preserve">Titre</w:t>
            </w:r>
          </w:p>
        </w:tc>
        <w:tc>
          <w:tcPr>
            <w:tcW w:w="6695" w:type="dxa"/>
          </w:tcPr>
          <w:p>
            <w:pPr/>
            <w:r>
              <w:t xml:space="preserve">Poppins Bold blanc : le bénéfice, jamais le nom de la fonction seul (« Une dépense ajoutée en deux taps »).</w:t>
            </w:r>
          </w:p>
        </w:tc>
      </w:tr>
      <w:tr>
        <w:tc>
          <w:tcPr>
            <w:tcW w:w="2664" w:type="dxa"/>
          </w:tcPr>
          <w:p>
            <w:pPr/>
            <w:r>
              <w:t xml:space="preserve">Pied de visuel</w:t>
            </w:r>
          </w:p>
        </w:tc>
        <w:tc>
          <w:tcPr>
            <w:tcW w:w="6695" w:type="dxa"/>
          </w:tcPr>
          <w:p>
            <w:pPr/>
            <w:r>
              <w:t xml:space="preserve">Badges Google Play et App Store si l’app est disponible.</w:t>
            </w:r>
          </w:p>
        </w:tc>
      </w:tr>
      <w:tr>
        <w:tc>
          <w:tcPr>
            <w:tcW w:w="2664" w:type="dxa"/>
          </w:tcPr>
          <w:p>
            <w:pPr/>
            <w:r>
              <w:t xml:space="preserve">Interdit</w:t>
            </w:r>
          </w:p>
        </w:tc>
        <w:tc>
          <w:tcPr>
            <w:tcW w:w="6695" w:type="dxa"/>
          </w:tcPr>
          <w:p>
            <w:pPr/>
            <w:r>
              <w:t xml:space="preserve">Plus d’une fonction par visuel, capture d’écran illisible, écran d’une autre application.</w:t>
            </w:r>
          </w:p>
        </w:tc>
      </w:tr>
    </w:tbl>
    <w:p>
      <w:pPr/>
      <w:r>
        <w:t xml:space="preserve">Fonctions pouvant être montrées (sous réserve de disponibilité) : suivi des comptes (cash, mobile money, banque, tontine), saisie rapide, budgets avec alertes, objectifs d’épargne, calculatrice intégrée, mode confidentialité (montants masqués), multi-devises, bilan mensuel.</w:t>
      </w:r>
    </w:p>
    <w:p>
      <w:pPr/>
      <w:r>
        <w:rPr>
          <w:b/>
          <w:bCs/>
        </w:rPr>
        <w:t xml:space="preserve">Règles de légende</w:t>
      </w:r>
    </w:p>
    <w:tbl>
      <w:tblPr>
        <w:tblStyle w:val="TableGrid"/>
        <w:tblW w:w="0" w:type="auto"/>
        <w:tblLayout w:type="fixed"/>
        <w:tblLook w:val="04A0" w:firstRow="1" w:lastRow="0" w:firstColumn="0" w:lastColumn="0" w:noHBand="0" w:noVBand="1"/>
      </w:tblPr>
      <w:tblGrid>
        <w:gridCol w:w="2619"/>
        <w:gridCol w:w="6740"/>
      </w:tblGrid>
      <w:tr>
        <w:trPr>
          <w:tblHeader/>
        </w:trPr>
        <w:tc>
          <w:tcPr>
            <w:tcW w:w="2619" w:type="dxa"/>
            <w:shd w:val="clear" w:color="auto" w:fill="F2F2F2"/>
          </w:tcPr>
          <w:p>
            <w:pPr/>
            <w:r>
              <w:t xml:space="preserve">Élément</w:t>
            </w:r>
          </w:p>
        </w:tc>
        <w:tc>
          <w:tcPr>
            <w:tcW w:w="6740" w:type="dxa"/>
            <w:shd w:val="clear" w:color="auto" w:fill="F2F2F2"/>
          </w:tcPr>
          <w:p>
            <w:pPr/>
            <w:r>
              <w:t xml:space="preserve">Règle</w:t>
            </w:r>
          </w:p>
        </w:tc>
      </w:tr>
      <w:tr>
        <w:tc>
          <w:tcPr>
            <w:tcW w:w="2619" w:type="dxa"/>
          </w:tcPr>
          <w:p>
            <w:pPr/>
            <w:r>
              <w:t xml:space="preserve">Accroche</w:t>
            </w:r>
          </w:p>
        </w:tc>
        <w:tc>
          <w:tcPr>
            <w:tcW w:w="6740" w:type="dxa"/>
          </w:tcPr>
          <w:p>
            <w:pPr/>
            <w:r>
              <w:t xml:space="preserve">Le problème ou le geste du quotidien, jamais le nom de la fonction sur la première ligne.</w:t>
            </w:r>
          </w:p>
        </w:tc>
      </w:tr>
      <w:tr>
        <w:tc>
          <w:tcPr>
            <w:tcW w:w="2619" w:type="dxa"/>
          </w:tcPr>
          <w:p>
            <w:pPr/>
            <w:r>
              <w:t xml:space="preserve">Corps</w:t>
            </w:r>
          </w:p>
        </w:tc>
        <w:tc>
          <w:tcPr>
            <w:tcW w:w="6740" w:type="dxa"/>
          </w:tcPr>
          <w:p>
            <w:pPr/>
            <w:r>
              <w:t xml:space="preserve">Problème → fonction → bénéfice, puis où la trouver dans l’app.</w:t>
            </w:r>
          </w:p>
        </w:tc>
      </w:tr>
      <w:tr>
        <w:tc>
          <w:tcPr>
            <w:tcW w:w="2619" w:type="dxa"/>
          </w:tcPr>
          <w:p>
            <w:pPr/>
            <w:r>
              <w:t xml:space="preserve">Appel à l’action</w:t>
            </w:r>
          </w:p>
        </w:tc>
        <w:tc>
          <w:tcPr>
            <w:tcW w:w="6740" w:type="dxa"/>
          </w:tcPr>
          <w:p>
            <w:pPr/>
            <w:r>
              <w:t xml:space="preserve">Un seul : « Essaie-la dans ECU » ou « Dis-nous quelle fonction tu veux voir en vidéo ».</w:t>
            </w:r>
          </w:p>
        </w:tc>
      </w:tr>
      <w:tr>
        <w:tc>
          <w:tcPr>
            <w:tcW w:w="2619" w:type="dxa"/>
          </w:tcPr>
          <w:p>
            <w:pPr/>
            <w:r>
              <w:t xml:space="preserve">Longueur</w:t>
            </w:r>
          </w:p>
        </w:tc>
        <w:tc>
          <w:tcPr>
            <w:tcW w:w="6740" w:type="dxa"/>
          </w:tcPr>
          <w:p>
            <w:pPr/>
            <w:r>
              <w:t xml:space="preserve">Instagram : 50–100 mots · Facebook : 60–100 mots · TikTok : 30 mots au maximum · LinkedIn : 100–180 mots, « vous » de politesse.</w:t>
            </w:r>
          </w:p>
        </w:tc>
      </w:tr>
      <w:tr>
        <w:tc>
          <w:tcPr>
            <w:tcW w:w="2619" w:type="dxa"/>
          </w:tcPr>
          <w:p>
            <w:pPr/>
            <w:r>
              <w:t xml:space="preserve">Relecture</w:t>
            </w:r>
          </w:p>
        </w:tc>
        <w:tc>
          <w:tcPr>
            <w:tcW w:w="6740" w:type="dxa"/>
          </w:tcPr>
          <w:p>
            <w:pPr/>
            <w:r>
              <w:t xml:space="preserve">Relecture produit obligatoire avant la relecture interne (Module 03).</w:t>
            </w:r>
          </w:p>
        </w:tc>
      </w:tr>
    </w:tbl>
    <w:p>
      <w:pPr/>
      <w:r>
        <w:rPr>
          <w:b/>
          <w:bCs/>
        </w:rPr>
        <w:t xml:space="preserve">Hashtags</w:t>
      </w:r>
    </w:p>
    <w:tbl>
      <w:tblPr>
        <w:tblStyle w:val="TableGrid"/>
        <w:tblW w:w="0" w:type="auto"/>
        <w:tblLayout w:type="fixed"/>
        <w:tblLook w:val="04A0" w:firstRow="1" w:lastRow="0" w:firstColumn="0" w:lastColumn="0" w:noHBand="0" w:noVBand="1"/>
      </w:tblPr>
      <w:tblGrid>
        <w:gridCol w:w="3040"/>
        <w:gridCol w:w="6319"/>
      </w:tblGrid>
      <w:tr>
        <w:trPr>
          <w:tblHeader/>
        </w:trPr>
        <w:tc>
          <w:tcPr>
            <w:tcW w:w="3040" w:type="dxa"/>
            <w:shd w:val="clear" w:color="auto" w:fill="F2F2F2"/>
          </w:tcPr>
          <w:p>
            <w:pPr/>
            <w:r>
              <w:t xml:space="preserve">Type</w:t>
            </w:r>
          </w:p>
        </w:tc>
        <w:tc>
          <w:tcPr>
            <w:tcW w:w="6319" w:type="dxa"/>
            <w:shd w:val="clear" w:color="auto" w:fill="F2F2F2"/>
          </w:tcPr>
          <w:p>
            <w:pPr/>
            <w:r>
              <w:t xml:space="preserve">Hashtags</w:t>
            </w:r>
          </w:p>
        </w:tc>
      </w:tr>
      <w:tr>
        <w:tc>
          <w:tcPr>
            <w:tcW w:w="3040" w:type="dxa"/>
          </w:tcPr>
          <w:p>
            <w:pPr/>
            <w:r>
              <w:t xml:space="preserve">Fixes</w:t>
            </w:r>
          </w:p>
        </w:tc>
        <w:tc>
          <w:tcPr>
            <w:tcW w:w="6319" w:type="dxa"/>
          </w:tcPr>
          <w:p>
            <w:pPr/>
            <w:r>
              <w:t xml:space="preserve">#ECUapp #DécouvreECU</w:t>
            </w:r>
          </w:p>
        </w:tc>
      </w:tr>
      <w:tr>
        <w:tc>
          <w:tcPr>
            <w:tcW w:w="3040" w:type="dxa"/>
          </w:tcPr>
          <w:p>
            <w:pPr/>
            <w:r>
              <w:t xml:space="preserve">Thématiques (2 à 3)</w:t>
            </w:r>
          </w:p>
        </w:tc>
        <w:tc>
          <w:tcPr>
            <w:tcW w:w="6319" w:type="dxa"/>
          </w:tcPr>
          <w:p>
            <w:pPr/>
            <w:r>
              <w:t xml:space="preserve">#SuiviDesDépenses #BudgetMobile #ApplicationMobile #FinancesPersonnelles</w:t>
            </w:r>
          </w:p>
        </w:tc>
      </w:tr>
    </w:tbl>
    <w:p>
      <w:pPr/>
      <w:r>
        <w:rPr>
          <w:b/>
          <w:bCs/>
        </w:rPr>
        <w:t xml:space="preserve">Exemple conforme — Découvre ECU (fictif)</w:t>
      </w:r>
    </w:p>
    <w:tbl>
      <w:tblPr>
        <w:tblStyle w:val="TableGrid"/>
        <w:tblW w:w="0" w:type="auto"/>
        <w:tblLayout w:type="fixed"/>
        <w:tblLook w:val="04A0" w:firstRow="1" w:lastRow="0" w:firstColumn="0" w:lastColumn="0" w:noHBand="0" w:noVBand="1"/>
      </w:tblPr>
      <w:tblGrid>
        <w:gridCol w:w="2145"/>
        <w:gridCol w:w="7214"/>
      </w:tblGrid>
      <w:tr>
        <w:trPr>
          <w:tblHeader/>
        </w:trPr>
        <w:tc>
          <w:tcPr>
            <w:tcW w:w="2145" w:type="dxa"/>
            <w:shd w:val="clear" w:color="auto" w:fill="F2F2F2"/>
          </w:tcPr>
          <w:p>
            <w:pPr/>
          </w:p>
        </w:tc>
        <w:tc>
          <w:tcPr>
            <w:tcW w:w="7214" w:type="dxa"/>
            <w:shd w:val="clear" w:color="auto" w:fill="F2F2F2"/>
          </w:tcPr>
          <w:p>
            <w:pPr/>
          </w:p>
        </w:tc>
      </w:tr>
      <w:tr>
        <w:tc>
          <w:tcPr>
            <w:tcW w:w="2145" w:type="dxa"/>
          </w:tcPr>
          <w:p>
            <w:pPr/>
            <w:r>
              <w:t xml:space="preserve">Visuel</w:t>
            </w:r>
          </w:p>
        </w:tc>
        <w:tc>
          <w:tcPr>
            <w:tcW w:w="7214" w:type="dxa"/>
          </w:tcPr>
          <w:p>
            <w:pPr/>
            <w:r>
              <w:t xml:space="preserve">Modèle 3 · maquette montrant l’écran de saisie d’une dépense · titre « Une dépense ajoutée en deux taps » · pied de visuel avec badges des stores.</w:t>
            </w:r>
          </w:p>
        </w:tc>
      </w:tr>
      <w:tr>
        <w:tc>
          <w:tcPr>
            <w:tcW w:w="2145" w:type="dxa"/>
          </w:tcPr>
          <w:p>
            <w:pPr/>
            <w:r>
              <w:t xml:space="preserve">Légende</w:t>
            </w:r>
          </w:p>
        </w:tc>
        <w:tc>
          <w:tcPr>
            <w:tcW w:w="7214" w:type="dxa"/>
          </w:tcPr>
          <w:p>
            <w:pPr/>
            <w:r>
              <w:t xml:space="preserve">Tu viens de payer une course en moto-taxi. Plutôt que d’essayer de t’en souvenir ce soir : un tap sur le bouton +, le montant, c’est fait. Tu peux aussi additionner plusieurs montants avec la calculatrice intégrée. Le bouton + se trouve au centre de la barre du bas. Quelle dépense notes-tu le plus souvent ? #ECUapp #DécouvreECU #SuiviDesDépenses</w:t>
            </w:r>
          </w:p>
        </w:tc>
      </w:tr>
      <w:tr>
        <w:tc>
          <w:tcPr>
            <w:tcW w:w="2145" w:type="dxa"/>
          </w:tcPr>
          <w:p>
            <w:pPr/>
            <w:r>
              <w:t xml:space="preserve">Points forts</w:t>
            </w:r>
          </w:p>
        </w:tc>
        <w:tc>
          <w:tcPr>
            <w:tcW w:w="7214" w:type="dxa"/>
          </w:tcPr>
          <w:p>
            <w:pPr/>
            <w:r>
              <w:t xml:space="preserve">Part d’un geste réel · une seule fonction · emplacement indiqué · question ouverte.</w:t>
            </w:r>
          </w:p>
        </w:tc>
      </w:tr>
    </w:tbl>
    <w:p>
      <w:pPr/>
      <w:r>
        <w:rPr>
          <w:b/>
          <w:bCs/>
        </w:rPr>
        <w:t xml:space="preserve">Exemple à refaire — Découvre ECU</w:t>
      </w:r>
    </w:p>
    <w:tbl>
      <w:tblPr>
        <w:tblStyle w:val="TableGrid"/>
        <w:tblW w:w="0" w:type="auto"/>
        <w:tblLayout w:type="fixed"/>
        <w:tblLook w:val="04A0" w:firstRow="1" w:lastRow="0" w:firstColumn="0" w:lastColumn="0" w:noHBand="0" w:noVBand="1"/>
      </w:tblPr>
      <w:tblGrid>
        <w:gridCol w:w="1735"/>
        <w:gridCol w:w="7624"/>
      </w:tblGrid>
      <w:tr>
        <w:trPr>
          <w:tblHeader/>
        </w:trPr>
        <w:tc>
          <w:tcPr>
            <w:tcW w:w="1735" w:type="dxa"/>
            <w:shd w:val="clear" w:color="auto" w:fill="F2F2F2"/>
          </w:tcPr>
          <w:p>
            <w:pPr/>
          </w:p>
        </w:tc>
        <w:tc>
          <w:tcPr>
            <w:tcW w:w="7624" w:type="dxa"/>
            <w:shd w:val="clear" w:color="auto" w:fill="F2F2F2"/>
          </w:tcPr>
          <w:p>
            <w:pPr/>
          </w:p>
        </w:tc>
      </w:tr>
      <w:tr>
        <w:tc>
          <w:tcPr>
            <w:tcW w:w="1735" w:type="dxa"/>
          </w:tcPr>
          <w:p>
            <w:pPr/>
            <w:r>
              <w:t xml:space="preserve">Visuel</w:t>
            </w:r>
          </w:p>
        </w:tc>
        <w:tc>
          <w:tcPr>
            <w:tcW w:w="7624" w:type="dxa"/>
          </w:tcPr>
          <w:p>
            <w:pPr/>
            <w:r>
              <w:t xml:space="preserve">Capture d’écran floue avec un « $ » ; six fonctions listées en puces ; logo d’un opérateur de mobile money.</w:t>
            </w:r>
          </w:p>
        </w:tc>
      </w:tr>
      <w:tr>
        <w:tc>
          <w:tcPr>
            <w:tcW w:w="1735" w:type="dxa"/>
          </w:tcPr>
          <w:p>
            <w:pPr/>
            <w:r>
              <w:t xml:space="preserve">Légende</w:t>
            </w:r>
          </w:p>
        </w:tc>
        <w:tc>
          <w:tcPr>
            <w:tcW w:w="7624" w:type="dxa"/>
          </w:tcPr>
          <w:p>
            <w:pPr/>
            <w:r>
              <w:t xml:space="preserve">ECU se connecte automatiquement à ton mobile money et prédit tes dépenses grâce à l’IA ! Budgets, objectifs, comptes, statistiques, tout y est. #fintech #AI #money</w:t>
            </w:r>
          </w:p>
        </w:tc>
      </w:tr>
      <w:tr>
        <w:tc>
          <w:tcPr>
            <w:tcW w:w="1735" w:type="dxa"/>
          </w:tcPr>
          <w:p>
            <w:pPr/>
            <w:r>
              <w:t xml:space="preserve">Défauts</w:t>
            </w:r>
          </w:p>
        </w:tc>
        <w:tc>
          <w:tcPr>
            <w:tcW w:w="7624" w:type="dxa"/>
          </w:tcPr>
          <w:p>
            <w:pPr/>
            <w:r>
              <w:t xml:space="preserve">Fonctionnalités inexistantes annoncées (synchronisation, prédiction) · logo tiers · six fonctions sans bénéfice · hashtags hors charte.</w:t>
            </w:r>
          </w:p>
        </w:tc>
      </w:tr>
    </w:tbl>
    <w:p>
      <w:pPr>
        <w:pStyle w:val="Heading3"/>
      </w:pPr>
      <w:r>
        <w:t xml:space="preserve">5.2 Le problème du jour — « Ça te parle ? »</w:t>
      </w:r>
    </w:p>
    <w:p>
      <w:pPr/>
      <w:r>
        <w:rPr>
          <w:b/>
          <w:bCs/>
        </w:rPr>
        <w:t xml:space="preserve">Spécifications visuelles</w:t>
      </w:r>
    </w:p>
    <w:tbl>
      <w:tblPr>
        <w:tblStyle w:val="TableGrid"/>
        <w:tblW w:w="0" w:type="auto"/>
        <w:tblLayout w:type="fixed"/>
        <w:tblLook w:val="04A0" w:firstRow="1" w:lastRow="0" w:firstColumn="0" w:lastColumn="0" w:noHBand="0" w:noVBand="1"/>
      </w:tblPr>
      <w:tblGrid>
        <w:gridCol w:w="2546"/>
        <w:gridCol w:w="6813"/>
      </w:tblGrid>
      <w:tr>
        <w:trPr>
          <w:tblHeader/>
        </w:trPr>
        <w:tc>
          <w:tcPr>
            <w:tcW w:w="2546" w:type="dxa"/>
            <w:shd w:val="clear" w:color="auto" w:fill="F2F2F2"/>
          </w:tcPr>
          <w:p>
            <w:pPr/>
            <w:r>
              <w:t xml:space="preserve">Élément</w:t>
            </w:r>
          </w:p>
        </w:tc>
        <w:tc>
          <w:tcPr>
            <w:tcW w:w="6813" w:type="dxa"/>
            <w:shd w:val="clear" w:color="auto" w:fill="F2F2F2"/>
          </w:tcPr>
          <w:p>
            <w:pPr/>
            <w:r>
              <w:t xml:space="preserve">Spécification</w:t>
            </w:r>
          </w:p>
        </w:tc>
      </w:tr>
      <w:tr>
        <w:tc>
          <w:tcPr>
            <w:tcW w:w="2546" w:type="dxa"/>
          </w:tcPr>
          <w:p>
            <w:pPr/>
            <w:r>
              <w:t xml:space="preserve">Modèle</w:t>
            </w:r>
          </w:p>
        </w:tc>
        <w:tc>
          <w:tcPr>
            <w:tcW w:w="6813" w:type="dxa"/>
          </w:tcPr>
          <w:p>
            <w:pPr/>
            <w:r>
              <w:t xml:space="preserve">4 — un problème et sa solution.</w:t>
            </w:r>
          </w:p>
        </w:tc>
      </w:tr>
      <w:tr>
        <w:tc>
          <w:tcPr>
            <w:tcW w:w="2546" w:type="dxa"/>
          </w:tcPr>
          <w:p>
            <w:pPr/>
            <w:r>
              <w:t xml:space="preserve">Carte problème</w:t>
            </w:r>
          </w:p>
        </w:tc>
        <w:tc>
          <w:tcPr>
            <w:tcW w:w="6813" w:type="dxa"/>
          </w:tcPr>
          <w:p>
            <w:pPr/>
            <w:r>
              <w:t xml:space="preserve">Fond blanc, texte Poppins SemiBold #1E1E1E de 44–56 px, pictogramme ambre #E8A317, formulée comme une question.</w:t>
            </w:r>
          </w:p>
        </w:tc>
      </w:tr>
      <w:tr>
        <w:tc>
          <w:tcPr>
            <w:tcW w:w="2546" w:type="dxa"/>
          </w:tcPr>
          <w:p>
            <w:pPr/>
            <w:r>
              <w:t xml:space="preserve">Carte solution</w:t>
            </w:r>
          </w:p>
        </w:tc>
        <w:tc>
          <w:tcPr>
            <w:tcW w:w="6813" w:type="dxa"/>
          </w:tcPr>
          <w:p>
            <w:pPr/>
            <w:r>
              <w:t xml:space="preserve">Fond #1B6B22, texte Poppins Bold blanc, symbole ECU, une seule fonction.</w:t>
            </w:r>
          </w:p>
        </w:tc>
      </w:tr>
      <w:tr>
        <w:tc>
          <w:tcPr>
            <w:tcW w:w="2546" w:type="dxa"/>
          </w:tcPr>
          <w:p>
            <w:pPr/>
            <w:r>
              <w:t xml:space="preserve">Badge</w:t>
            </w:r>
          </w:p>
        </w:tc>
        <w:tc>
          <w:tcPr>
            <w:tcW w:w="6813" w:type="dxa"/>
          </w:tcPr>
          <w:p>
            <w:pPr/>
            <w:r>
              <w:t xml:space="preserve">« LE PROBLÈME DU JOUR ».</w:t>
            </w:r>
          </w:p>
        </w:tc>
      </w:tr>
      <w:tr>
        <w:tc>
          <w:tcPr>
            <w:tcW w:w="2546" w:type="dxa"/>
          </w:tcPr>
          <w:p>
            <w:pPr/>
            <w:r>
              <w:t xml:space="preserve">Séparateur</w:t>
            </w:r>
          </w:p>
        </w:tc>
        <w:tc>
          <w:tcPr>
            <w:tcW w:w="6813" w:type="dxa"/>
          </w:tcPr>
          <w:p>
            <w:pPr/>
            <w:r>
              <w:t xml:space="preserve">Une flèche ou un trait entre les deux cartes.</w:t>
            </w:r>
          </w:p>
        </w:tc>
      </w:tr>
      <w:tr>
        <w:tc>
          <w:tcPr>
            <w:tcW w:w="2546" w:type="dxa"/>
          </w:tcPr>
          <w:p>
            <w:pPr/>
            <w:r>
              <w:t xml:space="preserve">Interdit</w:t>
            </w:r>
          </w:p>
        </w:tc>
        <w:tc>
          <w:tcPr>
            <w:tcW w:w="6813" w:type="dxa"/>
          </w:tcPr>
          <w:p>
            <w:pPr/>
            <w:r>
              <w:t xml:space="preserve">Rouge alarmiste, visage en détresse, deux problèmes dans un visuel, mise en scène dramatique.</w:t>
            </w:r>
          </w:p>
        </w:tc>
      </w:tr>
    </w:tbl>
    <w:p>
      <w:pPr/>
      <w:r>
        <w:rPr>
          <w:b/>
          <w:bCs/>
        </w:rPr>
        <w:t xml:space="preserve">Règles de légende</w:t>
      </w:r>
    </w:p>
    <w:tbl>
      <w:tblPr>
        <w:tblStyle w:val="TableGrid"/>
        <w:tblW w:w="0" w:type="auto"/>
        <w:tblLayout w:type="fixed"/>
        <w:tblLook w:val="04A0" w:firstRow="1" w:lastRow="0" w:firstColumn="0" w:lastColumn="0" w:noHBand="0" w:noVBand="1"/>
      </w:tblPr>
      <w:tblGrid>
        <w:gridCol w:w="2619"/>
        <w:gridCol w:w="6740"/>
      </w:tblGrid>
      <w:tr>
        <w:trPr>
          <w:tblHeader/>
        </w:trPr>
        <w:tc>
          <w:tcPr>
            <w:tcW w:w="2619" w:type="dxa"/>
            <w:shd w:val="clear" w:color="auto" w:fill="F2F2F2"/>
          </w:tcPr>
          <w:p>
            <w:pPr/>
            <w:r>
              <w:t xml:space="preserve">Élément</w:t>
            </w:r>
          </w:p>
        </w:tc>
        <w:tc>
          <w:tcPr>
            <w:tcW w:w="6740" w:type="dxa"/>
            <w:shd w:val="clear" w:color="auto" w:fill="F2F2F2"/>
          </w:tcPr>
          <w:p>
            <w:pPr/>
            <w:r>
              <w:t xml:space="preserve">Règle</w:t>
            </w:r>
          </w:p>
        </w:tc>
      </w:tr>
      <w:tr>
        <w:tc>
          <w:tcPr>
            <w:tcW w:w="2619" w:type="dxa"/>
          </w:tcPr>
          <w:p>
            <w:pPr/>
            <w:r>
              <w:t xml:space="preserve">Accroche</w:t>
            </w:r>
          </w:p>
        </w:tc>
        <w:tc>
          <w:tcPr>
            <w:tcW w:w="6740" w:type="dxa"/>
          </w:tcPr>
          <w:p>
            <w:pPr/>
            <w:r>
              <w:t xml:space="preserve">Le problème, tel que les gens le disent (« Tu as plusieurs comptes et tu perds le fil ? »).</w:t>
            </w:r>
          </w:p>
        </w:tc>
      </w:tr>
      <w:tr>
        <w:tc>
          <w:tcPr>
            <w:tcW w:w="2619" w:type="dxa"/>
          </w:tcPr>
          <w:p>
            <w:pPr/>
            <w:r>
              <w:t xml:space="preserve">Corps</w:t>
            </w:r>
          </w:p>
        </w:tc>
        <w:tc>
          <w:tcPr>
            <w:tcW w:w="6740" w:type="dxa"/>
          </w:tcPr>
          <w:p>
            <w:pPr/>
            <w:r>
              <w:t xml:space="preserve">Deux lignes pour dédramatiser le ressenti, deux lignes pour la solution (une fonction ECU), aucune promesse.</w:t>
            </w:r>
          </w:p>
        </w:tc>
      </w:tr>
      <w:tr>
        <w:tc>
          <w:tcPr>
            <w:tcW w:w="2619" w:type="dxa"/>
          </w:tcPr>
          <w:p>
            <w:pPr/>
            <w:r>
              <w:t xml:space="preserve">Appel à l’action</w:t>
            </w:r>
          </w:p>
        </w:tc>
        <w:tc>
          <w:tcPr>
            <w:tcW w:w="6740" w:type="dxa"/>
          </w:tcPr>
          <w:p>
            <w:pPr/>
            <w:r>
              <w:t xml:space="preserve">« Découvre comment ECU t’aide » ou une question sur l’expérience du lecteur.</w:t>
            </w:r>
          </w:p>
        </w:tc>
      </w:tr>
      <w:tr>
        <w:tc>
          <w:tcPr>
            <w:tcW w:w="2619" w:type="dxa"/>
          </w:tcPr>
          <w:p>
            <w:pPr/>
            <w:r>
              <w:t xml:space="preserve">Longueur</w:t>
            </w:r>
          </w:p>
        </w:tc>
        <w:tc>
          <w:tcPr>
            <w:tcW w:w="6740" w:type="dxa"/>
          </w:tcPr>
          <w:p>
            <w:pPr/>
            <w:r>
              <w:t xml:space="preserve">Instagram : 40–90 mots · Facebook : 50–100 mots · TikTok : 30 mots au maximum · LinkedIn : 80–150 mots, « vous » de politesse.</w:t>
            </w:r>
          </w:p>
        </w:tc>
      </w:tr>
      <w:tr>
        <w:tc>
          <w:tcPr>
            <w:tcW w:w="2619" w:type="dxa"/>
          </w:tcPr>
          <w:p>
            <w:pPr/>
            <w:r>
              <w:t xml:space="preserve">Relecture</w:t>
            </w:r>
          </w:p>
        </w:tc>
        <w:tc>
          <w:tcPr>
            <w:tcW w:w="6740" w:type="dxa"/>
          </w:tcPr>
          <w:p>
            <w:pPr/>
            <w:r>
              <w:t xml:space="preserve">Relecture produit pour la fonction citée.</w:t>
            </w:r>
          </w:p>
        </w:tc>
      </w:tr>
    </w:tbl>
    <w:p>
      <w:pPr/>
      <w:r>
        <w:rPr>
          <w:b/>
          <w:bCs/>
        </w:rPr>
        <w:t xml:space="preserve">Hashtags</w:t>
      </w:r>
    </w:p>
    <w:tbl>
      <w:tblPr>
        <w:tblStyle w:val="TableGrid"/>
        <w:tblW w:w="0" w:type="auto"/>
        <w:tblLayout w:type="fixed"/>
        <w:tblLook w:val="04A0" w:firstRow="1" w:lastRow="0" w:firstColumn="0" w:lastColumn="0" w:noHBand="0" w:noVBand="1"/>
      </w:tblPr>
      <w:tblGrid>
        <w:gridCol w:w="3040"/>
        <w:gridCol w:w="6319"/>
      </w:tblGrid>
      <w:tr>
        <w:trPr>
          <w:tblHeader/>
        </w:trPr>
        <w:tc>
          <w:tcPr>
            <w:tcW w:w="3040" w:type="dxa"/>
            <w:shd w:val="clear" w:color="auto" w:fill="F2F2F2"/>
          </w:tcPr>
          <w:p>
            <w:pPr/>
            <w:r>
              <w:t xml:space="preserve">Type</w:t>
            </w:r>
          </w:p>
        </w:tc>
        <w:tc>
          <w:tcPr>
            <w:tcW w:w="6319" w:type="dxa"/>
            <w:shd w:val="clear" w:color="auto" w:fill="F2F2F2"/>
          </w:tcPr>
          <w:p>
            <w:pPr/>
            <w:r>
              <w:t xml:space="preserve">Hashtags</w:t>
            </w:r>
          </w:p>
        </w:tc>
      </w:tr>
      <w:tr>
        <w:tc>
          <w:tcPr>
            <w:tcW w:w="3040" w:type="dxa"/>
          </w:tcPr>
          <w:p>
            <w:pPr/>
            <w:r>
              <w:t xml:space="preserve">Fixes</w:t>
            </w:r>
          </w:p>
        </w:tc>
        <w:tc>
          <w:tcPr>
            <w:tcW w:w="6319" w:type="dxa"/>
          </w:tcPr>
          <w:p>
            <w:pPr/>
            <w:r>
              <w:t xml:space="preserve">#ECUapp #ProblèmeDuJour</w:t>
            </w:r>
          </w:p>
        </w:tc>
      </w:tr>
      <w:tr>
        <w:tc>
          <w:tcPr>
            <w:tcW w:w="3040" w:type="dxa"/>
          </w:tcPr>
          <w:p>
            <w:pPr/>
            <w:r>
              <w:t xml:space="preserve">Thématiques (2 à 3)</w:t>
            </w:r>
          </w:p>
        </w:tc>
        <w:tc>
          <w:tcPr>
            <w:tcW w:w="6319" w:type="dxa"/>
          </w:tcPr>
          <w:p>
            <w:pPr/>
            <w:r>
              <w:t xml:space="preserve">#FinancesPersonnelles #BudgetFacile #PlusieursComptes #SuiviDesDépenses</w:t>
            </w:r>
          </w:p>
        </w:tc>
      </w:tr>
    </w:tbl>
    <w:p>
      <w:pPr/>
      <w:r>
        <w:rPr>
          <w:b/>
          <w:bCs/>
        </w:rPr>
        <w:t xml:space="preserve">Exemple conforme — Le problème du jour (fictif)</w:t>
      </w:r>
    </w:p>
    <w:tbl>
      <w:tblPr>
        <w:tblStyle w:val="TableGrid"/>
        <w:tblW w:w="0" w:type="auto"/>
        <w:tblLayout w:type="fixed"/>
        <w:tblLook w:val="04A0" w:firstRow="1" w:lastRow="0" w:firstColumn="0" w:lastColumn="0" w:noHBand="0" w:noVBand="1"/>
      </w:tblPr>
      <w:tblGrid>
        <w:gridCol w:w="2145"/>
        <w:gridCol w:w="7214"/>
      </w:tblGrid>
      <w:tr>
        <w:trPr>
          <w:tblHeader/>
        </w:trPr>
        <w:tc>
          <w:tcPr>
            <w:tcW w:w="2145" w:type="dxa"/>
            <w:shd w:val="clear" w:color="auto" w:fill="F2F2F2"/>
          </w:tcPr>
          <w:p>
            <w:pPr/>
          </w:p>
        </w:tc>
        <w:tc>
          <w:tcPr>
            <w:tcW w:w="7214" w:type="dxa"/>
            <w:shd w:val="clear" w:color="auto" w:fill="F2F2F2"/>
          </w:tcPr>
          <w:p>
            <w:pPr/>
          </w:p>
        </w:tc>
      </w:tr>
      <w:tr>
        <w:tc>
          <w:tcPr>
            <w:tcW w:w="2145" w:type="dxa"/>
          </w:tcPr>
          <w:p>
            <w:pPr/>
            <w:r>
              <w:t xml:space="preserve">Visuel</w:t>
            </w:r>
          </w:p>
        </w:tc>
        <w:tc>
          <w:tcPr>
            <w:tcW w:w="7214" w:type="dxa"/>
          </w:tcPr>
          <w:p>
            <w:pPr/>
            <w:r>
              <w:t xml:space="preserve">Modèle 4 · carte du haut « Tu as plusieurs comptes et tu perds le fil ? » · carte du bas « Cash, mobile money, banque, tontine : tout au même endroit. »</w:t>
            </w:r>
          </w:p>
        </w:tc>
      </w:tr>
      <w:tr>
        <w:tc>
          <w:tcPr>
            <w:tcW w:w="2145" w:type="dxa"/>
          </w:tcPr>
          <w:p>
            <w:pPr/>
            <w:r>
              <w:t xml:space="preserve">Légende</w:t>
            </w:r>
          </w:p>
        </w:tc>
        <w:tc>
          <w:tcPr>
            <w:tcW w:w="7214" w:type="dxa"/>
          </w:tcPr>
          <w:p>
            <w:pPr/>
            <w:r>
              <w:t xml:space="preserve">Un peu de cash, un solde sur ton mobile money, un compte en banque, une tontine : difficile de savoir où tu en es vraiment. C’est courant. ECU réunit tes comptes au même endroit et te donne ton solde total en un coup d’œil. Tu saisis tes transactions, ECU fait le calcul. Et toi, dans combien d’endroits différents se trouve ton argent ? #ECUapp #ProblèmeDuJour #PlusieursComptes</w:t>
            </w:r>
          </w:p>
        </w:tc>
      </w:tr>
      <w:tr>
        <w:tc>
          <w:tcPr>
            <w:tcW w:w="2145" w:type="dxa"/>
          </w:tcPr>
          <w:p>
            <w:pPr/>
            <w:r>
              <w:t xml:space="preserve">Points forts</w:t>
            </w:r>
          </w:p>
        </w:tc>
        <w:tc>
          <w:tcPr>
            <w:tcW w:w="7214" w:type="dxa"/>
          </w:tcPr>
          <w:p>
            <w:pPr/>
            <w:r>
              <w:t xml:space="preserve">Problème vécu · dédramatisation · une seule fonction · clarté sur la saisie manuelle · question ouverte.</w:t>
            </w:r>
          </w:p>
        </w:tc>
      </w:tr>
    </w:tbl>
    <w:p>
      <w:pPr/>
      <w:r>
        <w:rPr>
          <w:b/>
          <w:bCs/>
        </w:rPr>
        <w:t xml:space="preserve">Exemple à refaire — Le problème du jour</w:t>
      </w:r>
    </w:p>
    <w:tbl>
      <w:tblPr>
        <w:tblStyle w:val="TableGrid"/>
        <w:tblW w:w="0" w:type="auto"/>
        <w:tblLayout w:type="fixed"/>
        <w:tblLook w:val="04A0" w:firstRow="1" w:lastRow="0" w:firstColumn="0" w:lastColumn="0" w:noHBand="0" w:noVBand="1"/>
      </w:tblPr>
      <w:tblGrid>
        <w:gridCol w:w="1735"/>
        <w:gridCol w:w="7624"/>
      </w:tblGrid>
      <w:tr>
        <w:trPr>
          <w:tblHeader/>
        </w:trPr>
        <w:tc>
          <w:tcPr>
            <w:tcW w:w="1735" w:type="dxa"/>
            <w:shd w:val="clear" w:color="auto" w:fill="F2F2F2"/>
          </w:tcPr>
          <w:p>
            <w:pPr/>
          </w:p>
        </w:tc>
        <w:tc>
          <w:tcPr>
            <w:tcW w:w="7624" w:type="dxa"/>
            <w:shd w:val="clear" w:color="auto" w:fill="F2F2F2"/>
          </w:tcPr>
          <w:p>
            <w:pPr/>
          </w:p>
        </w:tc>
      </w:tr>
      <w:tr>
        <w:tc>
          <w:tcPr>
            <w:tcW w:w="1735" w:type="dxa"/>
          </w:tcPr>
          <w:p>
            <w:pPr/>
            <w:r>
              <w:t xml:space="preserve">Visuel</w:t>
            </w:r>
          </w:p>
        </w:tc>
        <w:tc>
          <w:tcPr>
            <w:tcW w:w="7624" w:type="dxa"/>
          </w:tcPr>
          <w:p>
            <w:pPr/>
            <w:r>
              <w:t xml:space="preserve">Fond rouge, visage inquiet, texte « Tu vas finir ruiné ! ».</w:t>
            </w:r>
          </w:p>
        </w:tc>
      </w:tr>
      <w:tr>
        <w:tc>
          <w:tcPr>
            <w:tcW w:w="1735" w:type="dxa"/>
          </w:tcPr>
          <w:p>
            <w:pPr/>
            <w:r>
              <w:t xml:space="preserve">Légende</w:t>
            </w:r>
          </w:p>
        </w:tc>
        <w:tc>
          <w:tcPr>
            <w:tcW w:w="7624" w:type="dxa"/>
          </w:tcPr>
          <w:p>
            <w:pPr/>
            <w:r>
              <w:t xml:space="preserve">Si tu ne suis pas ton budget, tu finiras sans un sou. Télécharge ECU avant qu’il ne soit trop tard !!! #urgent #argent #ruine</w:t>
            </w:r>
          </w:p>
        </w:tc>
      </w:tr>
      <w:tr>
        <w:tc>
          <w:tcPr>
            <w:tcW w:w="1735" w:type="dxa"/>
          </w:tcPr>
          <w:p>
            <w:pPr/>
            <w:r>
              <w:t xml:space="preserve">Défauts</w:t>
            </w:r>
          </w:p>
        </w:tc>
        <w:tc>
          <w:tcPr>
            <w:tcW w:w="7624" w:type="dxa"/>
          </w:tcPr>
          <w:p>
            <w:pPr/>
            <w:r>
              <w:t xml:space="preserve">Menaces et culpabilisation · urgence artificielle · points d’exclamation multiples · hashtags alarmistes · visuel hors palette.</w:t>
            </w:r>
          </w:p>
        </w:tc>
      </w:tr>
    </w:tbl>
    <w:p>
      <w:pPr>
        <w:pStyle w:val="Heading3"/>
      </w:pPr>
      <w:r>
        <w:t xml:space="preserve">5.3 Passe à ECU — « Prêt à démarrer ? »</w:t>
      </w:r>
    </w:p>
    <w:p>
      <w:pPr/>
      <w:r>
        <w:rPr>
          <w:b/>
          <w:bCs/>
        </w:rPr>
        <w:t xml:space="preserve">Spécifications visuelles</w:t>
      </w:r>
    </w:p>
    <w:tbl>
      <w:tblPr>
        <w:tblStyle w:val="TableGrid"/>
        <w:tblW w:w="0" w:type="auto"/>
        <w:tblLayout w:type="fixed"/>
        <w:tblLook w:val="04A0" w:firstRow="1" w:lastRow="0" w:firstColumn="0" w:lastColumn="0" w:noHBand="0" w:noVBand="1"/>
      </w:tblPr>
      <w:tblGrid>
        <w:gridCol w:w="2833"/>
        <w:gridCol w:w="6526"/>
      </w:tblGrid>
      <w:tr>
        <w:trPr>
          <w:tblHeader/>
        </w:trPr>
        <w:tc>
          <w:tcPr>
            <w:tcW w:w="2833" w:type="dxa"/>
            <w:shd w:val="clear" w:color="auto" w:fill="F2F2F2"/>
          </w:tcPr>
          <w:p>
            <w:pPr/>
            <w:r>
              <w:t xml:space="preserve">Élément</w:t>
            </w:r>
          </w:p>
        </w:tc>
        <w:tc>
          <w:tcPr>
            <w:tcW w:w="6526" w:type="dxa"/>
            <w:shd w:val="clear" w:color="auto" w:fill="F2F2F2"/>
          </w:tcPr>
          <w:p>
            <w:pPr/>
            <w:r>
              <w:t xml:space="preserve">Spécification</w:t>
            </w:r>
          </w:p>
        </w:tc>
      </w:tr>
      <w:tr>
        <w:tc>
          <w:tcPr>
            <w:tcW w:w="2833" w:type="dxa"/>
          </w:tcPr>
          <w:p>
            <w:pPr/>
            <w:r>
              <w:t xml:space="preserve">Modèles</w:t>
            </w:r>
          </w:p>
        </w:tc>
        <w:tc>
          <w:tcPr>
            <w:tcW w:w="6526" w:type="dxa"/>
          </w:tcPr>
          <w:p>
            <w:pPr/>
            <w:r>
              <w:t xml:space="preserve">3 (téléphone et app) ou 4 (problème résolu).</w:t>
            </w:r>
          </w:p>
        </w:tc>
      </w:tr>
      <w:tr>
        <w:tc>
          <w:tcPr>
            <w:tcW w:w="2833" w:type="dxa"/>
          </w:tcPr>
          <w:p>
            <w:pPr/>
            <w:r>
              <w:t xml:space="preserve">Fond</w:t>
            </w:r>
          </w:p>
        </w:tc>
        <w:tc>
          <w:tcPr>
            <w:tcW w:w="6526" w:type="dxa"/>
          </w:tcPr>
          <w:p>
            <w:pPr/>
            <w:r>
              <w:t xml:space="preserve">Dégradé à 45° #1B6B22 vers #2DA333, ou la carte solution du modèle 4.</w:t>
            </w:r>
          </w:p>
        </w:tc>
      </w:tr>
      <w:tr>
        <w:tc>
          <w:tcPr>
            <w:tcW w:w="2833" w:type="dxa"/>
          </w:tcPr>
          <w:p>
            <w:pPr/>
            <w:r>
              <w:t xml:space="preserve">Badge</w:t>
            </w:r>
          </w:p>
        </w:tc>
        <w:tc>
          <w:tcPr>
            <w:tcW w:w="6526" w:type="dxa"/>
          </w:tcPr>
          <w:p>
            <w:pPr/>
            <w:r>
              <w:t xml:space="preserve">« PASSE À ECU ».</w:t>
            </w:r>
          </w:p>
        </w:tc>
      </w:tr>
      <w:tr>
        <w:tc>
          <w:tcPr>
            <w:tcW w:w="2833" w:type="dxa"/>
          </w:tcPr>
          <w:p>
            <w:pPr/>
            <w:r>
              <w:t xml:space="preserve">Titre</w:t>
            </w:r>
          </w:p>
        </w:tc>
        <w:tc>
          <w:tcPr>
            <w:tcW w:w="6526" w:type="dxa"/>
          </w:tcPr>
          <w:p>
            <w:pPr/>
            <w:r>
              <w:t xml:space="preserve">Une invitation en douze mots au maximum (« Prêt à mieux gérer ton argent ? Découvre ECU. »).</w:t>
            </w:r>
          </w:p>
        </w:tc>
      </w:tr>
      <w:tr>
        <w:tc>
          <w:tcPr>
            <w:tcW w:w="2833" w:type="dxa"/>
          </w:tcPr>
          <w:p>
            <w:pPr/>
            <w:r>
              <w:t xml:space="preserve">Badges des stores</w:t>
            </w:r>
          </w:p>
        </w:tc>
        <w:tc>
          <w:tcPr>
            <w:tcW w:w="6526" w:type="dxa"/>
          </w:tcPr>
          <w:p>
            <w:pPr/>
            <w:r>
              <w:t xml:space="preserve">Google Play et App Store, officiels et non modifiés ; obligatoires sur cette série, uniquement si l’app est disponible.</w:t>
            </w:r>
          </w:p>
        </w:tc>
      </w:tr>
      <w:tr>
        <w:tc>
          <w:tcPr>
            <w:tcW w:w="2833" w:type="dxa"/>
          </w:tcPr>
          <w:p>
            <w:pPr/>
            <w:r>
              <w:t xml:space="preserve">Adresse du site</w:t>
            </w:r>
          </w:p>
        </w:tc>
        <w:tc>
          <w:tcPr>
            <w:tcW w:w="6526" w:type="dxa"/>
          </w:tcPr>
          <w:p>
            <w:pPr/>
            <w:r>
              <w:t xml:space="preserve">Dans le pied de visuel, à gauche.</w:t>
            </w:r>
          </w:p>
        </w:tc>
      </w:tr>
      <w:tr>
        <w:tc>
          <w:tcPr>
            <w:tcW w:w="2833" w:type="dxa"/>
          </w:tcPr>
          <w:p>
            <w:pPr/>
            <w:r>
              <w:t xml:space="preserve">Interdit</w:t>
            </w:r>
          </w:p>
        </w:tc>
        <w:tc>
          <w:tcPr>
            <w:tcW w:w="6526" w:type="dxa"/>
          </w:tcPr>
          <w:p>
            <w:pPr/>
            <w:r>
              <w:t xml:space="preserve">Compte à rebours, offre non vérifiée, chiffre de téléchargements ou d’avis non vérifié, deux appels à l’action.</w:t>
            </w:r>
          </w:p>
        </w:tc>
      </w:tr>
    </w:tbl>
    <w:p>
      <w:pPr/>
      <w:r>
        <w:rPr>
          <w:b/>
          <w:bCs/>
        </w:rPr>
        <w:t xml:space="preserve">Règles de légende</w:t>
      </w:r>
    </w:p>
    <w:tbl>
      <w:tblPr>
        <w:tblStyle w:val="TableGrid"/>
        <w:tblW w:w="0" w:type="auto"/>
        <w:tblLayout w:type="fixed"/>
        <w:tblLook w:val="04A0" w:firstRow="1" w:lastRow="0" w:firstColumn="0" w:lastColumn="0" w:noHBand="0" w:noVBand="1"/>
      </w:tblPr>
      <w:tblGrid>
        <w:gridCol w:w="2619"/>
        <w:gridCol w:w="6740"/>
      </w:tblGrid>
      <w:tr>
        <w:trPr>
          <w:tblHeader/>
        </w:trPr>
        <w:tc>
          <w:tcPr>
            <w:tcW w:w="2619" w:type="dxa"/>
            <w:shd w:val="clear" w:color="auto" w:fill="F2F2F2"/>
          </w:tcPr>
          <w:p>
            <w:pPr/>
            <w:r>
              <w:t xml:space="preserve">Élément</w:t>
            </w:r>
          </w:p>
        </w:tc>
        <w:tc>
          <w:tcPr>
            <w:tcW w:w="6740" w:type="dxa"/>
            <w:shd w:val="clear" w:color="auto" w:fill="F2F2F2"/>
          </w:tcPr>
          <w:p>
            <w:pPr/>
            <w:r>
              <w:t xml:space="preserve">Règle</w:t>
            </w:r>
          </w:p>
        </w:tc>
      </w:tr>
      <w:tr>
        <w:tc>
          <w:tcPr>
            <w:tcW w:w="2619" w:type="dxa"/>
          </w:tcPr>
          <w:p>
            <w:pPr/>
            <w:r>
              <w:t xml:space="preserve">Accroche</w:t>
            </w:r>
          </w:p>
        </w:tc>
        <w:tc>
          <w:tcPr>
            <w:tcW w:w="6740" w:type="dxa"/>
          </w:tcPr>
          <w:p>
            <w:pPr/>
            <w:r>
              <w:t xml:space="preserve">Une invitation, jamais une pression.</w:t>
            </w:r>
          </w:p>
        </w:tc>
      </w:tr>
      <w:tr>
        <w:tc>
          <w:tcPr>
            <w:tcW w:w="2619" w:type="dxa"/>
          </w:tcPr>
          <w:p>
            <w:pPr/>
            <w:r>
              <w:t xml:space="preserve">Corps</w:t>
            </w:r>
          </w:p>
        </w:tc>
        <w:tc>
          <w:tcPr>
            <w:tcW w:w="6740" w:type="dxa"/>
          </w:tcPr>
          <w:p>
            <w:pPr/>
            <w:r>
              <w:t xml:space="preserve">Trois bénéfices au maximum ; puis le démarrage en trois étapes : télécharger, créer un compte, ajouter un premier compte (premier lancement en moins de deux minutes, avec un questionnaire facultatif).</w:t>
            </w:r>
          </w:p>
        </w:tc>
      </w:tr>
      <w:tr>
        <w:tc>
          <w:tcPr>
            <w:tcW w:w="2619" w:type="dxa"/>
          </w:tcPr>
          <w:p>
            <w:pPr/>
            <w:r>
              <w:t xml:space="preserve">Appel à l’action</w:t>
            </w:r>
          </w:p>
        </w:tc>
        <w:tc>
          <w:tcPr>
            <w:tcW w:w="6740" w:type="dxa"/>
          </w:tcPr>
          <w:p>
            <w:pPr/>
            <w:r>
              <w:t xml:space="preserve">Un seul : « Télécharge ECU : lien en commentaire », ou lien en bio.</w:t>
            </w:r>
          </w:p>
        </w:tc>
      </w:tr>
      <w:tr>
        <w:tc>
          <w:tcPr>
            <w:tcW w:w="2619" w:type="dxa"/>
          </w:tcPr>
          <w:p>
            <w:pPr/>
            <w:r>
              <w:t xml:space="preserve">Longueur</w:t>
            </w:r>
          </w:p>
        </w:tc>
        <w:tc>
          <w:tcPr>
            <w:tcW w:w="6740" w:type="dxa"/>
          </w:tcPr>
          <w:p>
            <w:pPr/>
            <w:r>
              <w:t xml:space="preserve">Instagram : 40–90 mots · Facebook : 50–100 mots · TikTok : 30 mots au maximum · LinkedIn : 80–150 mots, « vous » de politesse.</w:t>
            </w:r>
          </w:p>
        </w:tc>
      </w:tr>
      <w:tr>
        <w:tc>
          <w:tcPr>
            <w:tcW w:w="2619" w:type="dxa"/>
          </w:tcPr>
          <w:p>
            <w:pPr/>
            <w:r>
              <w:t xml:space="preserve">Fréquence</w:t>
            </w:r>
          </w:p>
        </w:tc>
        <w:tc>
          <w:tcPr>
            <w:tcW w:w="6740" w:type="dxa"/>
          </w:tcPr>
          <w:p>
            <w:pPr/>
            <w:r>
              <w:t xml:space="preserve">Au plus 10 % des publications d’un cycle de quatre semaines.</w:t>
            </w:r>
          </w:p>
        </w:tc>
      </w:tr>
    </w:tbl>
    <w:p>
      <w:pPr/>
      <w:r>
        <w:rPr>
          <w:b/>
          <w:bCs/>
        </w:rPr>
        <w:t xml:space="preserve">Hashtags</w:t>
      </w:r>
    </w:p>
    <w:tbl>
      <w:tblPr>
        <w:tblStyle w:val="TableGrid"/>
        <w:tblW w:w="0" w:type="auto"/>
        <w:tblLayout w:type="fixed"/>
        <w:tblLook w:val="04A0" w:firstRow="1" w:lastRow="0" w:firstColumn="0" w:lastColumn="0" w:noHBand="0" w:noVBand="1"/>
      </w:tblPr>
      <w:tblGrid>
        <w:gridCol w:w="3040"/>
        <w:gridCol w:w="6319"/>
      </w:tblGrid>
      <w:tr>
        <w:trPr>
          <w:tblHeader/>
        </w:trPr>
        <w:tc>
          <w:tcPr>
            <w:tcW w:w="3040" w:type="dxa"/>
            <w:shd w:val="clear" w:color="auto" w:fill="F2F2F2"/>
          </w:tcPr>
          <w:p>
            <w:pPr/>
            <w:r>
              <w:t xml:space="preserve">Type</w:t>
            </w:r>
          </w:p>
        </w:tc>
        <w:tc>
          <w:tcPr>
            <w:tcW w:w="6319" w:type="dxa"/>
            <w:shd w:val="clear" w:color="auto" w:fill="F2F2F2"/>
          </w:tcPr>
          <w:p>
            <w:pPr/>
            <w:r>
              <w:t xml:space="preserve">Hashtags</w:t>
            </w:r>
          </w:p>
        </w:tc>
      </w:tr>
      <w:tr>
        <w:tc>
          <w:tcPr>
            <w:tcW w:w="3040" w:type="dxa"/>
          </w:tcPr>
          <w:p>
            <w:pPr/>
            <w:r>
              <w:t xml:space="preserve">Fixes</w:t>
            </w:r>
          </w:p>
        </w:tc>
        <w:tc>
          <w:tcPr>
            <w:tcW w:w="6319" w:type="dxa"/>
          </w:tcPr>
          <w:p>
            <w:pPr/>
            <w:r>
              <w:t xml:space="preserve">#ECUapp #PasseÀECU</w:t>
            </w:r>
          </w:p>
        </w:tc>
      </w:tr>
      <w:tr>
        <w:tc>
          <w:tcPr>
            <w:tcW w:w="3040" w:type="dxa"/>
          </w:tcPr>
          <w:p>
            <w:pPr/>
            <w:r>
              <w:t xml:space="preserve">Thématiques (2 à 3)</w:t>
            </w:r>
          </w:p>
        </w:tc>
        <w:tc>
          <w:tcPr>
            <w:tcW w:w="6319" w:type="dxa"/>
          </w:tcPr>
          <w:p>
            <w:pPr/>
            <w:r>
              <w:t xml:space="preserve">#ApplicationMobile #FinancesPersonnelles #GérerSonArgent #BudgetMobile</w:t>
            </w:r>
          </w:p>
        </w:tc>
      </w:tr>
    </w:tbl>
    <w:p>
      <w:pPr/>
      <w:r>
        <w:rPr>
          <w:b/>
          <w:bCs/>
        </w:rPr>
        <w:t xml:space="preserve">Exemple conforme — Passe à ECU (fictif)</w:t>
      </w:r>
    </w:p>
    <w:tbl>
      <w:tblPr>
        <w:tblStyle w:val="TableGrid"/>
        <w:tblW w:w="0" w:type="auto"/>
        <w:tblLayout w:type="fixed"/>
        <w:tblLook w:val="04A0" w:firstRow="1" w:lastRow="0" w:firstColumn="0" w:lastColumn="0" w:noHBand="0" w:noVBand="1"/>
      </w:tblPr>
      <w:tblGrid>
        <w:gridCol w:w="2145"/>
        <w:gridCol w:w="7214"/>
      </w:tblGrid>
      <w:tr>
        <w:trPr>
          <w:tblHeader/>
        </w:trPr>
        <w:tc>
          <w:tcPr>
            <w:tcW w:w="2145" w:type="dxa"/>
            <w:shd w:val="clear" w:color="auto" w:fill="F2F2F2"/>
          </w:tcPr>
          <w:p>
            <w:pPr/>
          </w:p>
        </w:tc>
        <w:tc>
          <w:tcPr>
            <w:tcW w:w="7214" w:type="dxa"/>
            <w:shd w:val="clear" w:color="auto" w:fill="F2F2F2"/>
          </w:tcPr>
          <w:p>
            <w:pPr/>
          </w:p>
        </w:tc>
      </w:tr>
      <w:tr>
        <w:tc>
          <w:tcPr>
            <w:tcW w:w="2145" w:type="dxa"/>
          </w:tcPr>
          <w:p>
            <w:pPr/>
            <w:r>
              <w:t xml:space="preserve">Visuel</w:t>
            </w:r>
          </w:p>
        </w:tc>
        <w:tc>
          <w:tcPr>
            <w:tcW w:w="7214" w:type="dxa"/>
          </w:tcPr>
          <w:p>
            <w:pPr/>
            <w:r>
              <w:t xml:space="preserve">Modèle 3 · maquette de l’écran d’accueil · titre « Prêt à mieux gérer ton argent ? » · badges Google Play et App Store dans le pied de visuel.</w:t>
            </w:r>
          </w:p>
        </w:tc>
      </w:tr>
      <w:tr>
        <w:tc>
          <w:tcPr>
            <w:tcW w:w="2145" w:type="dxa"/>
          </w:tcPr>
          <w:p>
            <w:pPr/>
            <w:r>
              <w:t xml:space="preserve">Légende</w:t>
            </w:r>
          </w:p>
        </w:tc>
        <w:tc>
          <w:tcPr>
            <w:tcW w:w="7214" w:type="dxa"/>
          </w:tcPr>
          <w:p>
            <w:pPr/>
            <w:r>
              <w:t xml:space="preserve">Prêt à voir clair dans ton argent ? Avec ECU, tu suis tes comptes, tes dépenses et tes objectifs au même endroit. Pour démarrer : 1) télécharge l’app, 2) crée ton compte, 3) ajoute ton premier compte. Ça prend moins de deux minutes. Télécharge ECU : lien en commentaire. #ECUapp #PasseÀECU #ApplicationMobile</w:t>
            </w:r>
          </w:p>
        </w:tc>
      </w:tr>
      <w:tr>
        <w:tc>
          <w:tcPr>
            <w:tcW w:w="2145" w:type="dxa"/>
          </w:tcPr>
          <w:p>
            <w:pPr/>
            <w:r>
              <w:t xml:space="preserve">Points forts</w:t>
            </w:r>
          </w:p>
        </w:tc>
        <w:tc>
          <w:tcPr>
            <w:tcW w:w="7214" w:type="dxa"/>
          </w:tcPr>
          <w:p>
            <w:pPr/>
            <w:r>
              <w:t xml:space="preserve">Invitation douce · trois bénéfices · démarrage en trois étapes · un seul appel à l’action.</w:t>
            </w:r>
          </w:p>
        </w:tc>
      </w:tr>
    </w:tbl>
    <w:p>
      <w:pPr/>
      <w:r>
        <w:rPr>
          <w:b/>
          <w:bCs/>
        </w:rPr>
        <w:t xml:space="preserve">Exemple à refaire — Passe à ECU</w:t>
      </w:r>
    </w:p>
    <w:tbl>
      <w:tblPr>
        <w:tblStyle w:val="TableGrid"/>
        <w:tblW w:w="0" w:type="auto"/>
        <w:tblLayout w:type="fixed"/>
        <w:tblLook w:val="04A0" w:firstRow="1" w:lastRow="0" w:firstColumn="0" w:lastColumn="0" w:noHBand="0" w:noVBand="1"/>
      </w:tblPr>
      <w:tblGrid>
        <w:gridCol w:w="1735"/>
        <w:gridCol w:w="7624"/>
      </w:tblGrid>
      <w:tr>
        <w:trPr>
          <w:tblHeader/>
        </w:trPr>
        <w:tc>
          <w:tcPr>
            <w:tcW w:w="1735" w:type="dxa"/>
            <w:shd w:val="clear" w:color="auto" w:fill="F2F2F2"/>
          </w:tcPr>
          <w:p>
            <w:pPr/>
          </w:p>
        </w:tc>
        <w:tc>
          <w:tcPr>
            <w:tcW w:w="7624" w:type="dxa"/>
            <w:shd w:val="clear" w:color="auto" w:fill="F2F2F2"/>
          </w:tcPr>
          <w:p>
            <w:pPr/>
          </w:p>
        </w:tc>
      </w:tr>
      <w:tr>
        <w:tc>
          <w:tcPr>
            <w:tcW w:w="1735" w:type="dxa"/>
          </w:tcPr>
          <w:p>
            <w:pPr/>
            <w:r>
              <w:t xml:space="preserve">Visuel</w:t>
            </w:r>
          </w:p>
        </w:tc>
        <w:tc>
          <w:tcPr>
            <w:tcW w:w="7624" w:type="dxa"/>
          </w:tcPr>
          <w:p>
            <w:pPr/>
            <w:r>
              <w:t xml:space="preserve">Texte « +1 000 000 d’utilisateurs ! », compte à rebours, trois boutons différents.</w:t>
            </w:r>
          </w:p>
        </w:tc>
      </w:tr>
      <w:tr>
        <w:tc>
          <w:tcPr>
            <w:tcW w:w="1735" w:type="dxa"/>
          </w:tcPr>
          <w:p>
            <w:pPr/>
            <w:r>
              <w:t xml:space="preserve">Légende</w:t>
            </w:r>
          </w:p>
        </w:tc>
        <w:tc>
          <w:tcPr>
            <w:tcW w:w="7624" w:type="dxa"/>
          </w:tcPr>
          <w:p>
            <w:pPr/>
            <w:r>
              <w:t xml:space="preserve">Dernière chance ! Rejoignez le million d’utilisateurs qui ont changé leur vie. Téléchargez ECU maintenant, n’attendez pas !!! #ECU #app #telechargez</w:t>
            </w:r>
          </w:p>
        </w:tc>
      </w:tr>
      <w:tr>
        <w:tc>
          <w:tcPr>
            <w:tcW w:w="1735" w:type="dxa"/>
          </w:tcPr>
          <w:p>
            <w:pPr/>
            <w:r>
              <w:t xml:space="preserve">Défauts</w:t>
            </w:r>
          </w:p>
        </w:tc>
        <w:tc>
          <w:tcPr>
            <w:tcW w:w="7624" w:type="dxa"/>
          </w:tcPr>
          <w:p>
            <w:pPr/>
            <w:r>
              <w:t xml:space="preserve">Chiffre inventé · urgence artificielle · promesse de « changer la vie » · hashtags hors charte · appels à l’action multiples.</w:t>
            </w:r>
          </w:p>
        </w:tc>
      </w:tr>
    </w:tbl>
    <w:p>
      <w:pPr>
        <w:pStyle w:val="Heading2"/>
      </w:pPr>
      <w:r>
        <w:t xml:space="preserve">6. Règles transversales : hashtags et emojis</w:t>
      </w:r>
    </w:p>
    <w:p>
      <w:pPr>
        <w:pStyle w:val="Heading3"/>
      </w:pPr>
      <w:r>
        <w:t xml:space="preserve">6.1 Volume de hashtags par plateforme</w:t>
      </w:r>
    </w:p>
    <w:tbl>
      <w:tblPr>
        <w:tblStyle w:val="TableGrid"/>
        <w:tblW w:w="0" w:type="auto"/>
        <w:tblLayout w:type="fixed"/>
        <w:tblLook w:val="04A0" w:firstRow="1" w:lastRow="0" w:firstColumn="0" w:lastColumn="0" w:noHBand="0" w:noVBand="1"/>
      </w:tblPr>
      <w:tblGrid>
        <w:gridCol w:w="1828"/>
        <w:gridCol w:w="1639"/>
        <w:gridCol w:w="3549"/>
        <w:gridCol w:w="2341"/>
      </w:tblGrid>
      <w:tr>
        <w:trPr>
          <w:tblHeader/>
        </w:trPr>
        <w:tc>
          <w:tcPr>
            <w:tcW w:w="1828" w:type="dxa"/>
            <w:shd w:val="clear" w:color="auto" w:fill="F2F2F2"/>
          </w:tcPr>
          <w:p>
            <w:pPr/>
            <w:r>
              <w:t xml:space="preserve">Plateforme</w:t>
            </w:r>
          </w:p>
        </w:tc>
        <w:tc>
          <w:tcPr>
            <w:tcW w:w="1639" w:type="dxa"/>
            <w:shd w:val="clear" w:color="auto" w:fill="F2F2F2"/>
          </w:tcPr>
          <w:p>
            <w:pPr/>
            <w:r>
              <w:t xml:space="preserve">Minimum</w:t>
            </w:r>
          </w:p>
        </w:tc>
        <w:tc>
          <w:tcPr>
            <w:tcW w:w="3549" w:type="dxa"/>
            <w:shd w:val="clear" w:color="auto" w:fill="F2F2F2"/>
          </w:tcPr>
          <w:p>
            <w:pPr/>
            <w:r>
              <w:t xml:space="preserve">Maximum recommandé</w:t>
            </w:r>
          </w:p>
        </w:tc>
        <w:tc>
          <w:tcPr>
            <w:tcW w:w="2341" w:type="dxa"/>
            <w:shd w:val="clear" w:color="auto" w:fill="F2F2F2"/>
          </w:tcPr>
          <w:p>
            <w:pPr/>
            <w:r>
              <w:t xml:space="preserve">Plafond absolu</w:t>
            </w:r>
          </w:p>
        </w:tc>
      </w:tr>
      <w:tr>
        <w:tc>
          <w:tcPr>
            <w:tcW w:w="1828" w:type="dxa"/>
          </w:tcPr>
          <w:p>
            <w:pPr/>
            <w:r>
              <w:t xml:space="preserve">LinkedIn</w:t>
            </w:r>
          </w:p>
        </w:tc>
        <w:tc>
          <w:tcPr>
            <w:tcW w:w="1639" w:type="dxa"/>
          </w:tcPr>
          <w:p>
            <w:pPr/>
            <w:r>
              <w:t xml:space="preserve">3</w:t>
            </w:r>
          </w:p>
        </w:tc>
        <w:tc>
          <w:tcPr>
            <w:tcW w:w="3549" w:type="dxa"/>
          </w:tcPr>
          <w:p>
            <w:pPr/>
            <w:r>
              <w:t xml:space="preserve">6</w:t>
            </w:r>
          </w:p>
        </w:tc>
        <w:tc>
          <w:tcPr>
            <w:tcW w:w="2341" w:type="dxa"/>
          </w:tcPr>
          <w:p>
            <w:pPr/>
            <w:r>
              <w:t xml:space="preserve">8</w:t>
            </w:r>
          </w:p>
        </w:tc>
      </w:tr>
      <w:tr>
        <w:tc>
          <w:tcPr>
            <w:tcW w:w="1828" w:type="dxa"/>
          </w:tcPr>
          <w:p>
            <w:pPr/>
            <w:r>
              <w:t xml:space="preserve">Facebook</w:t>
            </w:r>
          </w:p>
        </w:tc>
        <w:tc>
          <w:tcPr>
            <w:tcW w:w="1639" w:type="dxa"/>
          </w:tcPr>
          <w:p>
            <w:pPr/>
            <w:r>
              <w:t xml:space="preserve">3</w:t>
            </w:r>
          </w:p>
        </w:tc>
        <w:tc>
          <w:tcPr>
            <w:tcW w:w="3549" w:type="dxa"/>
          </w:tcPr>
          <w:p>
            <w:pPr/>
            <w:r>
              <w:t xml:space="preserve">6</w:t>
            </w:r>
          </w:p>
        </w:tc>
        <w:tc>
          <w:tcPr>
            <w:tcW w:w="2341" w:type="dxa"/>
          </w:tcPr>
          <w:p>
            <w:pPr/>
            <w:r>
              <w:t xml:space="preserve">10</w:t>
            </w:r>
          </w:p>
        </w:tc>
      </w:tr>
      <w:tr>
        <w:tc>
          <w:tcPr>
            <w:tcW w:w="1828" w:type="dxa"/>
          </w:tcPr>
          <w:p>
            <w:pPr/>
            <w:r>
              <w:t xml:space="preserve">Instagram</w:t>
            </w:r>
          </w:p>
        </w:tc>
        <w:tc>
          <w:tcPr>
            <w:tcW w:w="1639" w:type="dxa"/>
          </w:tcPr>
          <w:p>
            <w:pPr/>
            <w:r>
              <w:t xml:space="preserve">5</w:t>
            </w:r>
          </w:p>
        </w:tc>
        <w:tc>
          <w:tcPr>
            <w:tcW w:w="3549" w:type="dxa"/>
          </w:tcPr>
          <w:p>
            <w:pPr/>
            <w:r>
              <w:t xml:space="preserve">10</w:t>
            </w:r>
          </w:p>
        </w:tc>
        <w:tc>
          <w:tcPr>
            <w:tcW w:w="2341" w:type="dxa"/>
          </w:tcPr>
          <w:p>
            <w:pPr/>
            <w:r>
              <w:t xml:space="preserve">15</w:t>
            </w:r>
          </w:p>
        </w:tc>
      </w:tr>
      <w:tr>
        <w:tc>
          <w:tcPr>
            <w:tcW w:w="1828" w:type="dxa"/>
          </w:tcPr>
          <w:p>
            <w:pPr/>
            <w:r>
              <w:t xml:space="preserve">TikTok</w:t>
            </w:r>
          </w:p>
        </w:tc>
        <w:tc>
          <w:tcPr>
            <w:tcW w:w="1639" w:type="dxa"/>
          </w:tcPr>
          <w:p>
            <w:pPr/>
            <w:r>
              <w:t xml:space="preserve">3</w:t>
            </w:r>
          </w:p>
        </w:tc>
        <w:tc>
          <w:tcPr>
            <w:tcW w:w="3549" w:type="dxa"/>
          </w:tcPr>
          <w:p>
            <w:pPr/>
            <w:r>
              <w:t xml:space="preserve">5</w:t>
            </w:r>
          </w:p>
        </w:tc>
        <w:tc>
          <w:tcPr>
            <w:tcW w:w="2341" w:type="dxa"/>
          </w:tcPr>
          <w:p>
            <w:pPr/>
            <w:r>
              <w:t xml:space="preserve">6</w:t>
            </w:r>
          </w:p>
        </w:tc>
      </w:tr>
    </w:tbl>
    <w:p>
      <w:pPr>
        <w:pStyle w:val="Heading3"/>
      </w:pPr>
      <w:r>
        <w:t xml:space="preserve">6.2 Règles de composition</w:t>
      </w:r>
    </w:p>
    <w:p>
      <w:pPr>
        <w:pStyle w:val="ListParagraph"/>
        <w:numPr>
          <w:ilvl w:val="0"/>
          <w:numId w:val="3"/>
        </w:numPr>
      </w:pPr>
      <w:r>
        <w:t xml:space="preserve">Position : à la fin de la légende, après une ligne vide (sur TikTok, un hashtag intégré au texte est autorisé).</w:t>
      </w:r>
    </w:p>
    <w:p>
      <w:pPr>
        <w:pStyle w:val="ListParagraph"/>
        <w:numPr>
          <w:ilvl w:val="0"/>
          <w:numId w:val="3"/>
        </w:numPr>
      </w:pPr>
      <w:r>
        <w:t xml:space="preserve">Ordre : #ECUapp, puis le hashtag de série, puis les hashtags thématiques.</w:t>
      </w:r>
    </w:p>
    <w:p>
      <w:pPr>
        <w:pStyle w:val="ListParagraph"/>
        <w:numPr>
          <w:ilvl w:val="0"/>
          <w:numId w:val="3"/>
        </w:numPr>
      </w:pPr>
      <w:r>
        <w:t xml:space="preserve">Orthographe : les hashtags de marque et de série suivent l’orthographe du chapitre 2 (#ECUapp, #ECUauQuotidien) ; les hashtags thématiques mettent une majuscule à chaque mot (#BudgetFacile).</w:t>
      </w:r>
    </w:p>
    <w:p>
      <w:pPr>
        <w:pStyle w:val="ListParagraph"/>
        <w:numPr>
          <w:ilvl w:val="0"/>
          <w:numId w:val="3"/>
        </w:numPr>
      </w:pPr>
      <w:r>
        <w:t xml:space="preserve">Forme : pas d’espace dans un hashtag ; accents conservés.</w:t>
      </w:r>
    </w:p>
    <w:p>
      <w:pPr>
        <w:pStyle w:val="ListParagraph"/>
        <w:numPr>
          <w:ilvl w:val="0"/>
          <w:numId w:val="3"/>
        </w:numPr>
      </w:pPr>
      <w:r>
        <w:t xml:space="preserve">Ciblage : les hashtags génériques (#argent, #finance) ne sont jamais utilisés seuls.</w:t>
      </w:r>
    </w:p>
    <w:p>
      <w:pPr>
        <w:pStyle w:val="Heading3"/>
      </w:pPr>
      <w:r>
        <w:t xml:space="preserve">6.3 Hashtags interdits</w:t>
      </w:r>
    </w:p>
    <w:p>
      <w:pPr>
        <w:pStyle w:val="ListParagraph"/>
        <w:numPr>
          <w:ilvl w:val="0"/>
          <w:numId w:val="4"/>
        </w:numPr>
      </w:pPr>
      <w:r>
        <w:t xml:space="preserve">Hashtags promettant richesse ou gain (#riche, #millionnaire, #argentfacile, #devenirriche).</w:t>
      </w:r>
    </w:p>
    <w:p>
      <w:pPr>
        <w:pStyle w:val="ListParagraph"/>
        <w:numPr>
          <w:ilvl w:val="0"/>
          <w:numId w:val="4"/>
        </w:numPr>
      </w:pPr>
      <w:r>
        <w:t xml:space="preserve">Hashtags de marques concurrentes, de banques ou d’opérateurs de mobile money.</w:t>
      </w:r>
    </w:p>
    <w:p>
      <w:pPr>
        <w:pStyle w:val="ListParagraph"/>
        <w:numPr>
          <w:ilvl w:val="0"/>
          <w:numId w:val="4"/>
        </w:numPr>
      </w:pPr>
      <w:r>
        <w:t xml:space="preserve">Hashtags politiques, religieux ou clivants.</w:t>
      </w:r>
    </w:p>
    <w:p>
      <w:pPr>
        <w:pStyle w:val="ListParagraph"/>
        <w:numPr>
          <w:ilvl w:val="0"/>
          <w:numId w:val="4"/>
        </w:numPr>
      </w:pPr>
      <w:r>
        <w:t xml:space="preserve">Hashtags dévalorisants ou alarmistes (#pauvre, #galère, #ruine, #urgent).</w:t>
      </w:r>
    </w:p>
    <w:p>
      <w:pPr>
        <w:pStyle w:val="ListParagraph"/>
        <w:numPr>
          <w:ilvl w:val="0"/>
          <w:numId w:val="4"/>
        </w:numPr>
      </w:pPr>
      <w:r>
        <w:t xml:space="preserve">Hashtags d’argot, familiers ou de type spam (#followforfollow, #likeforlike).</w:t>
      </w:r>
    </w:p>
    <w:p>
      <w:pPr>
        <w:pStyle w:val="Heading3"/>
      </w:pPr>
      <w:r>
        <w:t xml:space="preserve">6.4 Emojis</w:t>
      </w:r>
    </w:p>
    <w:p>
      <w:pPr/>
      <w:r>
        <w:t xml:space="preserve">Les emojis sont des signaux de ton, pas de la décoration. Aucun emoji dans un contenu qui mentionne un prêt, une dette ou un solde négatif.</w:t>
      </w:r>
    </w:p>
    <w:tbl>
      <w:tblPr>
        <w:tblStyle w:val="TableGrid"/>
        <w:tblW w:w="0" w:type="auto"/>
        <w:tblLayout w:type="fixed"/>
        <w:tblLook w:val="04A0" w:firstRow="1" w:lastRow="0" w:firstColumn="0" w:lastColumn="0" w:noHBand="0" w:noVBand="1"/>
      </w:tblPr>
      <w:tblGrid>
        <w:gridCol w:w="1717"/>
        <w:gridCol w:w="1563"/>
        <w:gridCol w:w="6079"/>
      </w:tblGrid>
      <w:tr>
        <w:trPr>
          <w:tblHeader/>
        </w:trPr>
        <w:tc>
          <w:tcPr>
            <w:tcW w:w="1717" w:type="dxa"/>
            <w:shd w:val="clear" w:color="auto" w:fill="F2F2F2"/>
          </w:tcPr>
          <w:p>
            <w:pPr/>
            <w:r>
              <w:t xml:space="preserve">Plateforme</w:t>
            </w:r>
          </w:p>
        </w:tc>
        <w:tc>
          <w:tcPr>
            <w:tcW w:w="1563" w:type="dxa"/>
            <w:shd w:val="clear" w:color="auto" w:fill="F2F2F2"/>
          </w:tcPr>
          <w:p>
            <w:pPr/>
            <w:r>
              <w:t xml:space="preserve">Usage</w:t>
            </w:r>
          </w:p>
        </w:tc>
        <w:tc>
          <w:tcPr>
            <w:tcW w:w="6079" w:type="dxa"/>
            <w:shd w:val="clear" w:color="auto" w:fill="F2F2F2"/>
          </w:tcPr>
          <w:p>
            <w:pPr/>
            <w:r>
              <w:t xml:space="preserve">Règle</w:t>
            </w:r>
          </w:p>
        </w:tc>
      </w:tr>
      <w:tr>
        <w:tc>
          <w:tcPr>
            <w:tcW w:w="1717" w:type="dxa"/>
          </w:tcPr>
          <w:p>
            <w:pPr/>
            <w:r>
              <w:t xml:space="preserve">LinkedIn</w:t>
            </w:r>
          </w:p>
        </w:tc>
        <w:tc>
          <w:tcPr>
            <w:tcW w:w="1563" w:type="dxa"/>
          </w:tcPr>
          <w:p>
            <w:pPr/>
            <w:r>
              <w:t xml:space="preserve">Modéré</w:t>
            </w:r>
          </w:p>
        </w:tc>
        <w:tc>
          <w:tcPr>
            <w:tcW w:w="6079" w:type="dxa"/>
          </w:tcPr>
          <w:p>
            <w:pPr/>
            <w:r>
              <w:t xml:space="preserve">0–3 par légende, pour structurer une liste ; jamais dans l’accroche.</w:t>
            </w:r>
          </w:p>
        </w:tc>
      </w:tr>
      <w:tr>
        <w:tc>
          <w:tcPr>
            <w:tcW w:w="1717" w:type="dxa"/>
          </w:tcPr>
          <w:p>
            <w:pPr/>
            <w:r>
              <w:t xml:space="preserve">Facebook</w:t>
            </w:r>
          </w:p>
        </w:tc>
        <w:tc>
          <w:tcPr>
            <w:tcW w:w="1563" w:type="dxa"/>
          </w:tcPr>
          <w:p>
            <w:pPr/>
            <w:r>
              <w:t xml:space="preserve">Modéré</w:t>
            </w:r>
          </w:p>
        </w:tc>
        <w:tc>
          <w:tcPr>
            <w:tcW w:w="6079" w:type="dxa"/>
          </w:tcPr>
          <w:p>
            <w:pPr/>
            <w:r>
              <w:t xml:space="preserve">1–5.</w:t>
            </w:r>
          </w:p>
        </w:tc>
      </w:tr>
      <w:tr>
        <w:tc>
          <w:tcPr>
            <w:tcW w:w="1717" w:type="dxa"/>
          </w:tcPr>
          <w:p>
            <w:pPr/>
            <w:r>
              <w:t xml:space="preserve">Instagram</w:t>
            </w:r>
          </w:p>
        </w:tc>
        <w:tc>
          <w:tcPr>
            <w:tcW w:w="1563" w:type="dxa"/>
          </w:tcPr>
          <w:p>
            <w:pPr/>
            <w:r>
              <w:t xml:space="preserve">Plus libre</w:t>
            </w:r>
          </w:p>
        </w:tc>
        <w:tc>
          <w:tcPr>
            <w:tcW w:w="6079" w:type="dxa"/>
          </w:tcPr>
          <w:p>
            <w:pPr/>
            <w:r>
              <w:t xml:space="preserve">3–8, en cohérence avec le ton de la série.</w:t>
            </w:r>
          </w:p>
        </w:tc>
      </w:tr>
      <w:tr>
        <w:tc>
          <w:tcPr>
            <w:tcW w:w="1717" w:type="dxa"/>
          </w:tcPr>
          <w:p>
            <w:pPr/>
            <w:r>
              <w:t xml:space="preserve">TikTok</w:t>
            </w:r>
          </w:p>
        </w:tc>
        <w:tc>
          <w:tcPr>
            <w:tcW w:w="1563" w:type="dxa"/>
          </w:tcPr>
          <w:p>
            <w:pPr/>
            <w:r>
              <w:t xml:space="preserve">Plus libre</w:t>
            </w:r>
          </w:p>
        </w:tc>
        <w:tc>
          <w:tcPr>
            <w:tcW w:w="6079" w:type="dxa"/>
          </w:tcPr>
          <w:p>
            <w:pPr/>
            <w:r>
              <w:t xml:space="preserve">3–6, au service du rythme du message.</w:t>
            </w:r>
          </w:p>
        </w:tc>
      </w:tr>
    </w:tbl>
    <w:p/>
    <w:tbl>
      <w:tblPr>
        <w:tblStyle w:val="TableGrid"/>
        <w:tblW w:w="0" w:type="auto"/>
        <w:tblLayout w:type="fixed"/>
        <w:tblLook w:val="04A0" w:firstRow="1" w:lastRow="0" w:firstColumn="0" w:lastColumn="0" w:noHBand="0" w:noVBand="1"/>
      </w:tblPr>
      <w:tblGrid>
        <w:gridCol w:w="3597"/>
        <w:gridCol w:w="2871"/>
        <w:gridCol w:w="2891"/>
      </w:tblGrid>
      <w:tr>
        <w:trPr>
          <w:tblHeader/>
        </w:trPr>
        <w:tc>
          <w:tcPr>
            <w:tcW w:w="3597" w:type="dxa"/>
            <w:shd w:val="clear" w:color="auto" w:fill="F2F2F2"/>
          </w:tcPr>
          <w:p>
            <w:pPr/>
            <w:r>
              <w:t xml:space="preserve">Série</w:t>
            </w:r>
          </w:p>
        </w:tc>
        <w:tc>
          <w:tcPr>
            <w:tcW w:w="2871" w:type="dxa"/>
            <w:shd w:val="clear" w:color="auto" w:fill="F2F2F2"/>
          </w:tcPr>
          <w:p>
            <w:pPr/>
            <w:r>
              <w:t xml:space="preserve">Emojis adaptés</w:t>
            </w:r>
          </w:p>
        </w:tc>
        <w:tc>
          <w:tcPr>
            <w:tcW w:w="2891" w:type="dxa"/>
            <w:shd w:val="clear" w:color="auto" w:fill="F2F2F2"/>
          </w:tcPr>
          <w:p>
            <w:pPr/>
            <w:r>
              <w:t xml:space="preserve">Emojis à éviter</w:t>
            </w:r>
          </w:p>
        </w:tc>
      </w:tr>
      <w:tr>
        <w:tc>
          <w:tcPr>
            <w:tcW w:w="3597" w:type="dxa"/>
          </w:tcPr>
          <w:p>
            <w:pPr/>
            <w:r>
              <w:t xml:space="preserve">ECU au quotidien</w:t>
            </w:r>
          </w:p>
        </w:tc>
        <w:tc>
          <w:tcPr>
            <w:tcW w:w="2871" w:type="dxa"/>
          </w:tcPr>
          <w:p>
            <w:pPr/>
          </w:p>
        </w:tc>
        <w:tc>
          <w:tcPr>
            <w:tcW w:w="2891" w:type="dxa"/>
          </w:tcPr>
          <w:p>
            <w:pPr/>
          </w:p>
        </w:tc>
      </w:tr>
      <w:tr>
        <w:tc>
          <w:tcPr>
            <w:tcW w:w="3597" w:type="dxa"/>
          </w:tcPr>
          <w:p>
            <w:pPr/>
            <w:r>
              <w:t xml:space="preserve">Parlons argent</w:t>
            </w:r>
          </w:p>
        </w:tc>
        <w:tc>
          <w:tcPr>
            <w:tcW w:w="2871" w:type="dxa"/>
          </w:tcPr>
          <w:p>
            <w:pPr/>
          </w:p>
        </w:tc>
        <w:tc>
          <w:tcPr>
            <w:tcW w:w="2891" w:type="dxa"/>
          </w:tcPr>
          <w:p>
            <w:pPr/>
          </w:p>
        </w:tc>
      </w:tr>
      <w:tr>
        <w:tc>
          <w:tcPr>
            <w:tcW w:w="3597" w:type="dxa"/>
          </w:tcPr>
          <w:p>
            <w:pPr/>
            <w:r>
              <w:t xml:space="preserve">ECU répond</w:t>
            </w:r>
          </w:p>
        </w:tc>
        <w:tc>
          <w:tcPr>
            <w:tcW w:w="2871" w:type="dxa"/>
          </w:tcPr>
          <w:p>
            <w:pPr/>
          </w:p>
        </w:tc>
        <w:tc>
          <w:tcPr>
            <w:tcW w:w="2891" w:type="dxa"/>
          </w:tcPr>
          <w:p>
            <w:pPr/>
          </w:p>
        </w:tc>
      </w:tr>
      <w:tr>
        <w:tc>
          <w:tcPr>
            <w:tcW w:w="3597" w:type="dxa"/>
          </w:tcPr>
          <w:p>
            <w:pPr/>
            <w:r>
              <w:t xml:space="preserve">L’astuce ECU</w:t>
            </w:r>
          </w:p>
        </w:tc>
        <w:tc>
          <w:tcPr>
            <w:tcW w:w="2871" w:type="dxa"/>
          </w:tcPr>
          <w:p>
            <w:pPr/>
          </w:p>
        </w:tc>
        <w:tc>
          <w:tcPr>
            <w:tcW w:w="2891" w:type="dxa"/>
          </w:tcPr>
          <w:p>
            <w:pPr/>
          </w:p>
        </w:tc>
      </w:tr>
      <w:tr>
        <w:tc>
          <w:tcPr>
            <w:tcW w:w="3597" w:type="dxa"/>
          </w:tcPr>
          <w:p>
            <w:pPr/>
            <w:r>
              <w:t xml:space="preserve">Le défi épargne</w:t>
            </w:r>
          </w:p>
        </w:tc>
        <w:tc>
          <w:tcPr>
            <w:tcW w:w="2871" w:type="dxa"/>
          </w:tcPr>
          <w:p>
            <w:pPr/>
          </w:p>
        </w:tc>
        <w:tc>
          <w:tcPr>
            <w:tcW w:w="2891" w:type="dxa"/>
          </w:tcPr>
          <w:p>
            <w:pPr/>
          </w:p>
        </w:tc>
      </w:tr>
      <w:tr>
        <w:tc>
          <w:tcPr>
            <w:tcW w:w="3597" w:type="dxa"/>
          </w:tcPr>
          <w:p>
            <w:pPr/>
            <w:r>
              <w:t xml:space="preserve">Découvre ECU</w:t>
            </w:r>
          </w:p>
        </w:tc>
        <w:tc>
          <w:tcPr>
            <w:tcW w:w="2871" w:type="dxa"/>
          </w:tcPr>
          <w:p>
            <w:pPr/>
            <w:r>
              <w:t xml:space="preserve">Emojis festifs</w:t>
            </w:r>
          </w:p>
        </w:tc>
        <w:tc>
          <w:tcPr>
            <w:tcW w:w="2891" w:type="dxa"/>
          </w:tcPr>
          <w:p>
            <w:pPr/>
          </w:p>
        </w:tc>
      </w:tr>
      <w:tr>
        <w:tc>
          <w:tcPr>
            <w:tcW w:w="3597" w:type="dxa"/>
          </w:tcPr>
          <w:p>
            <w:pPr/>
            <w:r>
              <w:t xml:space="preserve">Le problème du jour</w:t>
            </w:r>
          </w:p>
        </w:tc>
        <w:tc>
          <w:tcPr>
            <w:tcW w:w="2871" w:type="dxa"/>
          </w:tcPr>
          <w:p>
            <w:pPr/>
          </w:p>
        </w:tc>
        <w:tc>
          <w:tcPr>
            <w:tcW w:w="2891" w:type="dxa"/>
          </w:tcPr>
          <w:p>
            <w:pPr/>
          </w:p>
        </w:tc>
      </w:tr>
      <w:tr>
        <w:tc>
          <w:tcPr>
            <w:tcW w:w="3597" w:type="dxa"/>
          </w:tcPr>
          <w:p>
            <w:pPr/>
            <w:r>
              <w:t xml:space="preserve">Passe à ECU</w:t>
            </w:r>
          </w:p>
        </w:tc>
        <w:tc>
          <w:tcPr>
            <w:tcW w:w="2871" w:type="dxa"/>
          </w:tcPr>
          <w:p>
            <w:pPr/>
          </w:p>
        </w:tc>
        <w:tc>
          <w:tcPr>
            <w:tcW w:w="2891" w:type="dxa"/>
          </w:tcPr>
          <w:p>
            <w:pPr/>
          </w:p>
        </w:tc>
      </w:tr>
    </w:tbl>
    <w:p>
      <w:pPr/>
      <w:r>
        <w:rPr>
          <w:i/>
          <w:iCs/>
        </w:rPr>
        <w:t xml:space="preserve">Note du traducteur : les pictogrammes d’emojis ne figuraient pas dans le texte extrait du PDF ; les cellules correspondantes sont à compléter à partir du document d’origine.</w:t>
      </w:r>
    </w:p>
    <w:p>
      <w:pPr/>
      <w:r>
        <w:rPr>
          <w:b/>
          <w:bCs/>
        </w:rPr>
        <w:t xml:space="preserve">POINT D’ATTENTION</w:t>
      </w:r>
      <w:r>
        <w:t xml:space="preserve"> — Emojis interdits sur tous les comptes ECU : (promesse d’enrichissement ou de gaspillage), (surutilisé), (alarmiste), (registre trop personnel). </w:t>
      </w:r>
      <w:r>
        <w:rPr>
          <w:i/>
          <w:iCs/>
        </w:rPr>
        <w:t xml:space="preserve">Les pictogrammes sont à reprendre du document d’origine.</w:t>
      </w:r>
    </w:p>
    <w:p>
      <w:pPr>
        <w:pStyle w:val="Heading2"/>
      </w:pPr>
      <w:r>
        <w:t xml:space="preserve">7. Brief visuel</w:t>
      </w:r>
    </w:p>
    <w:p>
      <w:pPr/>
      <w:r>
        <w:t xml:space="preserve">Aucun visuel n’est lancé sans brief. Le community manager (ou le Responsable de la Communication) remplit le brief ci-dessous et le transmet au créateur, avec les fichiers nécessaires.</w:t>
      </w:r>
    </w:p>
    <w:p>
      <w:pPr/>
      <w:r>
        <w:rPr>
          <w:b/>
          <w:bCs/>
        </w:rPr>
        <w:t xml:space="preserve">BRIEF VISUEL — ECU</w:t>
      </w:r>
    </w:p>
    <w:tbl>
      <w:tblPr>
        <w:tblStyle w:val="TableGrid"/>
        <w:tblW w:w="0" w:type="auto"/>
        <w:tblLayout w:type="fixed"/>
        <w:tblLook w:val="04A0" w:firstRow="1" w:lastRow="0" w:firstColumn="0" w:lastColumn="0" w:noHBand="0" w:noVBand="1"/>
      </w:tblPr>
      <w:tblGrid>
        <w:gridCol w:w="3560"/>
        <w:gridCol w:w="5799"/>
      </w:tblGrid>
      <w:tr>
        <w:trPr>
          <w:tblHeader/>
        </w:trPr>
        <w:tc>
          <w:tcPr>
            <w:tcW w:w="3560" w:type="dxa"/>
            <w:shd w:val="clear" w:color="auto" w:fill="F2F2F2"/>
          </w:tcPr>
          <w:p>
            <w:pPr/>
            <w:r>
              <w:t xml:space="preserve">Champ</w:t>
            </w:r>
          </w:p>
        </w:tc>
        <w:tc>
          <w:tcPr>
            <w:tcW w:w="5799" w:type="dxa"/>
            <w:shd w:val="clear" w:color="auto" w:fill="F2F2F2"/>
          </w:tcPr>
          <w:p>
            <w:pPr/>
            <w:r>
              <w:t xml:space="preserve">À renseigner</w:t>
            </w:r>
          </w:p>
        </w:tc>
      </w:tr>
      <w:tr>
        <w:tc>
          <w:tcPr>
            <w:tcW w:w="3560" w:type="dxa"/>
          </w:tcPr>
          <w:p>
            <w:pPr/>
            <w:r>
              <w:rPr>
                <w:b/>
                <w:bCs/>
              </w:rPr>
              <w:t xml:space="preserve">Publication</w:t>
            </w:r>
          </w:p>
        </w:tc>
        <w:tc>
          <w:tcPr>
            <w:tcW w:w="5799" w:type="dxa"/>
          </w:tcPr>
          <w:p>
            <w:pPr/>
          </w:p>
        </w:tc>
      </w:tr>
      <w:tr>
        <w:tc>
          <w:tcPr>
            <w:tcW w:w="3560" w:type="dxa"/>
          </w:tcPr>
          <w:p>
            <w:pPr/>
            <w:r>
              <w:t xml:space="preserve">Date de publication prévue</w:t>
            </w:r>
          </w:p>
        </w:tc>
        <w:tc>
          <w:tcPr>
            <w:tcW w:w="5799" w:type="dxa"/>
          </w:tcPr>
          <w:p>
            <w:pPr/>
          </w:p>
        </w:tc>
      </w:tr>
      <w:tr>
        <w:tc>
          <w:tcPr>
            <w:tcW w:w="3560" w:type="dxa"/>
          </w:tcPr>
          <w:p>
            <w:pPr/>
            <w:r>
              <w:t xml:space="preserve">Plateforme(s)</w:t>
            </w:r>
          </w:p>
        </w:tc>
        <w:tc>
          <w:tcPr>
            <w:tcW w:w="5799" w:type="dxa"/>
          </w:tcPr>
          <w:p>
            <w:pPr/>
          </w:p>
        </w:tc>
      </w:tr>
      <w:tr>
        <w:tc>
          <w:tcPr>
            <w:tcW w:w="3560" w:type="dxa"/>
          </w:tcPr>
          <w:p>
            <w:pPr/>
            <w:r>
              <w:t xml:space="preserve">Série</w:t>
            </w:r>
          </w:p>
        </w:tc>
        <w:tc>
          <w:tcPr>
            <w:tcW w:w="5799" w:type="dxa"/>
          </w:tcPr>
          <w:p>
            <w:pPr/>
            <w:r>
              <w:t xml:space="preserve">Nom exact de la série</w:t>
            </w:r>
          </w:p>
        </w:tc>
      </w:tr>
      <w:tr>
        <w:tc>
          <w:tcPr>
            <w:tcW w:w="3560" w:type="dxa"/>
          </w:tcPr>
          <w:p>
            <w:pPr/>
            <w:r>
              <w:t xml:space="preserve">Modèle visuel</w:t>
            </w:r>
          </w:p>
        </w:tc>
        <w:tc>
          <w:tcPr>
            <w:tcW w:w="5799" w:type="dxa"/>
          </w:tcPr>
          <w:p>
            <w:pPr/>
            <w:r>
              <w:t xml:space="preserve">☐ 1 Personne détendue ☐ 2 Personnes ensemble ☐ 3 Téléphone et app ☐ 4 Problème et solution</w:t>
            </w:r>
          </w:p>
        </w:tc>
      </w:tr>
      <w:tr>
        <w:tc>
          <w:tcPr>
            <w:tcW w:w="3560" w:type="dxa"/>
          </w:tcPr>
          <w:p>
            <w:pPr/>
            <w:r>
              <w:t xml:space="preserve">Format et dimensions</w:t>
            </w:r>
          </w:p>
        </w:tc>
        <w:tc>
          <w:tcPr>
            <w:tcW w:w="5799" w:type="dxa"/>
          </w:tcPr>
          <w:p>
            <w:pPr/>
            <w:r>
              <w:t xml:space="preserve">Par ex. portrait 1 080 × 1 350 px (dimensions : Module 01)</w:t>
            </w:r>
          </w:p>
        </w:tc>
      </w:tr>
      <w:tr>
        <w:tc>
          <w:tcPr>
            <w:tcW w:w="3560" w:type="dxa"/>
          </w:tcPr>
          <w:p>
            <w:pPr/>
            <w:r>
              <w:t xml:space="preserve">Cible</w:t>
            </w:r>
          </w:p>
        </w:tc>
        <w:tc>
          <w:tcPr>
            <w:tcW w:w="5799" w:type="dxa"/>
          </w:tcPr>
          <w:p>
            <w:pPr/>
            <w:r>
              <w:t xml:space="preserve">☐ Amina ☐ Kevin ☐ Sarah</w:t>
            </w:r>
          </w:p>
        </w:tc>
      </w:tr>
      <w:tr>
        <w:tc>
          <w:tcPr>
            <w:tcW w:w="3560" w:type="dxa"/>
          </w:tcPr>
          <w:p>
            <w:pPr/>
            <w:r>
              <w:rPr>
                <w:b/>
                <w:bCs/>
              </w:rPr>
              <w:t xml:space="preserve">Contenu</w:t>
            </w:r>
          </w:p>
        </w:tc>
        <w:tc>
          <w:tcPr>
            <w:tcW w:w="5799" w:type="dxa"/>
          </w:tcPr>
          <w:p>
            <w:pPr/>
          </w:p>
        </w:tc>
      </w:tr>
      <w:tr>
        <w:tc>
          <w:tcPr>
            <w:tcW w:w="3560" w:type="dxa"/>
          </w:tcPr>
          <w:p>
            <w:pPr/>
            <w:r>
              <w:t xml:space="preserve">Message principal</w:t>
            </w:r>
          </w:p>
        </w:tc>
        <w:tc>
          <w:tcPr>
            <w:tcW w:w="5799" w:type="dxa"/>
          </w:tcPr>
          <w:p>
            <w:pPr/>
            <w:r>
              <w:t xml:space="preserve">Douze mots au maximum</w:t>
            </w:r>
          </w:p>
        </w:tc>
      </w:tr>
      <w:tr>
        <w:tc>
          <w:tcPr>
            <w:tcW w:w="3560" w:type="dxa"/>
          </w:tcPr>
          <w:p>
            <w:pPr/>
            <w:r>
              <w:t xml:space="preserve">Sous-titre</w:t>
            </w:r>
          </w:p>
        </w:tc>
        <w:tc>
          <w:tcPr>
            <w:tcW w:w="5799" w:type="dxa"/>
          </w:tcPr>
          <w:p>
            <w:pPr/>
            <w:r>
              <w:t xml:space="preserve">Vingt mots au maximum</w:t>
            </w:r>
          </w:p>
        </w:tc>
      </w:tr>
      <w:tr>
        <w:tc>
          <w:tcPr>
            <w:tcW w:w="3560" w:type="dxa"/>
          </w:tcPr>
          <w:p>
            <w:pPr/>
            <w:r>
              <w:t xml:space="preserve">Appel à l’action</w:t>
            </w:r>
          </w:p>
        </w:tc>
        <w:tc>
          <w:tcPr>
            <w:tcW w:w="5799" w:type="dxa"/>
          </w:tcPr>
          <w:p>
            <w:pPr/>
            <w:r>
              <w:t xml:space="preserve">Un seul</w:t>
            </w:r>
          </w:p>
        </w:tc>
      </w:tr>
      <w:tr>
        <w:tc>
          <w:tcPr>
            <w:tcW w:w="3560" w:type="dxa"/>
          </w:tcPr>
          <w:p>
            <w:pPr/>
            <w:r>
              <w:rPr>
                <w:b/>
                <w:bCs/>
              </w:rPr>
              <w:t xml:space="preserve">Éléments à inclure</w:t>
            </w:r>
          </w:p>
        </w:tc>
        <w:tc>
          <w:tcPr>
            <w:tcW w:w="5799" w:type="dxa"/>
          </w:tcPr>
          <w:p>
            <w:pPr/>
          </w:p>
        </w:tc>
      </w:tr>
      <w:tr>
        <w:tc>
          <w:tcPr>
            <w:tcW w:w="3560" w:type="dxa"/>
          </w:tcPr>
          <w:p>
            <w:pPr/>
            <w:r>
              <w:t xml:space="preserve">Logo</w:t>
            </w:r>
          </w:p>
        </w:tc>
        <w:tc>
          <w:tcPr>
            <w:tcW w:w="5799" w:type="dxa"/>
          </w:tcPr>
          <w:p>
            <w:pPr/>
            <w:r>
              <w:t xml:space="preserve">☐ Couleur ☐ Blanc</w:t>
            </w:r>
          </w:p>
        </w:tc>
      </w:tr>
      <w:tr>
        <w:tc>
          <w:tcPr>
            <w:tcW w:w="3560" w:type="dxa"/>
          </w:tcPr>
          <w:p>
            <w:pPr/>
            <w:r>
              <w:t xml:space="preserve">Badge de série</w:t>
            </w:r>
          </w:p>
        </w:tc>
        <w:tc>
          <w:tcPr>
            <w:tcW w:w="5799" w:type="dxa"/>
          </w:tcPr>
          <w:p>
            <w:pPr/>
            <w:r>
              <w:t xml:space="preserve">☐ Oui (obligatoire)</w:t>
            </w:r>
          </w:p>
        </w:tc>
      </w:tr>
      <w:tr>
        <w:tc>
          <w:tcPr>
            <w:tcW w:w="3560" w:type="dxa"/>
          </w:tcPr>
          <w:p>
            <w:pPr/>
            <w:r>
              <w:t xml:space="preserve">Photo fournie</w:t>
            </w:r>
          </w:p>
        </w:tc>
        <w:tc>
          <w:tcPr>
            <w:tcW w:w="5799" w:type="dxa"/>
          </w:tcPr>
          <w:p>
            <w:pPr/>
            <w:r>
              <w:t xml:space="preserve">☐ Oui — fichier : …… ☐ Droits à l’image vérifiés ☐ Aucune marque tierce visible</w:t>
            </w:r>
          </w:p>
        </w:tc>
      </w:tr>
      <w:tr>
        <w:tc>
          <w:tcPr>
            <w:tcW w:w="3560" w:type="dxa"/>
          </w:tcPr>
          <w:p>
            <w:pPr/>
            <w:r>
              <w:t xml:space="preserve">Capture d’écran</w:t>
            </w:r>
          </w:p>
        </w:tc>
        <w:tc>
          <w:tcPr>
            <w:tcW w:w="5799" w:type="dxa"/>
          </w:tcPr>
          <w:p>
            <w:pPr/>
            <w:r>
              <w:t xml:space="preserve">☐ Oui — fichier : …… ☐ Compte de démonstration, données fictives, FCFA</w:t>
            </w:r>
          </w:p>
        </w:tc>
      </w:tr>
      <w:tr>
        <w:tc>
          <w:tcPr>
            <w:tcW w:w="3560" w:type="dxa"/>
          </w:tcPr>
          <w:p>
            <w:pPr/>
            <w:r>
              <w:t xml:space="preserve">Badges des stores</w:t>
            </w:r>
          </w:p>
        </w:tc>
        <w:tc>
          <w:tcPr>
            <w:tcW w:w="5799" w:type="dxa"/>
          </w:tcPr>
          <w:p>
            <w:pPr/>
            <w:r>
              <w:t xml:space="preserve">☐ Oui ☐ Non — app disponible : ☐ Oui ☐ Non</w:t>
            </w:r>
          </w:p>
        </w:tc>
      </w:tr>
      <w:tr>
        <w:tc>
          <w:tcPr>
            <w:tcW w:w="3560" w:type="dxa"/>
          </w:tcPr>
          <w:p>
            <w:pPr/>
            <w:r>
              <w:t xml:space="preserve">Fonction citée</w:t>
            </w:r>
          </w:p>
        </w:tc>
        <w:tc>
          <w:tcPr>
            <w:tcW w:w="5799" w:type="dxa"/>
          </w:tcPr>
          <w:p>
            <w:pPr/>
            <w:r>
              <w:t xml:space="preserve">Confirmée disponible par le responsable produit : ☐ Oui ☐ Sans objet</w:t>
            </w:r>
          </w:p>
        </w:tc>
      </w:tr>
      <w:tr>
        <w:tc>
          <w:tcPr>
            <w:tcW w:w="3560" w:type="dxa"/>
          </w:tcPr>
          <w:p>
            <w:pPr/>
            <w:r>
              <w:t xml:space="preserve">Pictogramme ou schéma</w:t>
            </w:r>
          </w:p>
        </w:tc>
        <w:tc>
          <w:tcPr>
            <w:tcW w:w="5799" w:type="dxa"/>
          </w:tcPr>
          <w:p>
            <w:pPr/>
          </w:p>
        </w:tc>
      </w:tr>
      <w:tr>
        <w:tc>
          <w:tcPr>
            <w:tcW w:w="3560" w:type="dxa"/>
          </w:tcPr>
          <w:p>
            <w:pPr/>
            <w:r>
              <w:t xml:space="preserve">Autre</w:t>
            </w:r>
          </w:p>
        </w:tc>
        <w:tc>
          <w:tcPr>
            <w:tcW w:w="5799" w:type="dxa"/>
          </w:tcPr>
          <w:p>
            <w:pPr/>
          </w:p>
        </w:tc>
      </w:tr>
    </w:tbl>
    <w:p>
      <w:pPr>
        <w:pStyle w:val="Heading2"/>
      </w:pPr>
      <w:r>
        <w:t xml:space="preserve">8. Points à approuver</w:t>
      </w:r>
    </w:p>
    <w:tbl>
      <w:tblPr>
        <w:tblStyle w:val="TableGrid"/>
        <w:tblW w:w="0" w:type="auto"/>
        <w:tblLayout w:type="fixed"/>
        <w:tblLook w:val="04A0" w:firstRow="1" w:lastRow="0" w:firstColumn="0" w:lastColumn="0" w:noHBand="0" w:noVBand="1"/>
      </w:tblPr>
      <w:tblGrid>
        <w:gridCol w:w="720"/>
        <w:gridCol w:w="3720"/>
        <w:gridCol w:w="4920"/>
      </w:tblGrid>
      <w:tr>
        <w:trPr>
          <w:tblHeader/>
        </w:trPr>
        <w:tc>
          <w:tcPr>
            <w:tcW w:w="720" w:type="dxa"/>
            <w:shd w:val="clear" w:color="auto" w:fill="F2F2F2"/>
          </w:tcPr>
          <w:p>
            <w:pPr/>
            <w:r>
              <w:t xml:space="preserve">N°</w:t>
            </w:r>
          </w:p>
        </w:tc>
        <w:tc>
          <w:tcPr>
            <w:tcW w:w="3720" w:type="dxa"/>
            <w:shd w:val="clear" w:color="auto" w:fill="F2F2F2"/>
          </w:tcPr>
          <w:p>
            <w:pPr/>
            <w:r>
              <w:t xml:space="preserve">Point</w:t>
            </w:r>
          </w:p>
        </w:tc>
        <w:tc>
          <w:tcPr>
            <w:tcW w:w="4920" w:type="dxa"/>
            <w:shd w:val="clear" w:color="auto" w:fill="F2F2F2"/>
          </w:tcPr>
          <w:p>
            <w:pPr/>
            <w:r>
              <w:t xml:space="preserve">Proposition du module</w:t>
            </w:r>
          </w:p>
        </w:tc>
      </w:tr>
      <w:tr>
        <w:tc>
          <w:tcPr>
            <w:tcW w:w="720" w:type="dxa"/>
          </w:tcPr>
          <w:p>
            <w:pPr/>
            <w:r>
              <w:t xml:space="preserve">M1</w:t>
            </w:r>
          </w:p>
        </w:tc>
        <w:tc>
          <w:tcPr>
            <w:tcW w:w="3720" w:type="dxa"/>
          </w:tcPr>
          <w:p>
            <w:pPr/>
            <w:r>
              <w:t xml:space="preserve">Hashtags de série (#ECUauQuotidien, #ParlonsArgent, etc.)</w:t>
            </w:r>
          </w:p>
        </w:tc>
        <w:tc>
          <w:tcPr>
            <w:tcW w:w="4920" w:type="dxa"/>
          </w:tcPr>
          <w:p>
            <w:pPr/>
            <w:r>
              <w:t xml:space="preserve">Adoptés tels quels, accents conservés.</w:t>
            </w:r>
          </w:p>
        </w:tc>
      </w:tr>
      <w:tr>
        <w:tc>
          <w:tcPr>
            <w:tcW w:w="720" w:type="dxa"/>
          </w:tcPr>
          <w:p>
            <w:pPr/>
            <w:r>
              <w:t xml:space="preserve">M2</w:t>
            </w:r>
          </w:p>
        </w:tc>
        <w:tc>
          <w:tcPr>
            <w:tcW w:w="3720" w:type="dxa"/>
          </w:tcPr>
          <w:p>
            <w:pPr/>
            <w:r>
              <w:t xml:space="preserve">Dimensions et zones de sécurité par format</w:t>
            </w:r>
          </w:p>
        </w:tc>
        <w:tc>
          <w:tcPr>
            <w:tcW w:w="4920" w:type="dxa"/>
          </w:tcPr>
          <w:p>
            <w:pPr/>
            <w:r>
              <w:t xml:space="preserve">À définir dans le Module 01 ; en attendant, valeurs de travail (portrait 1 080 × 1 350 px).</w:t>
            </w:r>
          </w:p>
        </w:tc>
      </w:tr>
      <w:tr>
        <w:tc>
          <w:tcPr>
            <w:tcW w:w="720" w:type="dxa"/>
          </w:tcPr>
          <w:p>
            <w:pPr/>
            <w:r>
              <w:t xml:space="preserve">M3</w:t>
            </w:r>
          </w:p>
        </w:tc>
        <w:tc>
          <w:tcPr>
            <w:tcW w:w="3720" w:type="dxa"/>
          </w:tcPr>
          <w:p>
            <w:pPr/>
            <w:r>
              <w:t xml:space="preserve">Adresse du site, liens de téléchargement, disponibilité sur les stores</w:t>
            </w:r>
          </w:p>
        </w:tc>
        <w:tc>
          <w:tcPr>
            <w:tcW w:w="4920" w:type="dxa"/>
          </w:tcPr>
          <w:p>
            <w:pPr/>
            <w:r>
              <w:t xml:space="preserve">À fournir ; détermine les badges des stores et la série Passe à ECU.</w:t>
            </w:r>
          </w:p>
        </w:tc>
      </w:tr>
      <w:tr>
        <w:tc>
          <w:tcPr>
            <w:tcW w:w="720" w:type="dxa"/>
          </w:tcPr>
          <w:p>
            <w:pPr/>
            <w:r>
              <w:t xml:space="preserve">M4</w:t>
            </w:r>
          </w:p>
        </w:tc>
        <w:tc>
          <w:tcPr>
            <w:tcW w:w="3720" w:type="dxa"/>
          </w:tcPr>
          <w:p>
            <w:pPr/>
            <w:r>
              <w:t xml:space="preserve">Fonctions pouvant être montrées dans Découvre ECU</w:t>
            </w:r>
          </w:p>
        </w:tc>
        <w:tc>
          <w:tcPr>
            <w:tcW w:w="4920" w:type="dxa"/>
          </w:tcPr>
          <w:p>
            <w:pPr/>
            <w:r>
              <w:t xml:space="preserve">Liste à confirmer par le responsable produit avant chaque campagne.</w:t>
            </w:r>
          </w:p>
        </w:tc>
      </w:tr>
      <w:tr>
        <w:tc>
          <w:tcPr>
            <w:tcW w:w="720" w:type="dxa"/>
          </w:tcPr>
          <w:p>
            <w:pPr/>
            <w:r>
              <w:t xml:space="preserve">M5</w:t>
            </w:r>
          </w:p>
        </w:tc>
        <w:tc>
          <w:tcPr>
            <w:tcW w:w="3720" w:type="dxa"/>
          </w:tcPr>
          <w:p>
            <w:pPr/>
            <w:r>
              <w:t xml:space="preserve">Photos, maquettes et pictogrammes</w:t>
            </w:r>
          </w:p>
        </w:tc>
        <w:tc>
          <w:tcPr>
            <w:tcW w:w="4920" w:type="dxa"/>
          </w:tcPr>
          <w:p>
            <w:pPr/>
            <w:r>
              <w:t xml:space="preserve">À produire avec les gabarits (charte, chapitre 5.4) ; ni image de banque d’images, ni image générée par IA représentant des personnes.</w:t>
            </w:r>
          </w:p>
        </w:tc>
      </w:tr>
      <w:tr>
        <w:tc>
          <w:tcPr>
            <w:tcW w:w="720" w:type="dxa"/>
          </w:tcPr>
          <w:p>
            <w:pPr/>
            <w:r>
              <w:t xml:space="preserve">M6</w:t>
            </w:r>
          </w:p>
        </w:tc>
        <w:tc>
          <w:tcPr>
            <w:tcW w:w="3720" w:type="dxa"/>
          </w:tcPr>
          <w:p>
            <w:pPr/>
            <w:r>
              <w:t xml:space="preserve">Relecture produit et approbation des contenus sensibles</w:t>
            </w:r>
          </w:p>
        </w:tc>
        <w:tc>
          <w:tcPr>
            <w:tcW w:w="4920" w:type="dxa"/>
          </w:tcPr>
          <w:p>
            <w:pPr/>
            <w:r>
              <w:t xml:space="preserve">À détailler dans le Module 03.</w:t>
            </w:r>
          </w:p>
        </w:tc>
      </w:tr>
      <w:tr>
        <w:tc>
          <w:tcPr>
            <w:tcW w:w="720" w:type="dxa"/>
          </w:tcPr>
          <w:p>
            <w:pPr/>
            <w:r>
              <w:t xml:space="preserve">M7</w:t>
            </w:r>
          </w:p>
        </w:tc>
        <w:tc>
          <w:tcPr>
            <w:tcW w:w="3720" w:type="dxa"/>
          </w:tcPr>
          <w:p>
            <w:pPr/>
            <w:r>
              <w:t xml:space="preserve">Volumes de hashtags et d’emojis</w:t>
            </w:r>
          </w:p>
        </w:tc>
        <w:tc>
          <w:tcPr>
            <w:tcW w:w="4920" w:type="dxa"/>
          </w:tcPr>
          <w:p>
            <w:pPr/>
            <w:r>
              <w:t xml:space="preserve">Propositions de ce module, à ajuster après les huit premières semaines.</w:t>
            </w:r>
          </w:p>
        </w:tc>
      </w:tr>
    </w:tbl>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0"/>
  </w:num>
  <w:num w:numId="3">
    <w:abstractNumId w:val="0"/>
  </w:num>
  <w:num w:numId="4">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bCs/>
      <w:sz w:val="32"/>
      <w:szCs w:val="32"/>
    </w:rPr>
  </w:style>
  <w:style w:type="paragraph" w:styleId="Heading2">
    <w:name w:val="heading 2"/>
    <w:basedOn w:val="Normal"/>
    <w:next w:val="Normal"/>
    <w:qFormat/>
    <w:pPr>
      <w:keepNext/>
      <w:spacing w:before="280" w:after="100"/>
      <w:outlineLvl w:val="1"/>
    </w:pPr>
    <w:rPr>
      <w:b/>
      <w:bCs/>
      <w:sz w:val="26"/>
      <w:szCs w:val="26"/>
    </w:rPr>
  </w:style>
  <w:style w:type="paragraph" w:styleId="Heading3">
    <w:name w:val="heading 3"/>
    <w:basedOn w:val="Normal"/>
    <w:next w:val="Normal"/>
    <w:qFormat/>
    <w:pPr>
      <w:keepNext/>
      <w:spacing w:before="240" w:after="80"/>
      <w:outlineLvl w:val="2"/>
    </w:pPr>
    <w:rPr>
      <w:b/>
      <w:bCs/>
      <w:sz w:val="24"/>
      <w:szCs w:val="24"/>
    </w:rPr>
  </w:style>
  <w:style w:type="paragraph" w:styleId="Heading4">
    <w:name w:val="heading 4"/>
    <w:basedOn w:val="Normal"/>
    <w:next w:val="Normal"/>
    <w:qFormat/>
    <w:pPr>
      <w:keepNext/>
      <w:outlineLvl w:val="3"/>
    </w:pPr>
    <w:rPr>
      <w:b/>
      <w:bCs/>
      <w:sz w:val="22"/>
      <w:szCs w:val="22"/>
    </w:rPr>
  </w:style>
  <w:style w:type="paragraph" w:styleId="Heading5">
    <w:name w:val="heading 5"/>
    <w:basedOn w:val="Normal"/>
    <w:next w:val="Normal"/>
    <w:qFormat/>
    <w:pPr>
      <w:keepNext/>
      <w:outlineLvl w:val="4"/>
    </w:pPr>
    <w:rPr>
      <w:b/>
      <w:bCs/>
      <w:sz w:val="22"/>
      <w:szCs w:val="22"/>
    </w:rPr>
  </w:style>
  <w:style w:type="paragraph" w:styleId="Heading6">
    <w:name w:val="heading 6"/>
    <w:basedOn w:val="Normal"/>
    <w:next w:val="Normal"/>
    <w:qFormat/>
    <w:pPr>
      <w:keepNext/>
      <w:outlineLvl w:val="5"/>
    </w:pPr>
    <w:rPr>
      <w:i/>
      <w:iCs/>
      <w:sz w:val="22"/>
      <w:szCs w:val="22"/>
    </w:rPr>
  </w:style>
  <w:style w:type="paragraph" w:styleId="Title">
    <w:name w:val="Title"/>
    <w:basedOn w:val="Normal"/>
    <w:next w:val="Normal"/>
    <w:qFormat/>
    <w:pPr>
      <w:spacing w:after="80"/>
      <w:contextualSpacing/>
    </w:pPr>
    <w:rPr>
      <w:sz w:val="56"/>
      <w:szCs w:val="56"/>
    </w:rPr>
  </w:style>
  <w:style w:type="paragraph" w:styleId="Quote">
    <w:name w:val="Quote"/>
    <w:basedOn w:val="Normal"/>
    <w:qFormat/>
    <w:pPr>
      <w:ind w:left="720" w:right="720"/>
      <w:pBdr>
        <w:left w:val="single" w:sz="12" w:space="8" w:color="A0A0A0"/>
      </w:pBdr>
    </w:pPr>
    <w:rPr>
      <w:i/>
      <w:iCs/>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szCs w:val="20"/>
    </w:rPr>
  </w:style>
  <w:style w:type="character" w:styleId="CodeChar">
    <w:name w:val="Code Char"/>
    <w:link w:val="Code"/>
    <w:rPr>
      <w:rFonts w:ascii="Consolas" w:hAnsi="Consolas" w:eastAsia="Consolas" w:cs="Consolas"/>
      <w:sz w:val="20"/>
      <w:szCs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ECU — Module 02 · Série de contenus — Fiches opérationnelles</dc:title>
  <dc:description>Claude Docs node/5e9682b2-236d@3 docx-w8</dc:description>
  <cp:revision>3</cp:revision>
</cp:coreProperties>
</file>