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Century Gothic" w:hAnsi="Century Gothic" w:cs="Century Gothic" w:eastAsia="Century Gothic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u w:val="single"/>
          <w:shd w:fill="auto" w:val="clear"/>
        </w:rPr>
        <w:t xml:space="preserve">DEMANDE D’AUTORISATION D’ABSENCE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8"/>
          <w:u w:val="single"/>
          <w:shd w:fill="auto" w:val="clear"/>
        </w:rPr>
      </w:pPr>
    </w:p>
    <w:tbl>
      <w:tblPr/>
      <w:tblGrid>
        <w:gridCol w:w="9964"/>
      </w:tblGrid>
      <w:tr>
        <w:trPr>
          <w:trHeight w:val="1" w:hRule="atLeast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6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Nom &amp; prénoms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: AGBODJALOU Kofii S. D. Théodore</w:t>
            </w:r>
          </w:p>
        </w:tc>
      </w:tr>
      <w:tr>
        <w:trPr>
          <w:trHeight w:val="378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Département 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NETTE ROYALE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                   Poste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:   Commercial</w:t>
            </w:r>
          </w:p>
        </w:tc>
      </w:tr>
      <w:tr>
        <w:trPr>
          <w:trHeight w:val="400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Date de la demande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:  10 Mars 2026</w:t>
            </w:r>
          </w:p>
        </w:tc>
      </w:tr>
      <w:tr>
        <w:trPr>
          <w:trHeight w:val="1" w:hRule="atLeast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aps w:val="true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aps w:val="true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aps w:val="true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Autorisation d’absence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aps w:val="true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NB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 : *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En cas d’absence pour raison de maladie ou d’évènements familiaux, bien vouloir joindre la pièce justificative.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* Les demandes d’absence doivent être soumises au moins 48h à l’avance.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Motif : Santé soucieuse des parents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</w:pP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Absence du      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12 Mars 2026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Au    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13 Mars 2026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inclus.</w:t>
            </w:r>
          </w:p>
          <w:p>
            <w:pPr>
              <w:spacing w:before="0" w:after="0" w:line="36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Soit ……………2………………………  jours ouvrables</w:t>
            </w:r>
          </w:p>
          <w:p>
            <w:pPr>
              <w:tabs>
                <w:tab w:val="left" w:pos="164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Signature : </w:t>
            </w:r>
          </w:p>
          <w:p>
            <w:pPr>
              <w:tabs>
                <w:tab w:val="left" w:pos="164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object w:dxaOrig="5760" w:dyaOrig="1512">
                <v:rect xmlns:o="urn:schemas-microsoft-com:office:office" xmlns:v="urn:schemas-microsoft-com:vml" id="rectole0000000000" style="width:288.000000pt;height:75.6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  <w:p>
            <w:pPr>
              <w:tabs>
                <w:tab w:val="left" w:pos="164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80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120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ab/>
            </w:r>
          </w:p>
        </w:tc>
      </w:tr>
      <w:tr>
        <w:trPr>
          <w:trHeight w:val="2158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64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tabs>
                <w:tab w:val="left" w:pos="164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07817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Accord du supérieur immédiat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:                      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Nombre de jours déjà accordé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07817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Date 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Signature, nom et prénoms 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Observations/ Avis 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458" w:hRule="auto"/>
          <w:jc w:val="center"/>
        </w:trPr>
        <w:tc>
          <w:tcPr>
            <w:tcW w:w="9964" w:type="dxa"/>
            <w:tcBorders>
              <w:top w:val="single" w:color="000000" w:sz="24"/>
              <w:left w:val="single" w:color="000000" w:sz="2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tbl>
            <w:tblPr/>
            <w:tblGrid>
              <w:gridCol w:w="5382"/>
              <w:gridCol w:w="4111"/>
            </w:tblGrid>
            <w:tr>
              <w:trPr>
                <w:trHeight w:val="610" w:hRule="auto"/>
                <w:jc w:val="center"/>
              </w:trPr>
              <w:tc>
                <w:tcPr>
                  <w:tcW w:w="5382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Visa du Responsable des Ressources Humaines</w:t>
                  </w:r>
                </w:p>
              </w:tc>
              <w:tc>
                <w:tcPr>
                  <w:tcW w:w="411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Visa de la Direction Générale</w:t>
                  </w:r>
                </w:p>
              </w:tc>
            </w:tr>
            <w:tr>
              <w:trPr>
                <w:trHeight w:val="792" w:hRule="auto"/>
                <w:jc w:val="center"/>
              </w:trPr>
              <w:tc>
                <w:tcPr>
                  <w:tcW w:w="5382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411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tabs>
          <w:tab w:val="left" w:pos="164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