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120"/>
        <w:rPr/>
      </w:pPr>
      <w:r>
        <w:rPr/>
      </w:r>
    </w:p>
    <w:p>
      <w:pPr>
        <w:pStyle w:val="Normal"/>
        <w:spacing w:before="0" w:after="120"/>
        <w:rPr/>
      </w:pPr>
      <w:r>
        <w:rPr/>
      </w:r>
    </w:p>
    <w:p>
      <w:pPr>
        <w:pStyle w:val="Normal"/>
        <w:spacing w:before="0" w:after="120"/>
        <w:rPr/>
      </w:pPr>
      <w:r>
        <w:rPr/>
      </w:r>
    </w:p>
    <w:p>
      <w:pPr>
        <w:pStyle w:val="Normal"/>
        <w:spacing w:before="0" w:after="120"/>
        <w:rPr/>
      </w:pPr>
      <w:r>
        <w:rPr/>
      </w:r>
    </w:p>
    <w:p>
      <w:pPr>
        <w:pStyle w:val="Normal"/>
        <w:spacing w:before="0" w:after="120"/>
        <w:rPr/>
      </w:pPr>
      <w:r>
        <w:rPr/>
      </w:r>
    </w:p>
    <w:p>
      <w:pPr>
        <w:pStyle w:val="Normal"/>
        <w:spacing w:before="0" w:after="120"/>
        <w:rPr/>
      </w:pPr>
      <w:r>
        <w:rPr/>
      </w:r>
    </w:p>
    <w:p>
      <w:pPr>
        <w:pStyle w:val="Normal"/>
        <w:spacing w:before="0" w:after="120"/>
        <w:rPr/>
      </w:pPr>
      <w:r>
        <w:rPr/>
      </w:r>
    </w:p>
    <w:p>
      <w:pPr>
        <w:pStyle w:val="Normal"/>
        <w:spacing w:before="0" w:after="120"/>
        <w:rPr/>
      </w:pPr>
      <w:r>
        <w:rPr/>
      </w:r>
    </w:p>
    <w:p>
      <w:pPr>
        <w:pStyle w:val="Normal"/>
        <w:jc w:val="center"/>
        <w:rPr/>
      </w:pPr>
      <w:r>
        <w:rPr>
          <w:rFonts w:eastAsia="Arial" w:cs="Arial"/>
          <w:b/>
          <w:bCs/>
          <w:color w:val="1A365D"/>
          <w:sz w:val="56"/>
          <w:szCs w:val="56"/>
        </w:rPr>
        <w:t>Plan de Migration WebMail</w:t>
      </w:r>
    </w:p>
    <w:p>
      <w:pPr>
        <w:pStyle w:val="Normal"/>
        <w:spacing w:before="0" w:after="120"/>
        <w:rPr/>
      </w:pPr>
      <w:r>
        <w:rPr/>
      </w:r>
    </w:p>
    <w:p>
      <w:pPr>
        <w:pStyle w:val="Normal"/>
        <w:jc w:val="center"/>
        <w:rPr>
          <w:rFonts w:ascii="Arial" w:hAnsi="Arial" w:eastAsia="Arial" w:cs="Arial"/>
          <w:color w:val="2B6CB0"/>
          <w:sz w:val="26"/>
          <w:szCs w:val="26"/>
        </w:rPr>
      </w:pPr>
      <w:r>
        <w:rPr/>
      </w:r>
    </w:p>
    <w:p>
      <w:pPr>
        <w:pStyle w:val="Normal"/>
        <w:spacing w:before="0" w:after="120"/>
        <w:rPr/>
      </w:pPr>
      <w:r>
        <w:rPr/>
      </w:r>
    </w:p>
    <w:p>
      <w:pPr>
        <w:pStyle w:val="Normal"/>
        <w:spacing w:before="0" w:after="120"/>
        <w:rPr/>
      </w:pPr>
      <w:r>
        <w:rPr/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360" w:charSpace="6143"/>
        </w:sectPr>
        <w:pStyle w:val="Normal"/>
        <w:rPr/>
      </w:pPr>
      <w:r>
        <w:rPr/>
      </w:r>
      <w:r>
        <w:br w:type="page"/>
      </w:r>
    </w:p>
    <w:p>
      <w:pPr>
        <w:pStyle w:val="Titre1"/>
        <w:rPr/>
      </w:pPr>
      <w:r>
        <w:rPr/>
        <w:t>1. Vue d’ensemble de l’architecture</w:t>
      </w:r>
    </w:p>
    <w:p>
      <w:pPr>
        <w:pStyle w:val="Normal"/>
        <w:pBdr>
          <w:bottom w:val="single" w:sz="2" w:space="4" w:color="EDF2F7"/>
        </w:pBdr>
        <w:spacing w:before="0" w:after="120"/>
        <w:rPr/>
      </w:pPr>
      <w:r>
        <w:rPr/>
      </w:r>
    </w:p>
    <w:p>
      <w:pPr>
        <w:pStyle w:val="Normal"/>
        <w:spacing w:before="0" w:after="120"/>
        <w:rPr/>
      </w:pPr>
      <w:r>
        <w:rPr>
          <w:rFonts w:eastAsia="Arial" w:cs="Arial"/>
          <w:color w:val="2D3748"/>
          <w:sz w:val="21"/>
          <w:szCs w:val="21"/>
        </w:rPr>
        <w:t>L’objectif est de transformer votre application Laravel d’un client IMAP direct (lent) en une architecture performante qui combine un cache local en base de données, une synchronisation en arrière-plan, et une notification temps réel via IMAP IDLE et WebSocket.</w:t>
      </w:r>
    </w:p>
    <w:p>
      <w:pPr>
        <w:pStyle w:val="Titre2"/>
        <w:rPr/>
      </w:pPr>
      <w:r>
        <w:rPr/>
        <w:t>Architecture cible</w:t>
      </w:r>
    </w:p>
    <w:tbl>
      <w:tblPr>
        <w:tblW w:w="9360" w:type="dxa"/>
        <w:jc w:val="left"/>
        <w:tblInd w:w="0" w:type="dxa"/>
        <w:tblLayout w:type="fixed"/>
        <w:tblCellMar>
          <w:top w:w="80" w:type="dxa"/>
          <w:left w:w="120" w:type="dxa"/>
          <w:bottom w:w="80" w:type="dxa"/>
          <w:right w:w="120" w:type="dxa"/>
        </w:tblCellMar>
      </w:tblPr>
      <w:tblGrid>
        <w:gridCol w:w="2799"/>
        <w:gridCol w:w="3200"/>
        <w:gridCol w:w="3361"/>
      </w:tblGrid>
      <w:tr>
        <w:trPr>
          <w:tblHeader w:val="true"/>
        </w:trPr>
        <w:tc>
          <w:tcPr>
            <w:tcW w:w="2799" w:type="dxa"/>
            <w:tcBorders>
              <w:top w:val="single" w:sz="2" w:space="0" w:color="CBD5E0"/>
              <w:left w:val="single" w:sz="2" w:space="0" w:color="CBD5E0"/>
              <w:bottom w:val="single" w:sz="2" w:space="0" w:color="CBD5E0"/>
              <w:right w:val="single" w:sz="2" w:space="0" w:color="CBD5E0"/>
            </w:tcBorders>
            <w:shd w:fill="1A365D" w:val="clear"/>
          </w:tcPr>
          <w:p>
            <w:pPr>
              <w:pStyle w:val="Normal"/>
              <w:widowControl w:val="false"/>
              <w:rPr/>
            </w:pPr>
            <w:r>
              <w:rPr>
                <w:rFonts w:eastAsia="Arial" w:cs="Arial"/>
                <w:b/>
                <w:bCs/>
                <w:color w:val="FFFFFF"/>
                <w:sz w:val="18"/>
                <w:szCs w:val="18"/>
              </w:rPr>
              <w:t>Couche</w:t>
            </w:r>
          </w:p>
        </w:tc>
        <w:tc>
          <w:tcPr>
            <w:tcW w:w="3200" w:type="dxa"/>
            <w:tcBorders>
              <w:top w:val="single" w:sz="2" w:space="0" w:color="CBD5E0"/>
              <w:left w:val="single" w:sz="2" w:space="0" w:color="CBD5E0"/>
              <w:bottom w:val="single" w:sz="2" w:space="0" w:color="CBD5E0"/>
              <w:right w:val="single" w:sz="2" w:space="0" w:color="CBD5E0"/>
            </w:tcBorders>
            <w:shd w:fill="1A365D" w:val="clear"/>
          </w:tcPr>
          <w:p>
            <w:pPr>
              <w:pStyle w:val="Normal"/>
              <w:widowControl w:val="false"/>
              <w:rPr/>
            </w:pPr>
            <w:r>
              <w:rPr>
                <w:rFonts w:eastAsia="Arial" w:cs="Arial"/>
                <w:b/>
                <w:bCs/>
                <w:color w:val="FFFFFF"/>
                <w:sz w:val="18"/>
                <w:szCs w:val="18"/>
              </w:rPr>
              <w:t>Technologie</w:t>
            </w:r>
          </w:p>
        </w:tc>
        <w:tc>
          <w:tcPr>
            <w:tcW w:w="3361" w:type="dxa"/>
            <w:tcBorders>
              <w:top w:val="single" w:sz="2" w:space="0" w:color="CBD5E0"/>
              <w:left w:val="single" w:sz="2" w:space="0" w:color="CBD5E0"/>
              <w:bottom w:val="single" w:sz="2" w:space="0" w:color="CBD5E0"/>
              <w:right w:val="single" w:sz="2" w:space="0" w:color="CBD5E0"/>
            </w:tcBorders>
            <w:shd w:fill="1A365D" w:val="clear"/>
          </w:tcPr>
          <w:p>
            <w:pPr>
              <w:pStyle w:val="Normal"/>
              <w:widowControl w:val="false"/>
              <w:rPr/>
            </w:pPr>
            <w:r>
              <w:rPr>
                <w:rFonts w:eastAsia="Arial" w:cs="Arial"/>
                <w:b/>
                <w:bCs/>
                <w:color w:val="FFFFFF"/>
                <w:sz w:val="18"/>
                <w:szCs w:val="18"/>
              </w:rPr>
              <w:t>Rôle</w:t>
            </w:r>
          </w:p>
        </w:tc>
      </w:tr>
      <w:tr>
        <w:trPr/>
        <w:tc>
          <w:tcPr>
            <w:tcW w:w="2799" w:type="dxa"/>
            <w:tcBorders>
              <w:top w:val="single" w:sz="2" w:space="0" w:color="CBD5E0"/>
              <w:left w:val="single" w:sz="2" w:space="0" w:color="CBD5E0"/>
              <w:bottom w:val="single" w:sz="2" w:space="0" w:color="CBD5E0"/>
              <w:right w:val="single" w:sz="2" w:space="0" w:color="CBD5E0"/>
            </w:tcBorders>
          </w:tcPr>
          <w:p>
            <w:pPr>
              <w:pStyle w:val="Normal"/>
              <w:widowControl w:val="false"/>
              <w:rPr/>
            </w:pPr>
            <w:r>
              <w:rPr>
                <w:rFonts w:eastAsia="Arial" w:cs="Arial"/>
                <w:color w:val="2D3748"/>
                <w:sz w:val="18"/>
                <w:szCs w:val="18"/>
              </w:rPr>
              <w:t>Interface utilisateur</w:t>
            </w:r>
          </w:p>
        </w:tc>
        <w:tc>
          <w:tcPr>
            <w:tcW w:w="3200" w:type="dxa"/>
            <w:tcBorders>
              <w:top w:val="single" w:sz="2" w:space="0" w:color="CBD5E0"/>
              <w:left w:val="single" w:sz="2" w:space="0" w:color="CBD5E0"/>
              <w:bottom w:val="single" w:sz="2" w:space="0" w:color="CBD5E0"/>
              <w:right w:val="single" w:sz="2" w:space="0" w:color="CBD5E0"/>
            </w:tcBorders>
          </w:tcPr>
          <w:p>
            <w:pPr>
              <w:pStyle w:val="Normal"/>
              <w:widowControl w:val="false"/>
              <w:rPr/>
            </w:pPr>
            <w:r>
              <w:rPr>
                <w:rFonts w:eastAsia="Arial" w:cs="Arial"/>
                <w:color w:val="2D3748"/>
                <w:sz w:val="18"/>
                <w:szCs w:val="18"/>
              </w:rPr>
              <w:t>Blade / Livewire / Vue.js</w:t>
            </w:r>
          </w:p>
        </w:tc>
        <w:tc>
          <w:tcPr>
            <w:tcW w:w="3361" w:type="dxa"/>
            <w:tcBorders>
              <w:top w:val="single" w:sz="2" w:space="0" w:color="CBD5E0"/>
              <w:left w:val="single" w:sz="2" w:space="0" w:color="CBD5E0"/>
              <w:bottom w:val="single" w:sz="2" w:space="0" w:color="CBD5E0"/>
              <w:right w:val="single" w:sz="2" w:space="0" w:color="CBD5E0"/>
            </w:tcBorders>
          </w:tcPr>
          <w:p>
            <w:pPr>
              <w:pStyle w:val="Normal"/>
              <w:widowControl w:val="false"/>
              <w:rPr/>
            </w:pPr>
            <w:r>
              <w:rPr>
                <w:rFonts w:eastAsia="Arial" w:cs="Arial"/>
                <w:color w:val="2D3748"/>
                <w:sz w:val="18"/>
                <w:szCs w:val="18"/>
              </w:rPr>
              <w:t>Affiche les emails depuis la BDD locale (rapide)</w:t>
            </w:r>
          </w:p>
        </w:tc>
      </w:tr>
      <w:tr>
        <w:trPr/>
        <w:tc>
          <w:tcPr>
            <w:tcW w:w="2799" w:type="dxa"/>
            <w:tcBorders>
              <w:top w:val="single" w:sz="2" w:space="0" w:color="CBD5E0"/>
              <w:left w:val="single" w:sz="2" w:space="0" w:color="CBD5E0"/>
              <w:bottom w:val="single" w:sz="2" w:space="0" w:color="CBD5E0"/>
              <w:right w:val="single" w:sz="2" w:space="0" w:color="CBD5E0"/>
            </w:tcBorders>
            <w:shd w:fill="EDF2F7" w:val="clear"/>
          </w:tcPr>
          <w:p>
            <w:pPr>
              <w:pStyle w:val="Normal"/>
              <w:widowControl w:val="false"/>
              <w:rPr/>
            </w:pPr>
            <w:r>
              <w:rPr>
                <w:rFonts w:eastAsia="Arial" w:cs="Arial"/>
                <w:color w:val="2D3748"/>
                <w:sz w:val="18"/>
                <w:szCs w:val="18"/>
              </w:rPr>
              <w:t>Cache BDD</w:t>
            </w:r>
          </w:p>
        </w:tc>
        <w:tc>
          <w:tcPr>
            <w:tcW w:w="3200" w:type="dxa"/>
            <w:tcBorders>
              <w:top w:val="single" w:sz="2" w:space="0" w:color="CBD5E0"/>
              <w:left w:val="single" w:sz="2" w:space="0" w:color="CBD5E0"/>
              <w:bottom w:val="single" w:sz="2" w:space="0" w:color="CBD5E0"/>
              <w:right w:val="single" w:sz="2" w:space="0" w:color="CBD5E0"/>
            </w:tcBorders>
            <w:shd w:fill="EDF2F7" w:val="clear"/>
          </w:tcPr>
          <w:p>
            <w:pPr>
              <w:pStyle w:val="Normal"/>
              <w:widowControl w:val="false"/>
              <w:rPr/>
            </w:pPr>
            <w:r>
              <w:rPr>
                <w:rFonts w:eastAsia="Arial" w:cs="Arial"/>
                <w:color w:val="2D3748"/>
                <w:sz w:val="18"/>
                <w:szCs w:val="18"/>
              </w:rPr>
              <w:t>MySQL / PostgreSQL</w:t>
            </w:r>
          </w:p>
        </w:tc>
        <w:tc>
          <w:tcPr>
            <w:tcW w:w="3361" w:type="dxa"/>
            <w:tcBorders>
              <w:top w:val="single" w:sz="2" w:space="0" w:color="CBD5E0"/>
              <w:left w:val="single" w:sz="2" w:space="0" w:color="CBD5E0"/>
              <w:bottom w:val="single" w:sz="2" w:space="0" w:color="CBD5E0"/>
              <w:right w:val="single" w:sz="2" w:space="0" w:color="CBD5E0"/>
            </w:tcBorders>
            <w:shd w:fill="EDF2F7" w:val="clear"/>
          </w:tcPr>
          <w:p>
            <w:pPr>
              <w:pStyle w:val="Normal"/>
              <w:widowControl w:val="false"/>
              <w:rPr/>
            </w:pPr>
            <w:r>
              <w:rPr>
                <w:rFonts w:eastAsia="Arial" w:cs="Arial"/>
                <w:color w:val="2D3748"/>
                <w:sz w:val="18"/>
                <w:szCs w:val="18"/>
              </w:rPr>
              <w:t>Stocke les emails synchronisés localement</w:t>
            </w:r>
          </w:p>
        </w:tc>
      </w:tr>
      <w:tr>
        <w:trPr/>
        <w:tc>
          <w:tcPr>
            <w:tcW w:w="2799" w:type="dxa"/>
            <w:tcBorders>
              <w:top w:val="single" w:sz="2" w:space="0" w:color="CBD5E0"/>
              <w:left w:val="single" w:sz="2" w:space="0" w:color="CBD5E0"/>
              <w:bottom w:val="single" w:sz="2" w:space="0" w:color="CBD5E0"/>
              <w:right w:val="single" w:sz="2" w:space="0" w:color="CBD5E0"/>
            </w:tcBorders>
          </w:tcPr>
          <w:p>
            <w:pPr>
              <w:pStyle w:val="Normal"/>
              <w:widowControl w:val="false"/>
              <w:rPr/>
            </w:pPr>
            <w:r>
              <w:rPr>
                <w:rFonts w:eastAsia="Arial" w:cs="Arial"/>
                <w:color w:val="2D3748"/>
                <w:sz w:val="18"/>
                <w:szCs w:val="18"/>
              </w:rPr>
              <w:t>Sync Background</w:t>
            </w:r>
          </w:p>
        </w:tc>
        <w:tc>
          <w:tcPr>
            <w:tcW w:w="3200" w:type="dxa"/>
            <w:tcBorders>
              <w:top w:val="single" w:sz="2" w:space="0" w:color="CBD5E0"/>
              <w:left w:val="single" w:sz="2" w:space="0" w:color="CBD5E0"/>
              <w:bottom w:val="single" w:sz="2" w:space="0" w:color="CBD5E0"/>
              <w:right w:val="single" w:sz="2" w:space="0" w:color="CBD5E0"/>
            </w:tcBorders>
          </w:tcPr>
          <w:p>
            <w:pPr>
              <w:pStyle w:val="Normal"/>
              <w:widowControl w:val="false"/>
              <w:rPr/>
            </w:pPr>
            <w:r>
              <w:rPr>
                <w:rFonts w:eastAsia="Arial" w:cs="Arial"/>
                <w:color w:val="2D3748"/>
                <w:sz w:val="18"/>
                <w:szCs w:val="18"/>
              </w:rPr>
              <w:t>Laravel Queue + Cron</w:t>
            </w:r>
          </w:p>
        </w:tc>
        <w:tc>
          <w:tcPr>
            <w:tcW w:w="3361" w:type="dxa"/>
            <w:tcBorders>
              <w:top w:val="single" w:sz="2" w:space="0" w:color="CBD5E0"/>
              <w:left w:val="single" w:sz="2" w:space="0" w:color="CBD5E0"/>
              <w:bottom w:val="single" w:sz="2" w:space="0" w:color="CBD5E0"/>
              <w:right w:val="single" w:sz="2" w:space="0" w:color="CBD5E0"/>
            </w:tcBorders>
          </w:tcPr>
          <w:p>
            <w:pPr>
              <w:pStyle w:val="Normal"/>
              <w:widowControl w:val="false"/>
              <w:rPr/>
            </w:pPr>
            <w:r>
              <w:rPr>
                <w:rFonts w:eastAsia="Arial" w:cs="Arial"/>
                <w:color w:val="2D3748"/>
                <w:sz w:val="18"/>
                <w:szCs w:val="18"/>
              </w:rPr>
              <w:t>Synchronise IMAP → BDD toutes les 2 min</w:t>
            </w:r>
          </w:p>
        </w:tc>
      </w:tr>
      <w:tr>
        <w:trPr/>
        <w:tc>
          <w:tcPr>
            <w:tcW w:w="2799" w:type="dxa"/>
            <w:tcBorders>
              <w:top w:val="single" w:sz="2" w:space="0" w:color="CBD5E0"/>
              <w:left w:val="single" w:sz="2" w:space="0" w:color="CBD5E0"/>
              <w:bottom w:val="single" w:sz="2" w:space="0" w:color="CBD5E0"/>
              <w:right w:val="single" w:sz="2" w:space="0" w:color="CBD5E0"/>
            </w:tcBorders>
            <w:shd w:fill="EDF2F7" w:val="clear"/>
          </w:tcPr>
          <w:p>
            <w:pPr>
              <w:pStyle w:val="Normal"/>
              <w:widowControl w:val="false"/>
              <w:rPr/>
            </w:pPr>
            <w:r>
              <w:rPr>
                <w:rFonts w:eastAsia="Arial" w:cs="Arial"/>
                <w:color w:val="2D3748"/>
                <w:sz w:val="18"/>
                <w:szCs w:val="18"/>
              </w:rPr>
              <w:t>IMAP IDLE</w:t>
            </w:r>
          </w:p>
        </w:tc>
        <w:tc>
          <w:tcPr>
            <w:tcW w:w="3200" w:type="dxa"/>
            <w:tcBorders>
              <w:top w:val="single" w:sz="2" w:space="0" w:color="CBD5E0"/>
              <w:left w:val="single" w:sz="2" w:space="0" w:color="CBD5E0"/>
              <w:bottom w:val="single" w:sz="2" w:space="0" w:color="CBD5E0"/>
              <w:right w:val="single" w:sz="2" w:space="0" w:color="CBD5E0"/>
            </w:tcBorders>
            <w:shd w:fill="EDF2F7" w:val="clear"/>
          </w:tcPr>
          <w:p>
            <w:pPr>
              <w:pStyle w:val="Normal"/>
              <w:widowControl w:val="false"/>
              <w:rPr/>
            </w:pPr>
            <w:r>
              <w:rPr>
                <w:rFonts w:eastAsia="Arial" w:cs="Arial"/>
                <w:color w:val="2D3748"/>
                <w:sz w:val="18"/>
                <w:szCs w:val="18"/>
              </w:rPr>
              <w:t>Worker Artisan persistant</w:t>
            </w:r>
          </w:p>
        </w:tc>
        <w:tc>
          <w:tcPr>
            <w:tcW w:w="3361" w:type="dxa"/>
            <w:tcBorders>
              <w:top w:val="single" w:sz="2" w:space="0" w:color="CBD5E0"/>
              <w:left w:val="single" w:sz="2" w:space="0" w:color="CBD5E0"/>
              <w:bottom w:val="single" w:sz="2" w:space="0" w:color="CBD5E0"/>
              <w:right w:val="single" w:sz="2" w:space="0" w:color="CBD5E0"/>
            </w:tcBorders>
            <w:shd w:fill="EDF2F7" w:val="clear"/>
          </w:tcPr>
          <w:p>
            <w:pPr>
              <w:pStyle w:val="Normal"/>
              <w:widowControl w:val="false"/>
              <w:rPr/>
            </w:pPr>
            <w:r>
              <w:rPr>
                <w:rFonts w:eastAsia="Arial" w:cs="Arial"/>
                <w:color w:val="2D3748"/>
                <w:sz w:val="18"/>
                <w:szCs w:val="18"/>
              </w:rPr>
              <w:t>Détecte les nouveaux emails en temps réel</w:t>
            </w:r>
          </w:p>
        </w:tc>
      </w:tr>
      <w:tr>
        <w:trPr/>
        <w:tc>
          <w:tcPr>
            <w:tcW w:w="2799" w:type="dxa"/>
            <w:tcBorders>
              <w:top w:val="single" w:sz="2" w:space="0" w:color="CBD5E0"/>
              <w:left w:val="single" w:sz="2" w:space="0" w:color="CBD5E0"/>
              <w:bottom w:val="single" w:sz="2" w:space="0" w:color="CBD5E0"/>
              <w:right w:val="single" w:sz="2" w:space="0" w:color="CBD5E0"/>
            </w:tcBorders>
          </w:tcPr>
          <w:p>
            <w:pPr>
              <w:pStyle w:val="Normal"/>
              <w:widowControl w:val="false"/>
              <w:rPr/>
            </w:pPr>
            <w:r>
              <w:rPr>
                <w:rFonts w:eastAsia="Arial" w:cs="Arial"/>
                <w:color w:val="2D3748"/>
                <w:sz w:val="18"/>
                <w:szCs w:val="18"/>
              </w:rPr>
              <w:t>WebSocket</w:t>
            </w:r>
          </w:p>
        </w:tc>
        <w:tc>
          <w:tcPr>
            <w:tcW w:w="3200" w:type="dxa"/>
            <w:tcBorders>
              <w:top w:val="single" w:sz="2" w:space="0" w:color="CBD5E0"/>
              <w:left w:val="single" w:sz="2" w:space="0" w:color="CBD5E0"/>
              <w:bottom w:val="single" w:sz="2" w:space="0" w:color="CBD5E0"/>
              <w:right w:val="single" w:sz="2" w:space="0" w:color="CBD5E0"/>
            </w:tcBorders>
          </w:tcPr>
          <w:p>
            <w:pPr>
              <w:pStyle w:val="Normal"/>
              <w:widowControl w:val="false"/>
              <w:rPr/>
            </w:pPr>
            <w:r>
              <w:rPr>
                <w:rFonts w:eastAsia="Arial" w:cs="Arial"/>
                <w:color w:val="2D3748"/>
                <w:sz w:val="18"/>
                <w:szCs w:val="18"/>
              </w:rPr>
              <w:t>Laravel Reverb / Pusher</w:t>
            </w:r>
          </w:p>
        </w:tc>
        <w:tc>
          <w:tcPr>
            <w:tcW w:w="3361" w:type="dxa"/>
            <w:tcBorders>
              <w:top w:val="single" w:sz="2" w:space="0" w:color="CBD5E0"/>
              <w:left w:val="single" w:sz="2" w:space="0" w:color="CBD5E0"/>
              <w:bottom w:val="single" w:sz="2" w:space="0" w:color="CBD5E0"/>
              <w:right w:val="single" w:sz="2" w:space="0" w:color="CBD5E0"/>
            </w:tcBorders>
          </w:tcPr>
          <w:p>
            <w:pPr>
              <w:pStyle w:val="Normal"/>
              <w:widowControl w:val="false"/>
              <w:rPr/>
            </w:pPr>
            <w:r>
              <w:rPr>
                <w:rFonts w:eastAsia="Arial" w:cs="Arial"/>
                <w:color w:val="2D3748"/>
                <w:sz w:val="18"/>
                <w:szCs w:val="18"/>
              </w:rPr>
              <w:t>Push le mail vers le navigateur instantanément</w:t>
            </w:r>
          </w:p>
        </w:tc>
      </w:tr>
      <w:tr>
        <w:trPr/>
        <w:tc>
          <w:tcPr>
            <w:tcW w:w="2799" w:type="dxa"/>
            <w:tcBorders>
              <w:top w:val="single" w:sz="2" w:space="0" w:color="CBD5E0"/>
              <w:left w:val="single" w:sz="2" w:space="0" w:color="CBD5E0"/>
              <w:bottom w:val="single" w:sz="2" w:space="0" w:color="CBD5E0"/>
              <w:right w:val="single" w:sz="2" w:space="0" w:color="CBD5E0"/>
            </w:tcBorders>
            <w:shd w:fill="EDF2F7" w:val="clear"/>
          </w:tcPr>
          <w:p>
            <w:pPr>
              <w:pStyle w:val="Normal"/>
              <w:widowControl w:val="false"/>
              <w:rPr/>
            </w:pPr>
            <w:r>
              <w:rPr>
                <w:rFonts w:eastAsia="Arial" w:cs="Arial"/>
                <w:color w:val="2D3748"/>
                <w:sz w:val="18"/>
                <w:szCs w:val="18"/>
              </w:rPr>
              <w:t>Serveur mail</w:t>
            </w:r>
          </w:p>
        </w:tc>
        <w:tc>
          <w:tcPr>
            <w:tcW w:w="3200" w:type="dxa"/>
            <w:tcBorders>
              <w:top w:val="single" w:sz="2" w:space="0" w:color="CBD5E0"/>
              <w:left w:val="single" w:sz="2" w:space="0" w:color="CBD5E0"/>
              <w:bottom w:val="single" w:sz="2" w:space="0" w:color="CBD5E0"/>
              <w:right w:val="single" w:sz="2" w:space="0" w:color="CBD5E0"/>
            </w:tcBorders>
            <w:shd w:fill="EDF2F7" w:val="clear"/>
          </w:tcPr>
          <w:p>
            <w:pPr>
              <w:pStyle w:val="Normal"/>
              <w:widowControl w:val="false"/>
              <w:rPr/>
            </w:pPr>
            <w:r>
              <w:rPr>
                <w:rFonts w:eastAsia="Arial" w:cs="Arial"/>
                <w:color w:val="2D3748"/>
                <w:sz w:val="18"/>
                <w:szCs w:val="18"/>
              </w:rPr>
              <w:t>BlueMind (IMAP/SMTP)</w:t>
            </w:r>
          </w:p>
        </w:tc>
        <w:tc>
          <w:tcPr>
            <w:tcW w:w="3361" w:type="dxa"/>
            <w:tcBorders>
              <w:top w:val="single" w:sz="2" w:space="0" w:color="CBD5E0"/>
              <w:left w:val="single" w:sz="2" w:space="0" w:color="CBD5E0"/>
              <w:bottom w:val="single" w:sz="2" w:space="0" w:color="CBD5E0"/>
              <w:right w:val="single" w:sz="2" w:space="0" w:color="CBD5E0"/>
            </w:tcBorders>
            <w:shd w:fill="EDF2F7" w:val="clear"/>
          </w:tcPr>
          <w:p>
            <w:pPr>
              <w:pStyle w:val="Normal"/>
              <w:widowControl w:val="false"/>
              <w:rPr/>
            </w:pPr>
            <w:r>
              <w:rPr>
                <w:rFonts w:eastAsia="Arial" w:cs="Arial"/>
                <w:color w:val="2D3748"/>
                <w:sz w:val="18"/>
                <w:szCs w:val="18"/>
              </w:rPr>
              <w:t>Stockage réel des emails (mailpar.centrech.fr)</w:t>
            </w:r>
          </w:p>
        </w:tc>
      </w:tr>
    </w:tbl>
    <w:p>
      <w:pPr>
        <w:pStyle w:val="Normal"/>
        <w:spacing w:before="0" w:after="120"/>
        <w:rPr/>
      </w:pPr>
      <w:r>
        <w:rPr/>
      </w:r>
    </w:p>
    <w:p>
      <w:pPr>
        <w:pStyle w:val="Normal"/>
        <w:spacing w:before="0" w:after="120"/>
        <w:rPr/>
      </w:pPr>
      <w:r>
        <w:rPr>
          <w:rFonts w:eastAsia="Arial" w:cs="Arial"/>
          <w:b/>
          <w:bCs/>
          <w:color w:val="2D3748"/>
          <w:sz w:val="21"/>
          <w:szCs w:val="21"/>
        </w:rPr>
        <w:t xml:space="preserve">Principe clé : </w:t>
      </w:r>
      <w:r>
        <w:rPr>
          <w:rFonts w:eastAsia="Arial" w:cs="Arial"/>
          <w:color w:val="2D3748"/>
          <w:sz w:val="21"/>
          <w:szCs w:val="21"/>
        </w:rPr>
        <w:t>L’utilisateur ne se connecte jamais directement au serveur IMAP. Il lit depuis votre base de données locale (rapide). La synchronisation IMAP se fait en arrière-plan, invisible pour l’utilisateur.</w:t>
      </w:r>
    </w:p>
    <w:p>
      <w:pPr>
        <w:pStyle w:val="Normal"/>
        <w:rPr/>
      </w:pPr>
      <w:r>
        <w:rPr/>
      </w:r>
      <w:r>
        <w:br w:type="page"/>
      </w:r>
    </w:p>
    <w:p>
      <w:pPr>
        <w:pStyle w:val="Titre1"/>
        <w:rPr/>
      </w:pPr>
      <w:r>
        <w:rPr/>
        <w:t>2. Problème actuel : pourquoi IMAP est lent</w:t>
      </w:r>
    </w:p>
    <w:p>
      <w:pPr>
        <w:pStyle w:val="Normal"/>
        <w:pBdr>
          <w:bottom w:val="single" w:sz="2" w:space="4" w:color="EDF2F7"/>
        </w:pBdr>
        <w:spacing w:before="0" w:after="120"/>
        <w:rPr/>
      </w:pPr>
      <w:r>
        <w:rPr/>
      </w:r>
    </w:p>
    <w:p>
      <w:pPr>
        <w:pStyle w:val="Normal"/>
        <w:spacing w:before="0" w:after="120"/>
        <w:rPr/>
      </w:pPr>
      <w:r>
        <w:rPr>
          <w:rFonts w:eastAsia="Arial" w:cs="Arial"/>
          <w:color w:val="2D3748"/>
          <w:sz w:val="21"/>
          <w:szCs w:val="21"/>
        </w:rPr>
        <w:t>Votre configuration actuelle se connecte directement au serveur IMAP à chaque requête de l’utilisateur. Voici pourquoi c’est lent :</w:t>
      </w:r>
    </w:p>
    <w:p>
      <w:pPr>
        <w:pStyle w:val="Normal"/>
        <w:spacing w:before="160" w:after="80"/>
        <w:rPr/>
      </w:pPr>
      <w:r>
        <w:rPr>
          <w:rFonts w:eastAsia="Arial" w:cs="Arial"/>
          <w:b/>
          <w:bCs/>
          <w:color w:val="319795"/>
          <w:sz w:val="24"/>
          <w:szCs w:val="24"/>
        </w:rPr>
        <w:t>Connexion TCP/SSL</w:t>
      </w:r>
    </w:p>
    <w:p>
      <w:pPr>
        <w:pStyle w:val="Normal"/>
        <w:spacing w:before="0" w:after="120"/>
        <w:rPr/>
      </w:pPr>
      <w:r>
        <w:rPr>
          <w:rFonts w:eastAsia="Arial" w:cs="Arial"/>
          <w:color w:val="2D3748"/>
          <w:sz w:val="21"/>
          <w:szCs w:val="21"/>
        </w:rPr>
        <w:t>Chaque requête doit établir une connexion SSL vers mailpar.centrech.fr:993. Ce handshake prend 200-500ms selon la latence réseau.</w:t>
      </w:r>
    </w:p>
    <w:p>
      <w:pPr>
        <w:pStyle w:val="Normal"/>
        <w:spacing w:before="160" w:after="80"/>
        <w:rPr/>
      </w:pPr>
      <w:r>
        <w:rPr>
          <w:rFonts w:eastAsia="Arial" w:cs="Arial"/>
          <w:b/>
          <w:bCs/>
          <w:color w:val="319795"/>
          <w:sz w:val="24"/>
          <w:szCs w:val="24"/>
        </w:rPr>
        <w:t>Protocole verbeux</w:t>
      </w:r>
    </w:p>
    <w:p>
      <w:pPr>
        <w:pStyle w:val="Normal"/>
        <w:spacing w:before="0" w:after="120"/>
        <w:rPr/>
      </w:pPr>
      <w:r>
        <w:rPr>
          <w:rFonts w:eastAsia="Arial" w:cs="Arial"/>
          <w:color w:val="2D3748"/>
          <w:sz w:val="21"/>
          <w:szCs w:val="21"/>
        </w:rPr>
        <w:t>IMAP est un protocole texte des années 1980. Chaque opération (lister, lire, chercher) nécessite plusieurs aller-retours réseau.</w:t>
      </w:r>
    </w:p>
    <w:p>
      <w:pPr>
        <w:pStyle w:val="Normal"/>
        <w:spacing w:before="160" w:after="80"/>
        <w:rPr/>
      </w:pPr>
      <w:r>
        <w:rPr>
          <w:rFonts w:eastAsia="Arial" w:cs="Arial"/>
          <w:b/>
          <w:bCs/>
          <w:color w:val="319795"/>
          <w:sz w:val="24"/>
          <w:szCs w:val="24"/>
        </w:rPr>
        <w:t>Pas de cache</w:t>
      </w:r>
    </w:p>
    <w:p>
      <w:pPr>
        <w:pStyle w:val="Normal"/>
        <w:spacing w:before="0" w:after="120"/>
        <w:rPr/>
      </w:pPr>
      <w:r>
        <w:rPr>
          <w:rFonts w:eastAsia="Arial" w:cs="Arial"/>
          <w:color w:val="2D3748"/>
          <w:sz w:val="21"/>
          <w:szCs w:val="21"/>
        </w:rPr>
        <w:t>Sans cache, la même liste de messages est re-téléchargée à chaque rafraîchissement de page.</w:t>
      </w:r>
    </w:p>
    <w:p>
      <w:pPr>
        <w:pStyle w:val="Normal"/>
        <w:spacing w:before="160" w:after="80"/>
        <w:rPr/>
      </w:pPr>
      <w:r>
        <w:rPr>
          <w:rFonts w:eastAsia="Arial" w:cs="Arial"/>
          <w:b/>
          <w:bCs/>
          <w:color w:val="319795"/>
          <w:sz w:val="24"/>
          <w:szCs w:val="24"/>
        </w:rPr>
        <w:t>Recherche IMAP</w:t>
      </w:r>
    </w:p>
    <w:p>
      <w:pPr>
        <w:pStyle w:val="Normal"/>
        <w:spacing w:before="0" w:after="120"/>
        <w:rPr/>
      </w:pPr>
      <w:r>
        <w:rPr>
          <w:rFonts w:eastAsia="Arial" w:cs="Arial"/>
          <w:color w:val="2D3748"/>
          <w:sz w:val="21"/>
          <w:szCs w:val="21"/>
        </w:rPr>
        <w:t>La recherche serveur est très lente sur de gros volumes. Une recherche locale en BDD avec index est 100x plus rapide.</w:t>
      </w:r>
    </w:p>
    <w:p>
      <w:pPr>
        <w:pStyle w:val="Normal"/>
        <w:spacing w:before="0" w:after="120"/>
        <w:rPr/>
      </w:pPr>
      <w:r>
        <w:rPr/>
      </w:r>
    </w:p>
    <w:p>
      <w:pPr>
        <w:pStyle w:val="Normal"/>
        <w:shd w:val="clear" w:fill="38A169"/>
        <w:spacing w:before="120" w:after="120"/>
        <w:jc w:val="center"/>
        <w:rPr/>
      </w:pPr>
      <w:r>
        <w:rPr>
          <w:rFonts w:eastAsia="Arial" w:cs="Arial"/>
          <w:b/>
          <w:bCs/>
          <w:color w:val="FFFFFF"/>
          <w:sz w:val="24"/>
          <w:szCs w:val="24"/>
        </w:rPr>
        <w:t>Solution : ne plus jamais faire attendre l’utilisateur sur IMAP</w:t>
      </w:r>
    </w:p>
    <w:p>
      <w:pPr>
        <w:pStyle w:val="Normal"/>
        <w:rPr/>
      </w:pPr>
      <w:r>
        <w:rPr/>
      </w:r>
      <w:r>
        <w:br w:type="page"/>
      </w:r>
    </w:p>
    <w:p>
      <w:pPr>
        <w:pStyle w:val="Titre1"/>
        <w:rPr/>
      </w:pPr>
      <w:r>
        <w:rPr/>
        <w:t>3. Phase 1 : Base de données locale (Cache)</w:t>
      </w:r>
    </w:p>
    <w:p>
      <w:pPr>
        <w:pStyle w:val="Normal"/>
        <w:pBdr>
          <w:bottom w:val="single" w:sz="2" w:space="4" w:color="EDF2F7"/>
        </w:pBdr>
        <w:spacing w:before="0" w:after="120"/>
        <w:rPr/>
      </w:pPr>
      <w:r>
        <w:rPr/>
      </w:r>
    </w:p>
    <w:p>
      <w:pPr>
        <w:pStyle w:val="Normal"/>
        <w:shd w:val="clear" w:fill="2B6CB0"/>
        <w:spacing w:before="120" w:after="120"/>
        <w:jc w:val="center"/>
        <w:rPr/>
      </w:pPr>
      <w:r>
        <w:rPr>
          <w:rFonts w:eastAsia="Arial" w:cs="Arial"/>
          <w:b/>
          <w:bCs/>
          <w:color w:val="FFFFFF"/>
          <w:sz w:val="24"/>
          <w:szCs w:val="24"/>
        </w:rPr>
        <w:t>PHASE 1 — Création des tables de cache</w:t>
      </w:r>
    </w:p>
    <w:p>
      <w:pPr>
        <w:pStyle w:val="Normal"/>
        <w:spacing w:before="0" w:after="120"/>
        <w:rPr/>
      </w:pPr>
      <w:r>
        <w:rPr/>
      </w:r>
    </w:p>
    <w:p>
      <w:pPr>
        <w:pStyle w:val="Normal"/>
        <w:spacing w:before="0" w:after="120"/>
        <w:rPr/>
      </w:pPr>
      <w:r>
        <w:rPr>
          <w:rFonts w:eastAsia="Arial" w:cs="Arial"/>
          <w:color w:val="2D3748"/>
          <w:sz w:val="21"/>
          <w:szCs w:val="21"/>
        </w:rPr>
        <w:t>La première étape est de créer les tables qui vont stocker les emails localement. C’est exactement ce que fait Nextcloud Mail avec ses tables oc_mail_*.</w:t>
      </w:r>
    </w:p>
    <w:p>
      <w:pPr>
        <w:pStyle w:val="Titre2"/>
        <w:rPr/>
      </w:pPr>
      <w:r>
        <w:rPr/>
        <w:t>Tables à créer</w:t>
      </w:r>
    </w:p>
    <w:tbl>
      <w:tblPr>
        <w:tblW w:w="9360" w:type="dxa"/>
        <w:jc w:val="left"/>
        <w:tblInd w:w="0" w:type="dxa"/>
        <w:tblLayout w:type="fixed"/>
        <w:tblCellMar>
          <w:top w:w="80" w:type="dxa"/>
          <w:left w:w="120" w:type="dxa"/>
          <w:bottom w:w="80" w:type="dxa"/>
          <w:right w:w="120" w:type="dxa"/>
        </w:tblCellMar>
      </w:tblPr>
      <w:tblGrid>
        <w:gridCol w:w="2500"/>
        <w:gridCol w:w="2199"/>
        <w:gridCol w:w="4661"/>
      </w:tblGrid>
      <w:tr>
        <w:trPr>
          <w:tblHeader w:val="true"/>
        </w:trPr>
        <w:tc>
          <w:tcPr>
            <w:tcW w:w="2500" w:type="dxa"/>
            <w:tcBorders>
              <w:top w:val="single" w:sz="2" w:space="0" w:color="CBD5E0"/>
              <w:left w:val="single" w:sz="2" w:space="0" w:color="CBD5E0"/>
              <w:bottom w:val="single" w:sz="2" w:space="0" w:color="CBD5E0"/>
              <w:right w:val="single" w:sz="2" w:space="0" w:color="CBD5E0"/>
            </w:tcBorders>
            <w:shd w:fill="1A365D" w:val="clear"/>
          </w:tcPr>
          <w:p>
            <w:pPr>
              <w:pStyle w:val="Normal"/>
              <w:widowControl w:val="false"/>
              <w:rPr/>
            </w:pPr>
            <w:r>
              <w:rPr>
                <w:rFonts w:eastAsia="Arial" w:cs="Arial"/>
                <w:b/>
                <w:bCs/>
                <w:color w:val="FFFFFF"/>
                <w:sz w:val="18"/>
                <w:szCs w:val="18"/>
              </w:rPr>
              <w:t>Table</w:t>
            </w:r>
          </w:p>
        </w:tc>
        <w:tc>
          <w:tcPr>
            <w:tcW w:w="2199" w:type="dxa"/>
            <w:tcBorders>
              <w:top w:val="single" w:sz="2" w:space="0" w:color="CBD5E0"/>
              <w:left w:val="single" w:sz="2" w:space="0" w:color="CBD5E0"/>
              <w:bottom w:val="single" w:sz="2" w:space="0" w:color="CBD5E0"/>
              <w:right w:val="single" w:sz="2" w:space="0" w:color="CBD5E0"/>
            </w:tcBorders>
            <w:shd w:fill="1A365D" w:val="clear"/>
          </w:tcPr>
          <w:p>
            <w:pPr>
              <w:pStyle w:val="Normal"/>
              <w:widowControl w:val="false"/>
              <w:rPr/>
            </w:pPr>
            <w:r>
              <w:rPr>
                <w:rFonts w:eastAsia="Arial" w:cs="Arial"/>
                <w:b/>
                <w:bCs/>
                <w:color w:val="FFFFFF"/>
                <w:sz w:val="18"/>
                <w:szCs w:val="18"/>
              </w:rPr>
              <w:t>Description</w:t>
            </w:r>
          </w:p>
        </w:tc>
        <w:tc>
          <w:tcPr>
            <w:tcW w:w="4661" w:type="dxa"/>
            <w:tcBorders>
              <w:top w:val="single" w:sz="2" w:space="0" w:color="CBD5E0"/>
              <w:left w:val="single" w:sz="2" w:space="0" w:color="CBD5E0"/>
              <w:bottom w:val="single" w:sz="2" w:space="0" w:color="CBD5E0"/>
              <w:right w:val="single" w:sz="2" w:space="0" w:color="CBD5E0"/>
            </w:tcBorders>
            <w:shd w:fill="1A365D" w:val="clear"/>
          </w:tcPr>
          <w:p>
            <w:pPr>
              <w:pStyle w:val="Normal"/>
              <w:widowControl w:val="false"/>
              <w:rPr/>
            </w:pPr>
            <w:r>
              <w:rPr>
                <w:rFonts w:eastAsia="Arial" w:cs="Arial"/>
                <w:b/>
                <w:bCs/>
                <w:color w:val="FFFFFF"/>
                <w:sz w:val="18"/>
                <w:szCs w:val="18"/>
              </w:rPr>
              <w:t>Contenu</w:t>
            </w:r>
          </w:p>
        </w:tc>
      </w:tr>
      <w:tr>
        <w:trPr/>
        <w:tc>
          <w:tcPr>
            <w:tcW w:w="2500" w:type="dxa"/>
            <w:tcBorders>
              <w:top w:val="single" w:sz="2" w:space="0" w:color="CBD5E0"/>
              <w:left w:val="single" w:sz="2" w:space="0" w:color="CBD5E0"/>
              <w:bottom w:val="single" w:sz="2" w:space="0" w:color="CBD5E0"/>
              <w:right w:val="single" w:sz="2" w:space="0" w:color="CBD5E0"/>
            </w:tcBorders>
          </w:tcPr>
          <w:p>
            <w:pPr>
              <w:pStyle w:val="Normal"/>
              <w:widowControl w:val="false"/>
              <w:rPr/>
            </w:pPr>
            <w:r>
              <w:rPr>
                <w:rFonts w:eastAsia="Arial" w:cs="Arial"/>
                <w:color w:val="2D3748"/>
                <w:sz w:val="18"/>
                <w:szCs w:val="18"/>
              </w:rPr>
              <w:t>mail_accounts</w:t>
            </w:r>
          </w:p>
        </w:tc>
        <w:tc>
          <w:tcPr>
            <w:tcW w:w="2199" w:type="dxa"/>
            <w:tcBorders>
              <w:top w:val="single" w:sz="2" w:space="0" w:color="CBD5E0"/>
              <w:left w:val="single" w:sz="2" w:space="0" w:color="CBD5E0"/>
              <w:bottom w:val="single" w:sz="2" w:space="0" w:color="CBD5E0"/>
              <w:right w:val="single" w:sz="2" w:space="0" w:color="CBD5E0"/>
            </w:tcBorders>
          </w:tcPr>
          <w:p>
            <w:pPr>
              <w:pStyle w:val="Normal"/>
              <w:widowControl w:val="false"/>
              <w:rPr/>
            </w:pPr>
            <w:r>
              <w:rPr>
                <w:rFonts w:eastAsia="Arial" w:cs="Arial"/>
                <w:color w:val="2D3748"/>
                <w:sz w:val="18"/>
                <w:szCs w:val="18"/>
              </w:rPr>
              <w:t>Comptes IMAP</w:t>
            </w:r>
          </w:p>
        </w:tc>
        <w:tc>
          <w:tcPr>
            <w:tcW w:w="4661" w:type="dxa"/>
            <w:tcBorders>
              <w:top w:val="single" w:sz="2" w:space="0" w:color="CBD5E0"/>
              <w:left w:val="single" w:sz="2" w:space="0" w:color="CBD5E0"/>
              <w:bottom w:val="single" w:sz="2" w:space="0" w:color="CBD5E0"/>
              <w:right w:val="single" w:sz="2" w:space="0" w:color="CBD5E0"/>
            </w:tcBorders>
          </w:tcPr>
          <w:p>
            <w:pPr>
              <w:pStyle w:val="Normal"/>
              <w:widowControl w:val="false"/>
              <w:rPr/>
            </w:pPr>
            <w:r>
              <w:rPr>
                <w:rFonts w:eastAsia="Arial" w:cs="Arial"/>
                <w:color w:val="2D3748"/>
                <w:sz w:val="18"/>
                <w:szCs w:val="18"/>
              </w:rPr>
              <w:t>Identifiants IMAP de chaque utilisateur (host, port, email, mot de passe chiffré)</w:t>
            </w:r>
          </w:p>
        </w:tc>
      </w:tr>
      <w:tr>
        <w:trPr/>
        <w:tc>
          <w:tcPr>
            <w:tcW w:w="2500" w:type="dxa"/>
            <w:tcBorders>
              <w:top w:val="single" w:sz="2" w:space="0" w:color="CBD5E0"/>
              <w:left w:val="single" w:sz="2" w:space="0" w:color="CBD5E0"/>
              <w:bottom w:val="single" w:sz="2" w:space="0" w:color="CBD5E0"/>
              <w:right w:val="single" w:sz="2" w:space="0" w:color="CBD5E0"/>
            </w:tcBorders>
            <w:shd w:fill="EDF2F7" w:val="clear"/>
          </w:tcPr>
          <w:p>
            <w:pPr>
              <w:pStyle w:val="Normal"/>
              <w:widowControl w:val="false"/>
              <w:rPr/>
            </w:pPr>
            <w:r>
              <w:rPr>
                <w:rFonts w:eastAsia="Arial" w:cs="Arial"/>
                <w:color w:val="2D3748"/>
                <w:sz w:val="18"/>
                <w:szCs w:val="18"/>
              </w:rPr>
              <w:t>mail_mailboxes</w:t>
            </w:r>
          </w:p>
        </w:tc>
        <w:tc>
          <w:tcPr>
            <w:tcW w:w="2199" w:type="dxa"/>
            <w:tcBorders>
              <w:top w:val="single" w:sz="2" w:space="0" w:color="CBD5E0"/>
              <w:left w:val="single" w:sz="2" w:space="0" w:color="CBD5E0"/>
              <w:bottom w:val="single" w:sz="2" w:space="0" w:color="CBD5E0"/>
              <w:right w:val="single" w:sz="2" w:space="0" w:color="CBD5E0"/>
            </w:tcBorders>
            <w:shd w:fill="EDF2F7" w:val="clear"/>
          </w:tcPr>
          <w:p>
            <w:pPr>
              <w:pStyle w:val="Normal"/>
              <w:widowControl w:val="false"/>
              <w:rPr/>
            </w:pPr>
            <w:r>
              <w:rPr>
                <w:rFonts w:eastAsia="Arial" w:cs="Arial"/>
                <w:color w:val="2D3748"/>
                <w:sz w:val="18"/>
                <w:szCs w:val="18"/>
              </w:rPr>
              <w:t>Dossiers IMAP</w:t>
            </w:r>
          </w:p>
        </w:tc>
        <w:tc>
          <w:tcPr>
            <w:tcW w:w="4661" w:type="dxa"/>
            <w:tcBorders>
              <w:top w:val="single" w:sz="2" w:space="0" w:color="CBD5E0"/>
              <w:left w:val="single" w:sz="2" w:space="0" w:color="CBD5E0"/>
              <w:bottom w:val="single" w:sz="2" w:space="0" w:color="CBD5E0"/>
              <w:right w:val="single" w:sz="2" w:space="0" w:color="CBD5E0"/>
            </w:tcBorders>
            <w:shd w:fill="EDF2F7" w:val="clear"/>
          </w:tcPr>
          <w:p>
            <w:pPr>
              <w:pStyle w:val="Normal"/>
              <w:widowControl w:val="false"/>
              <w:rPr/>
            </w:pPr>
            <w:r>
              <w:rPr>
                <w:rFonts w:eastAsia="Arial" w:cs="Arial"/>
                <w:color w:val="2D3748"/>
                <w:sz w:val="18"/>
                <w:szCs w:val="18"/>
              </w:rPr>
              <w:t>INBOX, Sent, Drafts, Trash, Spam... avec compteurs et uid_validity</w:t>
            </w:r>
          </w:p>
        </w:tc>
      </w:tr>
      <w:tr>
        <w:trPr/>
        <w:tc>
          <w:tcPr>
            <w:tcW w:w="2500" w:type="dxa"/>
            <w:tcBorders>
              <w:top w:val="single" w:sz="2" w:space="0" w:color="CBD5E0"/>
              <w:left w:val="single" w:sz="2" w:space="0" w:color="CBD5E0"/>
              <w:bottom w:val="single" w:sz="2" w:space="0" w:color="CBD5E0"/>
              <w:right w:val="single" w:sz="2" w:space="0" w:color="CBD5E0"/>
            </w:tcBorders>
          </w:tcPr>
          <w:p>
            <w:pPr>
              <w:pStyle w:val="Normal"/>
              <w:widowControl w:val="false"/>
              <w:rPr/>
            </w:pPr>
            <w:r>
              <w:rPr>
                <w:rFonts w:eastAsia="Arial" w:cs="Arial"/>
                <w:color w:val="2D3748"/>
                <w:sz w:val="18"/>
                <w:szCs w:val="18"/>
              </w:rPr>
              <w:t>mail_messages</w:t>
            </w:r>
          </w:p>
        </w:tc>
        <w:tc>
          <w:tcPr>
            <w:tcW w:w="2199" w:type="dxa"/>
            <w:tcBorders>
              <w:top w:val="single" w:sz="2" w:space="0" w:color="CBD5E0"/>
              <w:left w:val="single" w:sz="2" w:space="0" w:color="CBD5E0"/>
              <w:bottom w:val="single" w:sz="2" w:space="0" w:color="CBD5E0"/>
              <w:right w:val="single" w:sz="2" w:space="0" w:color="CBD5E0"/>
            </w:tcBorders>
          </w:tcPr>
          <w:p>
            <w:pPr>
              <w:pStyle w:val="Normal"/>
              <w:widowControl w:val="false"/>
              <w:rPr/>
            </w:pPr>
            <w:r>
              <w:rPr>
                <w:rFonts w:eastAsia="Arial" w:cs="Arial"/>
                <w:color w:val="2D3748"/>
                <w:sz w:val="18"/>
                <w:szCs w:val="18"/>
              </w:rPr>
              <w:t>Cache des emails</w:t>
            </w:r>
          </w:p>
        </w:tc>
        <w:tc>
          <w:tcPr>
            <w:tcW w:w="4661" w:type="dxa"/>
            <w:tcBorders>
              <w:top w:val="single" w:sz="2" w:space="0" w:color="CBD5E0"/>
              <w:left w:val="single" w:sz="2" w:space="0" w:color="CBD5E0"/>
              <w:bottom w:val="single" w:sz="2" w:space="0" w:color="CBD5E0"/>
              <w:right w:val="single" w:sz="2" w:space="0" w:color="CBD5E0"/>
            </w:tcBorders>
          </w:tcPr>
          <w:p>
            <w:pPr>
              <w:pStyle w:val="Normal"/>
              <w:widowControl w:val="false"/>
              <w:rPr/>
            </w:pPr>
            <w:r>
              <w:rPr>
                <w:rFonts w:eastAsia="Arial" w:cs="Arial"/>
                <w:color w:val="2D3748"/>
                <w:sz w:val="18"/>
                <w:szCs w:val="18"/>
              </w:rPr>
              <w:t>Sujet, expéditeur, date, corps HTML/texte, flags (lu, important)</w:t>
            </w:r>
          </w:p>
        </w:tc>
      </w:tr>
      <w:tr>
        <w:trPr/>
        <w:tc>
          <w:tcPr>
            <w:tcW w:w="2500" w:type="dxa"/>
            <w:tcBorders>
              <w:top w:val="single" w:sz="2" w:space="0" w:color="CBD5E0"/>
              <w:left w:val="single" w:sz="2" w:space="0" w:color="CBD5E0"/>
              <w:bottom w:val="single" w:sz="2" w:space="0" w:color="CBD5E0"/>
              <w:right w:val="single" w:sz="2" w:space="0" w:color="CBD5E0"/>
            </w:tcBorders>
            <w:shd w:fill="EDF2F7" w:val="clear"/>
          </w:tcPr>
          <w:p>
            <w:pPr>
              <w:pStyle w:val="Normal"/>
              <w:widowControl w:val="false"/>
              <w:rPr/>
            </w:pPr>
            <w:r>
              <w:rPr>
                <w:rFonts w:eastAsia="Arial" w:cs="Arial"/>
                <w:color w:val="2D3748"/>
                <w:sz w:val="18"/>
                <w:szCs w:val="18"/>
              </w:rPr>
              <w:t>mail_recipients</w:t>
            </w:r>
          </w:p>
        </w:tc>
        <w:tc>
          <w:tcPr>
            <w:tcW w:w="2199" w:type="dxa"/>
            <w:tcBorders>
              <w:top w:val="single" w:sz="2" w:space="0" w:color="CBD5E0"/>
              <w:left w:val="single" w:sz="2" w:space="0" w:color="CBD5E0"/>
              <w:bottom w:val="single" w:sz="2" w:space="0" w:color="CBD5E0"/>
              <w:right w:val="single" w:sz="2" w:space="0" w:color="CBD5E0"/>
            </w:tcBorders>
            <w:shd w:fill="EDF2F7" w:val="clear"/>
          </w:tcPr>
          <w:p>
            <w:pPr>
              <w:pStyle w:val="Normal"/>
              <w:widowControl w:val="false"/>
              <w:rPr/>
            </w:pPr>
            <w:r>
              <w:rPr>
                <w:rFonts w:eastAsia="Arial" w:cs="Arial"/>
                <w:color w:val="2D3748"/>
                <w:sz w:val="18"/>
                <w:szCs w:val="18"/>
              </w:rPr>
              <w:t>Destinataires</w:t>
            </w:r>
          </w:p>
        </w:tc>
        <w:tc>
          <w:tcPr>
            <w:tcW w:w="4661" w:type="dxa"/>
            <w:tcBorders>
              <w:top w:val="single" w:sz="2" w:space="0" w:color="CBD5E0"/>
              <w:left w:val="single" w:sz="2" w:space="0" w:color="CBD5E0"/>
              <w:bottom w:val="single" w:sz="2" w:space="0" w:color="CBD5E0"/>
              <w:right w:val="single" w:sz="2" w:space="0" w:color="CBD5E0"/>
            </w:tcBorders>
            <w:shd w:fill="EDF2F7" w:val="clear"/>
          </w:tcPr>
          <w:p>
            <w:pPr>
              <w:pStyle w:val="Normal"/>
              <w:widowControl w:val="false"/>
              <w:rPr/>
            </w:pPr>
            <w:r>
              <w:rPr>
                <w:rFonts w:eastAsia="Arial" w:cs="Arial"/>
                <w:color w:val="2D3748"/>
                <w:sz w:val="18"/>
                <w:szCs w:val="18"/>
              </w:rPr>
              <w:t>To, Cc, Bcc de chaque message, séparés pour recherche rapide</w:t>
            </w:r>
          </w:p>
        </w:tc>
      </w:tr>
      <w:tr>
        <w:trPr/>
        <w:tc>
          <w:tcPr>
            <w:tcW w:w="2500" w:type="dxa"/>
            <w:tcBorders>
              <w:top w:val="single" w:sz="2" w:space="0" w:color="CBD5E0"/>
              <w:left w:val="single" w:sz="2" w:space="0" w:color="CBD5E0"/>
              <w:bottom w:val="single" w:sz="2" w:space="0" w:color="CBD5E0"/>
              <w:right w:val="single" w:sz="2" w:space="0" w:color="CBD5E0"/>
            </w:tcBorders>
          </w:tcPr>
          <w:p>
            <w:pPr>
              <w:pStyle w:val="Normal"/>
              <w:widowControl w:val="false"/>
              <w:rPr/>
            </w:pPr>
            <w:r>
              <w:rPr>
                <w:rFonts w:eastAsia="Arial" w:cs="Arial"/>
                <w:color w:val="2D3748"/>
                <w:sz w:val="18"/>
                <w:szCs w:val="18"/>
              </w:rPr>
              <w:t>mail_attachments</w:t>
            </w:r>
          </w:p>
        </w:tc>
        <w:tc>
          <w:tcPr>
            <w:tcW w:w="2199" w:type="dxa"/>
            <w:tcBorders>
              <w:top w:val="single" w:sz="2" w:space="0" w:color="CBD5E0"/>
              <w:left w:val="single" w:sz="2" w:space="0" w:color="CBD5E0"/>
              <w:bottom w:val="single" w:sz="2" w:space="0" w:color="CBD5E0"/>
              <w:right w:val="single" w:sz="2" w:space="0" w:color="CBD5E0"/>
            </w:tcBorders>
          </w:tcPr>
          <w:p>
            <w:pPr>
              <w:pStyle w:val="Normal"/>
              <w:widowControl w:val="false"/>
              <w:rPr/>
            </w:pPr>
            <w:r>
              <w:rPr>
                <w:rFonts w:eastAsia="Arial" w:cs="Arial"/>
                <w:color w:val="2D3748"/>
                <w:sz w:val="18"/>
                <w:szCs w:val="18"/>
              </w:rPr>
              <w:t>Pièces jointes</w:t>
            </w:r>
          </w:p>
        </w:tc>
        <w:tc>
          <w:tcPr>
            <w:tcW w:w="4661" w:type="dxa"/>
            <w:tcBorders>
              <w:top w:val="single" w:sz="2" w:space="0" w:color="CBD5E0"/>
              <w:left w:val="single" w:sz="2" w:space="0" w:color="CBD5E0"/>
              <w:bottom w:val="single" w:sz="2" w:space="0" w:color="CBD5E0"/>
              <w:right w:val="single" w:sz="2" w:space="0" w:color="CBD5E0"/>
            </w:tcBorders>
          </w:tcPr>
          <w:p>
            <w:pPr>
              <w:pStyle w:val="Normal"/>
              <w:widowControl w:val="false"/>
              <w:rPr/>
            </w:pPr>
            <w:r>
              <w:rPr>
                <w:rFonts w:eastAsia="Arial" w:cs="Arial"/>
                <w:color w:val="2D3748"/>
                <w:sz w:val="18"/>
                <w:szCs w:val="18"/>
              </w:rPr>
              <w:t>Métadonnées des fichiers attachés (nom, taille, type MIME)</w:t>
            </w:r>
          </w:p>
        </w:tc>
      </w:tr>
    </w:tbl>
    <w:p>
      <w:pPr>
        <w:pStyle w:val="Normal"/>
        <w:spacing w:before="0" w:after="120"/>
        <w:rPr/>
      </w:pPr>
      <w:r>
        <w:rPr/>
      </w:r>
    </w:p>
    <w:p>
      <w:pPr>
        <w:pStyle w:val="Normal"/>
        <w:pBdr>
          <w:left w:val="single" w:sz="12" w:space="8" w:color="2B6CB0"/>
        </w:pBdr>
        <w:shd w:val="clear" w:fill="EBF8FF"/>
        <w:spacing w:before="80" w:after="120"/>
        <w:ind w:left="200" w:right="200" w:hanging="0"/>
        <w:rPr/>
      </w:pPr>
      <w:r>
        <w:rPr>
          <w:rFonts w:eastAsia="Arial" w:cs="Arial"/>
          <w:b/>
          <w:bCs/>
          <w:color w:val="2B6CB0"/>
          <w:sz w:val="19"/>
          <w:szCs w:val="19"/>
        </w:rPr>
        <w:t xml:space="preserve">Note : </w:t>
      </w:r>
      <w:r>
        <w:rPr>
          <w:rFonts w:eastAsia="Arial" w:cs="Arial"/>
          <w:color w:val="2B6CB0"/>
          <w:sz w:val="19"/>
          <w:szCs w:val="19"/>
        </w:rPr>
        <w:t>Le champ uid (UID IMAP) est essentiel : c’est l’identifiant unique d’un message sur le serveur. Couplé avec uid_validity, il permet de savoir quels messages sont nouveaux, modifiés ou supprimés.</w:t>
      </w:r>
    </w:p>
    <w:p>
      <w:pPr>
        <w:pStyle w:val="Normal"/>
        <w:rPr/>
      </w:pPr>
      <w:r>
        <w:rPr/>
      </w:r>
      <w:r>
        <w:br w:type="page"/>
      </w:r>
    </w:p>
    <w:p>
      <w:pPr>
        <w:pStyle w:val="Titre1"/>
        <w:rPr/>
      </w:pPr>
      <w:r>
        <w:rPr/>
        <w:t>4. Phase 2 : Synchronisation en arrière-plan</w:t>
      </w:r>
    </w:p>
    <w:p>
      <w:pPr>
        <w:pStyle w:val="Normal"/>
        <w:pBdr>
          <w:bottom w:val="single" w:sz="2" w:space="4" w:color="EDF2F7"/>
        </w:pBdr>
        <w:spacing w:before="0" w:after="120"/>
        <w:rPr/>
      </w:pPr>
      <w:r>
        <w:rPr/>
      </w:r>
    </w:p>
    <w:p>
      <w:pPr>
        <w:pStyle w:val="Normal"/>
        <w:shd w:val="clear" w:fill="319795"/>
        <w:spacing w:before="120" w:after="120"/>
        <w:jc w:val="center"/>
        <w:rPr/>
      </w:pPr>
      <w:r>
        <w:rPr>
          <w:rFonts w:eastAsia="Arial" w:cs="Arial"/>
          <w:b/>
          <w:bCs/>
          <w:color w:val="FFFFFF"/>
          <w:sz w:val="24"/>
          <w:szCs w:val="24"/>
        </w:rPr>
        <w:t>PHASE 2 — Job de synchronisation IMAP → BDD</w:t>
      </w:r>
    </w:p>
    <w:p>
      <w:pPr>
        <w:pStyle w:val="Normal"/>
        <w:spacing w:before="0" w:after="120"/>
        <w:rPr/>
      </w:pPr>
      <w:r>
        <w:rPr/>
      </w:r>
    </w:p>
    <w:p>
      <w:pPr>
        <w:pStyle w:val="Normal"/>
        <w:spacing w:before="0" w:after="120"/>
        <w:rPr/>
      </w:pPr>
      <w:r>
        <w:rPr>
          <w:rFonts w:eastAsia="Arial" w:cs="Arial"/>
          <w:color w:val="2D3748"/>
          <w:sz w:val="21"/>
          <w:szCs w:val="21"/>
        </w:rPr>
        <w:t>Le job de synchronisation fonctionne en 4 étapes :</w:t>
      </w:r>
    </w:p>
    <w:p>
      <w:pPr>
        <w:pStyle w:val="Normal"/>
        <w:spacing w:before="160" w:after="80"/>
        <w:rPr/>
      </w:pPr>
      <w:r>
        <w:rPr>
          <w:rFonts w:eastAsia="Arial" w:cs="Arial"/>
          <w:b/>
          <w:bCs/>
          <w:color w:val="319795"/>
          <w:sz w:val="24"/>
          <w:szCs w:val="24"/>
        </w:rPr>
        <w:t>1. Connexion IMAP</w:t>
      </w:r>
    </w:p>
    <w:p>
      <w:pPr>
        <w:pStyle w:val="Normal"/>
        <w:spacing w:before="0" w:after="120"/>
        <w:rPr/>
      </w:pPr>
      <w:r>
        <w:rPr>
          <w:rFonts w:eastAsia="Arial" w:cs="Arial"/>
          <w:color w:val="2D3748"/>
          <w:sz w:val="21"/>
          <w:szCs w:val="21"/>
        </w:rPr>
        <w:t>Le job se connecte à mailpar.centrech.fr:993 avec les identifiants stockés dans mail_accounts.</w:t>
      </w:r>
    </w:p>
    <w:p>
      <w:pPr>
        <w:pStyle w:val="Normal"/>
        <w:spacing w:before="160" w:after="80"/>
        <w:rPr/>
      </w:pPr>
      <w:r>
        <w:rPr>
          <w:rFonts w:eastAsia="Arial" w:cs="Arial"/>
          <w:b/>
          <w:bCs/>
          <w:color w:val="319795"/>
          <w:sz w:val="24"/>
          <w:szCs w:val="24"/>
        </w:rPr>
        <w:t>2. Récupération des UIDs</w:t>
      </w:r>
    </w:p>
    <w:p>
      <w:pPr>
        <w:pStyle w:val="Normal"/>
        <w:spacing w:before="0" w:after="120"/>
        <w:rPr/>
      </w:pPr>
      <w:r>
        <w:rPr>
          <w:rFonts w:eastAsia="Arial" w:cs="Arial"/>
          <w:color w:val="2D3748"/>
          <w:sz w:val="21"/>
          <w:szCs w:val="21"/>
        </w:rPr>
        <w:t>Il demande au serveur la liste des UIDs depuis le dernier UID connu. Seuls les NOUVEAUX messages sont téléchargés.</w:t>
      </w:r>
    </w:p>
    <w:p>
      <w:pPr>
        <w:pStyle w:val="Normal"/>
        <w:spacing w:before="160" w:after="80"/>
        <w:rPr/>
      </w:pPr>
      <w:r>
        <w:rPr>
          <w:rFonts w:eastAsia="Arial" w:cs="Arial"/>
          <w:b/>
          <w:bCs/>
          <w:color w:val="319795"/>
          <w:sz w:val="24"/>
          <w:szCs w:val="24"/>
        </w:rPr>
        <w:t>3. Téléchargement</w:t>
      </w:r>
    </w:p>
    <w:p>
      <w:pPr>
        <w:pStyle w:val="Normal"/>
        <w:spacing w:before="0" w:after="120"/>
        <w:rPr/>
      </w:pPr>
      <w:r>
        <w:rPr>
          <w:rFonts w:eastAsia="Arial" w:cs="Arial"/>
          <w:color w:val="2D3748"/>
          <w:sz w:val="21"/>
          <w:szCs w:val="21"/>
        </w:rPr>
        <w:t>Pour chaque nouveau UID : télécharger les headers (sujet, from, date) + le corps (HTML/texte) + la liste des pièces jointes.</w:t>
      </w:r>
    </w:p>
    <w:p>
      <w:pPr>
        <w:pStyle w:val="Normal"/>
        <w:spacing w:before="160" w:after="80"/>
        <w:rPr/>
      </w:pPr>
      <w:r>
        <w:rPr>
          <w:rFonts w:eastAsia="Arial" w:cs="Arial"/>
          <w:b/>
          <w:bCs/>
          <w:color w:val="319795"/>
          <w:sz w:val="24"/>
          <w:szCs w:val="24"/>
        </w:rPr>
        <w:t>4. Insertion en BDD</w:t>
      </w:r>
    </w:p>
    <w:p>
      <w:pPr>
        <w:pStyle w:val="Normal"/>
        <w:spacing w:before="0" w:after="120"/>
        <w:rPr/>
      </w:pPr>
      <w:r>
        <w:rPr>
          <w:rFonts w:eastAsia="Arial" w:cs="Arial"/>
          <w:color w:val="2D3748"/>
          <w:sz w:val="21"/>
          <w:szCs w:val="21"/>
        </w:rPr>
        <w:t>Insérer dans mail_messages, mail_recipients, mail_attachments. Mettre à jour last_synced_at.</w:t>
      </w:r>
    </w:p>
    <w:p>
      <w:pPr>
        <w:pStyle w:val="Normal"/>
        <w:spacing w:before="0" w:after="120"/>
        <w:rPr/>
      </w:pPr>
      <w:r>
        <w:rPr/>
      </w:r>
    </w:p>
    <w:p>
      <w:pPr>
        <w:pStyle w:val="Titre2"/>
        <w:rPr/>
      </w:pPr>
      <w:r>
        <w:rPr/>
        <w:t>Stratégie de synchronisation</w:t>
      </w:r>
    </w:p>
    <w:tbl>
      <w:tblPr>
        <w:tblW w:w="9360" w:type="dxa"/>
        <w:jc w:val="left"/>
        <w:tblInd w:w="0" w:type="dxa"/>
        <w:tblLayout w:type="fixed"/>
        <w:tblCellMar>
          <w:top w:w="80" w:type="dxa"/>
          <w:left w:w="120" w:type="dxa"/>
          <w:bottom w:w="80" w:type="dxa"/>
          <w:right w:w="120" w:type="dxa"/>
        </w:tblCellMar>
      </w:tblPr>
      <w:tblGrid>
        <w:gridCol w:w="2799"/>
        <w:gridCol w:w="4201"/>
        <w:gridCol w:w="2360"/>
      </w:tblGrid>
      <w:tr>
        <w:trPr>
          <w:tblHeader w:val="true"/>
        </w:trPr>
        <w:tc>
          <w:tcPr>
            <w:tcW w:w="2799" w:type="dxa"/>
            <w:tcBorders>
              <w:top w:val="single" w:sz="2" w:space="0" w:color="CBD5E0"/>
              <w:left w:val="single" w:sz="2" w:space="0" w:color="CBD5E0"/>
              <w:bottom w:val="single" w:sz="2" w:space="0" w:color="CBD5E0"/>
              <w:right w:val="single" w:sz="2" w:space="0" w:color="CBD5E0"/>
            </w:tcBorders>
            <w:shd w:fill="1A365D" w:val="clear"/>
          </w:tcPr>
          <w:p>
            <w:pPr>
              <w:pStyle w:val="Normal"/>
              <w:widowControl w:val="false"/>
              <w:rPr/>
            </w:pPr>
            <w:r>
              <w:rPr>
                <w:rFonts w:eastAsia="Arial" w:cs="Arial"/>
                <w:b/>
                <w:bCs/>
                <w:color w:val="FFFFFF"/>
                <w:sz w:val="18"/>
                <w:szCs w:val="18"/>
              </w:rPr>
              <w:t>Type</w:t>
            </w:r>
          </w:p>
        </w:tc>
        <w:tc>
          <w:tcPr>
            <w:tcW w:w="4201" w:type="dxa"/>
            <w:tcBorders>
              <w:top w:val="single" w:sz="2" w:space="0" w:color="CBD5E0"/>
              <w:left w:val="single" w:sz="2" w:space="0" w:color="CBD5E0"/>
              <w:bottom w:val="single" w:sz="2" w:space="0" w:color="CBD5E0"/>
              <w:right w:val="single" w:sz="2" w:space="0" w:color="CBD5E0"/>
            </w:tcBorders>
            <w:shd w:fill="1A365D" w:val="clear"/>
          </w:tcPr>
          <w:p>
            <w:pPr>
              <w:pStyle w:val="Normal"/>
              <w:widowControl w:val="false"/>
              <w:rPr/>
            </w:pPr>
            <w:r>
              <w:rPr>
                <w:rFonts w:eastAsia="Arial" w:cs="Arial"/>
                <w:b/>
                <w:bCs/>
                <w:color w:val="FFFFFF"/>
                <w:sz w:val="18"/>
                <w:szCs w:val="18"/>
              </w:rPr>
              <w:t>Action</w:t>
            </w:r>
          </w:p>
        </w:tc>
        <w:tc>
          <w:tcPr>
            <w:tcW w:w="2360" w:type="dxa"/>
            <w:tcBorders>
              <w:top w:val="single" w:sz="2" w:space="0" w:color="CBD5E0"/>
              <w:left w:val="single" w:sz="2" w:space="0" w:color="CBD5E0"/>
              <w:bottom w:val="single" w:sz="2" w:space="0" w:color="CBD5E0"/>
              <w:right w:val="single" w:sz="2" w:space="0" w:color="CBD5E0"/>
            </w:tcBorders>
            <w:shd w:fill="1A365D" w:val="clear"/>
          </w:tcPr>
          <w:p>
            <w:pPr>
              <w:pStyle w:val="Normal"/>
              <w:widowControl w:val="false"/>
              <w:rPr/>
            </w:pPr>
            <w:r>
              <w:rPr>
                <w:rFonts w:eastAsia="Arial" w:cs="Arial"/>
                <w:b/>
                <w:bCs/>
                <w:color w:val="FFFFFF"/>
                <w:sz w:val="18"/>
                <w:szCs w:val="18"/>
              </w:rPr>
              <w:t>Fréquence</w:t>
            </w:r>
          </w:p>
        </w:tc>
      </w:tr>
      <w:tr>
        <w:trPr/>
        <w:tc>
          <w:tcPr>
            <w:tcW w:w="2799" w:type="dxa"/>
            <w:tcBorders>
              <w:top w:val="single" w:sz="2" w:space="0" w:color="CBD5E0"/>
              <w:left w:val="single" w:sz="2" w:space="0" w:color="CBD5E0"/>
              <w:bottom w:val="single" w:sz="2" w:space="0" w:color="CBD5E0"/>
              <w:right w:val="single" w:sz="2" w:space="0" w:color="CBD5E0"/>
            </w:tcBorders>
          </w:tcPr>
          <w:p>
            <w:pPr>
              <w:pStyle w:val="Normal"/>
              <w:widowControl w:val="false"/>
              <w:rPr/>
            </w:pPr>
            <w:r>
              <w:rPr>
                <w:rFonts w:eastAsia="Arial" w:cs="Arial"/>
                <w:color w:val="2D3748"/>
                <w:sz w:val="18"/>
                <w:szCs w:val="18"/>
              </w:rPr>
              <w:t>Sync initiale</w:t>
            </w:r>
          </w:p>
        </w:tc>
        <w:tc>
          <w:tcPr>
            <w:tcW w:w="4201" w:type="dxa"/>
            <w:tcBorders>
              <w:top w:val="single" w:sz="2" w:space="0" w:color="CBD5E0"/>
              <w:left w:val="single" w:sz="2" w:space="0" w:color="CBD5E0"/>
              <w:bottom w:val="single" w:sz="2" w:space="0" w:color="CBD5E0"/>
              <w:right w:val="single" w:sz="2" w:space="0" w:color="CBD5E0"/>
            </w:tcBorders>
          </w:tcPr>
          <w:p>
            <w:pPr>
              <w:pStyle w:val="Normal"/>
              <w:widowControl w:val="false"/>
              <w:rPr/>
            </w:pPr>
            <w:r>
              <w:rPr>
                <w:rFonts w:eastAsia="Arial" w:cs="Arial"/>
                <w:color w:val="2D3748"/>
                <w:sz w:val="18"/>
                <w:szCs w:val="18"/>
              </w:rPr>
              <w:t>Télécharge TOUS les emails</w:t>
            </w:r>
          </w:p>
        </w:tc>
        <w:tc>
          <w:tcPr>
            <w:tcW w:w="2360" w:type="dxa"/>
            <w:tcBorders>
              <w:top w:val="single" w:sz="2" w:space="0" w:color="CBD5E0"/>
              <w:left w:val="single" w:sz="2" w:space="0" w:color="CBD5E0"/>
              <w:bottom w:val="single" w:sz="2" w:space="0" w:color="CBD5E0"/>
              <w:right w:val="single" w:sz="2" w:space="0" w:color="CBD5E0"/>
            </w:tcBorders>
          </w:tcPr>
          <w:p>
            <w:pPr>
              <w:pStyle w:val="Normal"/>
              <w:widowControl w:val="false"/>
              <w:rPr/>
            </w:pPr>
            <w:r>
              <w:rPr>
                <w:rFonts w:eastAsia="Arial" w:cs="Arial"/>
                <w:color w:val="2D3748"/>
                <w:sz w:val="18"/>
                <w:szCs w:val="18"/>
              </w:rPr>
              <w:t>1 fois</w:t>
            </w:r>
          </w:p>
        </w:tc>
      </w:tr>
      <w:tr>
        <w:trPr/>
        <w:tc>
          <w:tcPr>
            <w:tcW w:w="2799" w:type="dxa"/>
            <w:tcBorders>
              <w:top w:val="single" w:sz="2" w:space="0" w:color="CBD5E0"/>
              <w:left w:val="single" w:sz="2" w:space="0" w:color="CBD5E0"/>
              <w:bottom w:val="single" w:sz="2" w:space="0" w:color="CBD5E0"/>
              <w:right w:val="single" w:sz="2" w:space="0" w:color="CBD5E0"/>
            </w:tcBorders>
            <w:shd w:fill="EDF2F7" w:val="clear"/>
          </w:tcPr>
          <w:p>
            <w:pPr>
              <w:pStyle w:val="Normal"/>
              <w:widowControl w:val="false"/>
              <w:rPr/>
            </w:pPr>
            <w:r>
              <w:rPr>
                <w:rFonts w:eastAsia="Arial" w:cs="Arial"/>
                <w:color w:val="2D3748"/>
                <w:sz w:val="18"/>
                <w:szCs w:val="18"/>
              </w:rPr>
              <w:t>Sync incrémentale</w:t>
            </w:r>
          </w:p>
        </w:tc>
        <w:tc>
          <w:tcPr>
            <w:tcW w:w="4201" w:type="dxa"/>
            <w:tcBorders>
              <w:top w:val="single" w:sz="2" w:space="0" w:color="CBD5E0"/>
              <w:left w:val="single" w:sz="2" w:space="0" w:color="CBD5E0"/>
              <w:bottom w:val="single" w:sz="2" w:space="0" w:color="CBD5E0"/>
              <w:right w:val="single" w:sz="2" w:space="0" w:color="CBD5E0"/>
            </w:tcBorders>
            <w:shd w:fill="EDF2F7" w:val="clear"/>
          </w:tcPr>
          <w:p>
            <w:pPr>
              <w:pStyle w:val="Normal"/>
              <w:widowControl w:val="false"/>
              <w:rPr/>
            </w:pPr>
            <w:r>
              <w:rPr>
                <w:rFonts w:eastAsia="Arial" w:cs="Arial"/>
                <w:color w:val="2D3748"/>
                <w:sz w:val="18"/>
                <w:szCs w:val="18"/>
              </w:rPr>
              <w:t>Seulement les nouveaux emails (UIDs &gt; dernier UID)</w:t>
            </w:r>
          </w:p>
        </w:tc>
        <w:tc>
          <w:tcPr>
            <w:tcW w:w="2360" w:type="dxa"/>
            <w:tcBorders>
              <w:top w:val="single" w:sz="2" w:space="0" w:color="CBD5E0"/>
              <w:left w:val="single" w:sz="2" w:space="0" w:color="CBD5E0"/>
              <w:bottom w:val="single" w:sz="2" w:space="0" w:color="CBD5E0"/>
              <w:right w:val="single" w:sz="2" w:space="0" w:color="CBD5E0"/>
            </w:tcBorders>
            <w:shd w:fill="EDF2F7" w:val="clear"/>
          </w:tcPr>
          <w:p>
            <w:pPr>
              <w:pStyle w:val="Normal"/>
              <w:widowControl w:val="false"/>
              <w:rPr/>
            </w:pPr>
            <w:r>
              <w:rPr>
                <w:rFonts w:eastAsia="Arial" w:cs="Arial"/>
                <w:color w:val="2D3748"/>
                <w:sz w:val="18"/>
                <w:szCs w:val="18"/>
              </w:rPr>
              <w:t>Toutes les 2 min</w:t>
            </w:r>
          </w:p>
        </w:tc>
      </w:tr>
      <w:tr>
        <w:trPr/>
        <w:tc>
          <w:tcPr>
            <w:tcW w:w="2799" w:type="dxa"/>
            <w:tcBorders>
              <w:top w:val="single" w:sz="2" w:space="0" w:color="CBD5E0"/>
              <w:left w:val="single" w:sz="2" w:space="0" w:color="CBD5E0"/>
              <w:bottom w:val="single" w:sz="2" w:space="0" w:color="CBD5E0"/>
              <w:right w:val="single" w:sz="2" w:space="0" w:color="CBD5E0"/>
            </w:tcBorders>
          </w:tcPr>
          <w:p>
            <w:pPr>
              <w:pStyle w:val="Normal"/>
              <w:widowControl w:val="false"/>
              <w:rPr/>
            </w:pPr>
            <w:r>
              <w:rPr>
                <w:rFonts w:eastAsia="Arial" w:cs="Arial"/>
                <w:color w:val="2D3748"/>
                <w:sz w:val="18"/>
                <w:szCs w:val="18"/>
              </w:rPr>
              <w:t>Détection suppressions</w:t>
            </w:r>
          </w:p>
        </w:tc>
        <w:tc>
          <w:tcPr>
            <w:tcW w:w="4201" w:type="dxa"/>
            <w:tcBorders>
              <w:top w:val="single" w:sz="2" w:space="0" w:color="CBD5E0"/>
              <w:left w:val="single" w:sz="2" w:space="0" w:color="CBD5E0"/>
              <w:bottom w:val="single" w:sz="2" w:space="0" w:color="CBD5E0"/>
              <w:right w:val="single" w:sz="2" w:space="0" w:color="CBD5E0"/>
            </w:tcBorders>
          </w:tcPr>
          <w:p>
            <w:pPr>
              <w:pStyle w:val="Normal"/>
              <w:widowControl w:val="false"/>
              <w:rPr/>
            </w:pPr>
            <w:r>
              <w:rPr>
                <w:rFonts w:eastAsia="Arial" w:cs="Arial"/>
                <w:color w:val="2D3748"/>
                <w:sz w:val="18"/>
                <w:szCs w:val="18"/>
              </w:rPr>
              <w:t>Compare UIDs locaux vs serveur</w:t>
            </w:r>
          </w:p>
        </w:tc>
        <w:tc>
          <w:tcPr>
            <w:tcW w:w="2360" w:type="dxa"/>
            <w:tcBorders>
              <w:top w:val="single" w:sz="2" w:space="0" w:color="CBD5E0"/>
              <w:left w:val="single" w:sz="2" w:space="0" w:color="CBD5E0"/>
              <w:bottom w:val="single" w:sz="2" w:space="0" w:color="CBD5E0"/>
              <w:right w:val="single" w:sz="2" w:space="0" w:color="CBD5E0"/>
            </w:tcBorders>
          </w:tcPr>
          <w:p>
            <w:pPr>
              <w:pStyle w:val="Normal"/>
              <w:widowControl w:val="false"/>
              <w:rPr/>
            </w:pPr>
            <w:r>
              <w:rPr>
                <w:rFonts w:eastAsia="Arial" w:cs="Arial"/>
                <w:color w:val="2D3748"/>
                <w:sz w:val="18"/>
                <w:szCs w:val="18"/>
              </w:rPr>
              <w:t>Toutes les 15 min</w:t>
            </w:r>
          </w:p>
        </w:tc>
      </w:tr>
      <w:tr>
        <w:trPr/>
        <w:tc>
          <w:tcPr>
            <w:tcW w:w="2799" w:type="dxa"/>
            <w:tcBorders>
              <w:top w:val="single" w:sz="2" w:space="0" w:color="CBD5E0"/>
              <w:left w:val="single" w:sz="2" w:space="0" w:color="CBD5E0"/>
              <w:bottom w:val="single" w:sz="2" w:space="0" w:color="CBD5E0"/>
              <w:right w:val="single" w:sz="2" w:space="0" w:color="CBD5E0"/>
            </w:tcBorders>
            <w:shd w:fill="EDF2F7" w:val="clear"/>
          </w:tcPr>
          <w:p>
            <w:pPr>
              <w:pStyle w:val="Normal"/>
              <w:widowControl w:val="false"/>
              <w:rPr/>
            </w:pPr>
            <w:r>
              <w:rPr>
                <w:rFonts w:eastAsia="Arial" w:cs="Arial"/>
                <w:color w:val="2D3748"/>
                <w:sz w:val="18"/>
                <w:szCs w:val="18"/>
              </w:rPr>
              <w:t>Sync flags</w:t>
            </w:r>
          </w:p>
        </w:tc>
        <w:tc>
          <w:tcPr>
            <w:tcW w:w="4201" w:type="dxa"/>
            <w:tcBorders>
              <w:top w:val="single" w:sz="2" w:space="0" w:color="CBD5E0"/>
              <w:left w:val="single" w:sz="2" w:space="0" w:color="CBD5E0"/>
              <w:bottom w:val="single" w:sz="2" w:space="0" w:color="CBD5E0"/>
              <w:right w:val="single" w:sz="2" w:space="0" w:color="CBD5E0"/>
            </w:tcBorders>
            <w:shd w:fill="EDF2F7" w:val="clear"/>
          </w:tcPr>
          <w:p>
            <w:pPr>
              <w:pStyle w:val="Normal"/>
              <w:widowControl w:val="false"/>
              <w:rPr/>
            </w:pPr>
            <w:r>
              <w:rPr>
                <w:rFonts w:eastAsia="Arial" w:cs="Arial"/>
                <w:color w:val="2D3748"/>
                <w:sz w:val="18"/>
                <w:szCs w:val="18"/>
              </w:rPr>
              <w:t>Met à jour is_read, is_flagged</w:t>
            </w:r>
          </w:p>
        </w:tc>
        <w:tc>
          <w:tcPr>
            <w:tcW w:w="2360" w:type="dxa"/>
            <w:tcBorders>
              <w:top w:val="single" w:sz="2" w:space="0" w:color="CBD5E0"/>
              <w:left w:val="single" w:sz="2" w:space="0" w:color="CBD5E0"/>
              <w:bottom w:val="single" w:sz="2" w:space="0" w:color="CBD5E0"/>
              <w:right w:val="single" w:sz="2" w:space="0" w:color="CBD5E0"/>
            </w:tcBorders>
            <w:shd w:fill="EDF2F7" w:val="clear"/>
          </w:tcPr>
          <w:p>
            <w:pPr>
              <w:pStyle w:val="Normal"/>
              <w:widowControl w:val="false"/>
              <w:rPr/>
            </w:pPr>
            <w:r>
              <w:rPr>
                <w:rFonts w:eastAsia="Arial" w:cs="Arial"/>
                <w:color w:val="2D3748"/>
                <w:sz w:val="18"/>
                <w:szCs w:val="18"/>
              </w:rPr>
              <w:t>Toutes les 5 min</w:t>
            </w:r>
          </w:p>
        </w:tc>
      </w:tr>
    </w:tbl>
    <w:p>
      <w:pPr>
        <w:pStyle w:val="Normal"/>
        <w:spacing w:before="0" w:after="120"/>
        <w:rPr/>
      </w:pPr>
      <w:r>
        <w:rPr/>
      </w:r>
    </w:p>
    <w:p>
      <w:pPr>
        <w:pStyle w:val="Titre2"/>
        <w:rPr>
          <w:rFonts w:ascii="Courier New" w:hAnsi="Courier New" w:eastAsia="Courier New" w:cs="Courier New"/>
          <w:color w:val="E2E8F0"/>
          <w:sz w:val="17"/>
          <w:szCs w:val="17"/>
        </w:rPr>
      </w:pPr>
      <w:r>
        <w:rPr/>
      </w:r>
    </w:p>
    <w:p>
      <w:pPr>
        <w:pStyle w:val="Normal"/>
        <w:rPr/>
      </w:pPr>
      <w:r>
        <w:rPr/>
      </w:r>
      <w:r>
        <w:br w:type="page"/>
      </w:r>
    </w:p>
    <w:p>
      <w:pPr>
        <w:pStyle w:val="Titre1"/>
        <w:rPr/>
      </w:pPr>
      <w:r>
        <w:rPr/>
        <w:t>5. Phase 3 : Réception temps réel (IMAP IDLE)</w:t>
      </w:r>
    </w:p>
    <w:p>
      <w:pPr>
        <w:pStyle w:val="Normal"/>
        <w:pBdr>
          <w:bottom w:val="single" w:sz="2" w:space="4" w:color="EDF2F7"/>
        </w:pBdr>
        <w:spacing w:before="0" w:after="120"/>
        <w:rPr/>
      </w:pPr>
      <w:r>
        <w:rPr/>
      </w:r>
    </w:p>
    <w:p>
      <w:pPr>
        <w:pStyle w:val="Normal"/>
        <w:shd w:val="clear" w:fill="ED8936"/>
        <w:spacing w:before="120" w:after="120"/>
        <w:jc w:val="center"/>
        <w:rPr/>
      </w:pPr>
      <w:r>
        <w:rPr>
          <w:rFonts w:eastAsia="Arial" w:cs="Arial"/>
          <w:b/>
          <w:bCs/>
          <w:color w:val="FFFFFF"/>
          <w:sz w:val="24"/>
          <w:szCs w:val="24"/>
        </w:rPr>
        <w:t>PHASE 3 — IMAP IDLE : réception instantanée</w:t>
      </w:r>
    </w:p>
    <w:p>
      <w:pPr>
        <w:pStyle w:val="Normal"/>
        <w:spacing w:before="0" w:after="120"/>
        <w:rPr/>
      </w:pPr>
      <w:r>
        <w:rPr/>
      </w:r>
    </w:p>
    <w:p>
      <w:pPr>
        <w:pStyle w:val="Normal"/>
        <w:spacing w:before="0" w:after="120"/>
        <w:rPr/>
      </w:pPr>
      <w:r>
        <w:rPr>
          <w:rFonts w:eastAsia="Arial" w:cs="Arial"/>
          <w:b/>
          <w:bCs/>
          <w:color w:val="2D3748"/>
          <w:sz w:val="21"/>
          <w:szCs w:val="21"/>
        </w:rPr>
        <w:t>IMAP IDLE</w:t>
      </w:r>
      <w:r>
        <w:rPr>
          <w:rFonts w:eastAsia="Arial" w:cs="Arial"/>
          <w:color w:val="2D3748"/>
          <w:sz w:val="21"/>
          <w:szCs w:val="21"/>
        </w:rPr>
        <w:t xml:space="preserve"> est une extension du protocole IMAP (RFC 2177) qui permet de maintenir une connexion ouverte avec le serveur. Dès qu’un nouveau message arrive, le serveur envoie une notification immédiate. </w:t>
      </w:r>
      <w:r>
        <w:rPr>
          <w:rFonts w:eastAsia="Arial" w:cs="Arial"/>
          <w:b/>
          <w:bCs/>
          <w:color w:val="2D3748"/>
          <w:sz w:val="21"/>
          <w:szCs w:val="21"/>
        </w:rPr>
        <w:t>BlueMind supporte IMAP IDLE.</w:t>
      </w:r>
    </w:p>
    <w:p>
      <w:pPr>
        <w:pStyle w:val="Normal"/>
        <w:spacing w:before="160" w:after="80"/>
        <w:rPr/>
      </w:pPr>
      <w:r>
        <w:rPr>
          <w:rFonts w:eastAsia="Arial" w:cs="Arial"/>
          <w:b/>
          <w:bCs/>
          <w:color w:val="319795"/>
          <w:sz w:val="24"/>
          <w:szCs w:val="24"/>
        </w:rPr>
        <w:t>1. Connexion</w:t>
      </w:r>
    </w:p>
    <w:p>
      <w:pPr>
        <w:pStyle w:val="Normal"/>
        <w:spacing w:before="0" w:after="120"/>
        <w:rPr/>
      </w:pPr>
      <w:r>
        <w:rPr>
          <w:rFonts w:eastAsia="Arial" w:cs="Arial"/>
          <w:color w:val="2D3748"/>
          <w:sz w:val="21"/>
          <w:szCs w:val="21"/>
        </w:rPr>
        <w:t>Un worker Laravel (commande Artisan) se connecte en IMAP à BlueMind et envoie la commande IDLE.</w:t>
      </w:r>
    </w:p>
    <w:p>
      <w:pPr>
        <w:pStyle w:val="Normal"/>
        <w:spacing w:before="160" w:after="80"/>
        <w:rPr/>
      </w:pPr>
      <w:r>
        <w:rPr>
          <w:rFonts w:eastAsia="Arial" w:cs="Arial"/>
          <w:b/>
          <w:bCs/>
          <w:color w:val="319795"/>
          <w:sz w:val="24"/>
          <w:szCs w:val="24"/>
        </w:rPr>
        <w:t>2. Attente</w:t>
      </w:r>
    </w:p>
    <w:p>
      <w:pPr>
        <w:pStyle w:val="Normal"/>
        <w:spacing w:before="0" w:after="120"/>
        <w:rPr/>
      </w:pPr>
      <w:r>
        <w:rPr>
          <w:rFonts w:eastAsia="Arial" w:cs="Arial"/>
          <w:color w:val="2D3748"/>
          <w:sz w:val="21"/>
          <w:szCs w:val="21"/>
        </w:rPr>
        <w:t>La connexion reste ouverte. Le worker est en attente passive (ne consomme quasi pas de CPU).</w:t>
      </w:r>
    </w:p>
    <w:p>
      <w:pPr>
        <w:pStyle w:val="Normal"/>
        <w:spacing w:before="160" w:after="80"/>
        <w:rPr/>
      </w:pPr>
      <w:r>
        <w:rPr>
          <w:rFonts w:eastAsia="Arial" w:cs="Arial"/>
          <w:b/>
          <w:bCs/>
          <w:color w:val="319795"/>
          <w:sz w:val="24"/>
          <w:szCs w:val="24"/>
        </w:rPr>
        <w:t>3. Notification</w:t>
      </w:r>
    </w:p>
    <w:p>
      <w:pPr>
        <w:pStyle w:val="Normal"/>
        <w:spacing w:before="0" w:after="120"/>
        <w:rPr/>
      </w:pPr>
      <w:r>
        <w:rPr>
          <w:rFonts w:eastAsia="Arial" w:cs="Arial"/>
          <w:color w:val="2D3748"/>
          <w:sz w:val="21"/>
          <w:szCs w:val="21"/>
        </w:rPr>
        <w:t>Quand un email arrive, BlueMind envoie ‘* N EXISTS’ sur la connexion. Le worker se réveille.</w:t>
      </w:r>
    </w:p>
    <w:p>
      <w:pPr>
        <w:pStyle w:val="Normal"/>
        <w:spacing w:before="160" w:after="80"/>
        <w:rPr/>
      </w:pPr>
      <w:r>
        <w:rPr>
          <w:rFonts w:eastAsia="Arial" w:cs="Arial"/>
          <w:b/>
          <w:bCs/>
          <w:color w:val="319795"/>
          <w:sz w:val="24"/>
          <w:szCs w:val="24"/>
        </w:rPr>
        <w:t>4. Fetch + Insert</w:t>
      </w:r>
    </w:p>
    <w:p>
      <w:pPr>
        <w:pStyle w:val="Normal"/>
        <w:spacing w:before="0" w:after="120"/>
        <w:rPr/>
      </w:pPr>
      <w:r>
        <w:rPr>
          <w:rFonts w:eastAsia="Arial" w:cs="Arial"/>
          <w:color w:val="2D3748"/>
          <w:sz w:val="21"/>
          <w:szCs w:val="21"/>
        </w:rPr>
        <w:t>Le worker télécharge le nouveau message et l’insère dans la BDD.</w:t>
      </w:r>
    </w:p>
    <w:p>
      <w:pPr>
        <w:pStyle w:val="Normal"/>
        <w:spacing w:before="160" w:after="80"/>
        <w:rPr/>
      </w:pPr>
      <w:r>
        <w:rPr>
          <w:rFonts w:eastAsia="Arial" w:cs="Arial"/>
          <w:b/>
          <w:bCs/>
          <w:color w:val="319795"/>
          <w:sz w:val="24"/>
          <w:szCs w:val="24"/>
        </w:rPr>
        <w:t>5. Broadcast</w:t>
      </w:r>
    </w:p>
    <w:p>
      <w:pPr>
        <w:pStyle w:val="Normal"/>
        <w:spacing w:before="0" w:after="120"/>
        <w:rPr/>
      </w:pPr>
      <w:r>
        <w:rPr>
          <w:rFonts w:eastAsia="Arial" w:cs="Arial"/>
          <w:color w:val="2D3748"/>
          <w:sz w:val="21"/>
          <w:szCs w:val="21"/>
        </w:rPr>
        <w:t>Le worker émet un événement Laravel (NewEmailReceived) via WebSocket.</w:t>
      </w:r>
    </w:p>
    <w:p>
      <w:pPr>
        <w:pStyle w:val="Normal"/>
        <w:spacing w:before="160" w:after="80"/>
        <w:rPr/>
      </w:pPr>
      <w:r>
        <w:rPr>
          <w:rFonts w:eastAsia="Arial" w:cs="Arial"/>
          <w:b/>
          <w:bCs/>
          <w:color w:val="319795"/>
          <w:sz w:val="24"/>
          <w:szCs w:val="24"/>
        </w:rPr>
        <w:t>6. Reprise IDLE</w:t>
      </w:r>
    </w:p>
    <w:p>
      <w:pPr>
        <w:pStyle w:val="Normal"/>
        <w:spacing w:before="0" w:after="120"/>
        <w:rPr/>
      </w:pPr>
      <w:r>
        <w:rPr>
          <w:rFonts w:eastAsia="Arial" w:cs="Arial"/>
          <w:color w:val="2D3748"/>
          <w:sz w:val="21"/>
          <w:szCs w:val="21"/>
        </w:rPr>
        <w:t>Le worker renvoie la commande IDLE et retourne en attente.</w:t>
      </w:r>
    </w:p>
    <w:p>
      <w:pPr>
        <w:pStyle w:val="Normal"/>
        <w:spacing w:before="0" w:after="120"/>
        <w:rPr/>
      </w:pPr>
      <w:r>
        <w:rPr/>
      </w:r>
    </w:p>
    <w:p>
      <w:pPr>
        <w:pStyle w:val="Normal"/>
        <w:pBdr>
          <w:left w:val="single" w:sz="12" w:space="8" w:color="ED8936"/>
        </w:pBdr>
        <w:shd w:val="clear" w:fill="FFFAF0"/>
        <w:spacing w:before="80" w:after="120"/>
        <w:ind w:left="200" w:right="200" w:hanging="0"/>
        <w:rPr/>
      </w:pPr>
      <w:r>
        <w:rPr>
          <w:rFonts w:eastAsia="Arial" w:cs="Arial"/>
          <w:b/>
          <w:bCs/>
          <w:color w:val="C05621"/>
          <w:sz w:val="19"/>
          <w:szCs w:val="19"/>
        </w:rPr>
        <w:t xml:space="preserve">Attention : </w:t>
      </w:r>
      <w:r>
        <w:rPr>
          <w:rFonts w:eastAsia="Arial" w:cs="Arial"/>
          <w:color w:val="C05621"/>
          <w:sz w:val="19"/>
          <w:szCs w:val="19"/>
        </w:rPr>
        <w:t>IMAP IDLE ne surveille qu’UN seul dossier par connexion (généralement INBOX). Pour surveiller plusieurs dossiers, il faut ouvrir une connexion IDLE par dossier.</w:t>
      </w:r>
    </w:p>
    <w:p>
      <w:pPr>
        <w:pStyle w:val="Normal"/>
        <w:spacing w:before="0" w:after="120"/>
        <w:rPr/>
      </w:pPr>
      <w:r>
        <w:rPr/>
      </w:r>
    </w:p>
    <w:p>
      <w:pPr>
        <w:pStyle w:val="Titre2"/>
        <w:rPr/>
      </w:pPr>
      <w:r>
        <w:rPr/>
        <w:t>Délai de réception comparé</w:t>
      </w:r>
    </w:p>
    <w:tbl>
      <w:tblPr>
        <w:tblW w:w="9360" w:type="dxa"/>
        <w:jc w:val="left"/>
        <w:tblInd w:w="0" w:type="dxa"/>
        <w:tblLayout w:type="fixed"/>
        <w:tblCellMar>
          <w:top w:w="80" w:type="dxa"/>
          <w:left w:w="120" w:type="dxa"/>
          <w:bottom w:w="80" w:type="dxa"/>
          <w:right w:w="120" w:type="dxa"/>
        </w:tblCellMar>
      </w:tblPr>
      <w:tblGrid>
        <w:gridCol w:w="3200"/>
        <w:gridCol w:w="2199"/>
        <w:gridCol w:w="3961"/>
      </w:tblGrid>
      <w:tr>
        <w:trPr>
          <w:tblHeader w:val="true"/>
        </w:trPr>
        <w:tc>
          <w:tcPr>
            <w:tcW w:w="3200" w:type="dxa"/>
            <w:tcBorders>
              <w:top w:val="single" w:sz="2" w:space="0" w:color="CBD5E0"/>
              <w:left w:val="single" w:sz="2" w:space="0" w:color="CBD5E0"/>
              <w:bottom w:val="single" w:sz="2" w:space="0" w:color="CBD5E0"/>
              <w:right w:val="single" w:sz="2" w:space="0" w:color="CBD5E0"/>
            </w:tcBorders>
            <w:shd w:fill="1A365D" w:val="clear"/>
          </w:tcPr>
          <w:p>
            <w:pPr>
              <w:pStyle w:val="Normal"/>
              <w:widowControl w:val="false"/>
              <w:rPr/>
            </w:pPr>
            <w:r>
              <w:rPr>
                <w:rFonts w:eastAsia="Arial" w:cs="Arial"/>
                <w:b/>
                <w:bCs/>
                <w:color w:val="FFFFFF"/>
                <w:sz w:val="18"/>
                <w:szCs w:val="18"/>
              </w:rPr>
              <w:t>Méthode</w:t>
            </w:r>
          </w:p>
        </w:tc>
        <w:tc>
          <w:tcPr>
            <w:tcW w:w="2199" w:type="dxa"/>
            <w:tcBorders>
              <w:top w:val="single" w:sz="2" w:space="0" w:color="CBD5E0"/>
              <w:left w:val="single" w:sz="2" w:space="0" w:color="CBD5E0"/>
              <w:bottom w:val="single" w:sz="2" w:space="0" w:color="CBD5E0"/>
              <w:right w:val="single" w:sz="2" w:space="0" w:color="CBD5E0"/>
            </w:tcBorders>
            <w:shd w:fill="1A365D" w:val="clear"/>
          </w:tcPr>
          <w:p>
            <w:pPr>
              <w:pStyle w:val="Normal"/>
              <w:widowControl w:val="false"/>
              <w:rPr/>
            </w:pPr>
            <w:r>
              <w:rPr>
                <w:rFonts w:eastAsia="Arial" w:cs="Arial"/>
                <w:b/>
                <w:bCs/>
                <w:color w:val="FFFFFF"/>
                <w:sz w:val="18"/>
                <w:szCs w:val="18"/>
              </w:rPr>
              <w:t>Délai</w:t>
            </w:r>
          </w:p>
        </w:tc>
        <w:tc>
          <w:tcPr>
            <w:tcW w:w="3961" w:type="dxa"/>
            <w:tcBorders>
              <w:top w:val="single" w:sz="2" w:space="0" w:color="CBD5E0"/>
              <w:left w:val="single" w:sz="2" w:space="0" w:color="CBD5E0"/>
              <w:bottom w:val="single" w:sz="2" w:space="0" w:color="CBD5E0"/>
              <w:right w:val="single" w:sz="2" w:space="0" w:color="CBD5E0"/>
            </w:tcBorders>
            <w:shd w:fill="1A365D" w:val="clear"/>
          </w:tcPr>
          <w:p>
            <w:pPr>
              <w:pStyle w:val="Normal"/>
              <w:widowControl w:val="false"/>
              <w:rPr/>
            </w:pPr>
            <w:r>
              <w:rPr>
                <w:rFonts w:eastAsia="Arial" w:cs="Arial"/>
                <w:b/>
                <w:bCs/>
                <w:color w:val="FFFFFF"/>
                <w:sz w:val="18"/>
                <w:szCs w:val="18"/>
              </w:rPr>
              <w:t>Explication</w:t>
            </w:r>
          </w:p>
        </w:tc>
      </w:tr>
      <w:tr>
        <w:trPr/>
        <w:tc>
          <w:tcPr>
            <w:tcW w:w="3200" w:type="dxa"/>
            <w:tcBorders>
              <w:top w:val="single" w:sz="2" w:space="0" w:color="CBD5E0"/>
              <w:left w:val="single" w:sz="2" w:space="0" w:color="CBD5E0"/>
              <w:bottom w:val="single" w:sz="2" w:space="0" w:color="CBD5E0"/>
              <w:right w:val="single" w:sz="2" w:space="0" w:color="CBD5E0"/>
            </w:tcBorders>
          </w:tcPr>
          <w:p>
            <w:pPr>
              <w:pStyle w:val="Normal"/>
              <w:widowControl w:val="false"/>
              <w:rPr/>
            </w:pPr>
            <w:r>
              <w:rPr>
                <w:rFonts w:eastAsia="Arial" w:cs="Arial"/>
                <w:color w:val="2D3748"/>
                <w:sz w:val="18"/>
                <w:szCs w:val="18"/>
              </w:rPr>
              <w:t>Sans cache (actuel)</w:t>
            </w:r>
          </w:p>
        </w:tc>
        <w:tc>
          <w:tcPr>
            <w:tcW w:w="2199" w:type="dxa"/>
            <w:tcBorders>
              <w:top w:val="single" w:sz="2" w:space="0" w:color="CBD5E0"/>
              <w:left w:val="single" w:sz="2" w:space="0" w:color="CBD5E0"/>
              <w:bottom w:val="single" w:sz="2" w:space="0" w:color="CBD5E0"/>
              <w:right w:val="single" w:sz="2" w:space="0" w:color="CBD5E0"/>
            </w:tcBorders>
          </w:tcPr>
          <w:p>
            <w:pPr>
              <w:pStyle w:val="Normal"/>
              <w:widowControl w:val="false"/>
              <w:rPr/>
            </w:pPr>
            <w:r>
              <w:rPr>
                <w:rFonts w:eastAsia="Arial" w:cs="Arial"/>
                <w:color w:val="2D3748"/>
                <w:sz w:val="18"/>
                <w:szCs w:val="18"/>
              </w:rPr>
              <w:t>2-10 secondes</w:t>
            </w:r>
          </w:p>
        </w:tc>
        <w:tc>
          <w:tcPr>
            <w:tcW w:w="3961" w:type="dxa"/>
            <w:tcBorders>
              <w:top w:val="single" w:sz="2" w:space="0" w:color="CBD5E0"/>
              <w:left w:val="single" w:sz="2" w:space="0" w:color="CBD5E0"/>
              <w:bottom w:val="single" w:sz="2" w:space="0" w:color="CBD5E0"/>
              <w:right w:val="single" w:sz="2" w:space="0" w:color="CBD5E0"/>
            </w:tcBorders>
          </w:tcPr>
          <w:p>
            <w:pPr>
              <w:pStyle w:val="Normal"/>
              <w:widowControl w:val="false"/>
              <w:rPr/>
            </w:pPr>
            <w:r>
              <w:rPr>
                <w:rFonts w:eastAsia="Arial" w:cs="Arial"/>
                <w:color w:val="2D3748"/>
                <w:sz w:val="18"/>
                <w:szCs w:val="18"/>
              </w:rPr>
              <w:t>Connexion IMAP à chaque requête</w:t>
            </w:r>
          </w:p>
        </w:tc>
      </w:tr>
      <w:tr>
        <w:trPr/>
        <w:tc>
          <w:tcPr>
            <w:tcW w:w="3200" w:type="dxa"/>
            <w:tcBorders>
              <w:top w:val="single" w:sz="2" w:space="0" w:color="CBD5E0"/>
              <w:left w:val="single" w:sz="2" w:space="0" w:color="CBD5E0"/>
              <w:bottom w:val="single" w:sz="2" w:space="0" w:color="CBD5E0"/>
              <w:right w:val="single" w:sz="2" w:space="0" w:color="CBD5E0"/>
            </w:tcBorders>
            <w:shd w:fill="EDF2F7" w:val="clear"/>
          </w:tcPr>
          <w:p>
            <w:pPr>
              <w:pStyle w:val="Normal"/>
              <w:widowControl w:val="false"/>
              <w:rPr/>
            </w:pPr>
            <w:r>
              <w:rPr>
                <w:rFonts w:eastAsia="Arial" w:cs="Arial"/>
                <w:color w:val="2D3748"/>
                <w:sz w:val="18"/>
                <w:szCs w:val="18"/>
              </w:rPr>
              <w:t>Cache + Cron seul</w:t>
            </w:r>
          </w:p>
        </w:tc>
        <w:tc>
          <w:tcPr>
            <w:tcW w:w="2199" w:type="dxa"/>
            <w:tcBorders>
              <w:top w:val="single" w:sz="2" w:space="0" w:color="CBD5E0"/>
              <w:left w:val="single" w:sz="2" w:space="0" w:color="CBD5E0"/>
              <w:bottom w:val="single" w:sz="2" w:space="0" w:color="CBD5E0"/>
              <w:right w:val="single" w:sz="2" w:space="0" w:color="CBD5E0"/>
            </w:tcBorders>
            <w:shd w:fill="EDF2F7" w:val="clear"/>
          </w:tcPr>
          <w:p>
            <w:pPr>
              <w:pStyle w:val="Normal"/>
              <w:widowControl w:val="false"/>
              <w:rPr/>
            </w:pPr>
            <w:r>
              <w:rPr>
                <w:rFonts w:eastAsia="Arial" w:cs="Arial"/>
                <w:color w:val="2D3748"/>
                <w:sz w:val="18"/>
                <w:szCs w:val="18"/>
              </w:rPr>
              <w:t>0-5 minutes</w:t>
            </w:r>
          </w:p>
        </w:tc>
        <w:tc>
          <w:tcPr>
            <w:tcW w:w="3961" w:type="dxa"/>
            <w:tcBorders>
              <w:top w:val="single" w:sz="2" w:space="0" w:color="CBD5E0"/>
              <w:left w:val="single" w:sz="2" w:space="0" w:color="CBD5E0"/>
              <w:bottom w:val="single" w:sz="2" w:space="0" w:color="CBD5E0"/>
              <w:right w:val="single" w:sz="2" w:space="0" w:color="CBD5E0"/>
            </w:tcBorders>
            <w:shd w:fill="EDF2F7" w:val="clear"/>
          </w:tcPr>
          <w:p>
            <w:pPr>
              <w:pStyle w:val="Normal"/>
              <w:widowControl w:val="false"/>
              <w:rPr/>
            </w:pPr>
            <w:r>
              <w:rPr>
                <w:rFonts w:eastAsia="Arial" w:cs="Arial"/>
                <w:color w:val="2D3748"/>
                <w:sz w:val="18"/>
                <w:szCs w:val="18"/>
              </w:rPr>
              <w:t>Dépend de la fréquence du cron</w:t>
            </w:r>
          </w:p>
        </w:tc>
      </w:tr>
      <w:tr>
        <w:trPr/>
        <w:tc>
          <w:tcPr>
            <w:tcW w:w="3200" w:type="dxa"/>
            <w:tcBorders>
              <w:top w:val="single" w:sz="2" w:space="0" w:color="CBD5E0"/>
              <w:left w:val="single" w:sz="2" w:space="0" w:color="CBD5E0"/>
              <w:bottom w:val="single" w:sz="2" w:space="0" w:color="CBD5E0"/>
              <w:right w:val="single" w:sz="2" w:space="0" w:color="CBD5E0"/>
            </w:tcBorders>
          </w:tcPr>
          <w:p>
            <w:pPr>
              <w:pStyle w:val="Normal"/>
              <w:widowControl w:val="false"/>
              <w:rPr/>
            </w:pPr>
            <w:r>
              <w:rPr>
                <w:rFonts w:eastAsia="Arial" w:cs="Arial"/>
                <w:color w:val="2D3748"/>
                <w:sz w:val="18"/>
                <w:szCs w:val="18"/>
              </w:rPr>
              <w:t>Cache + IMAP IDLE</w:t>
            </w:r>
          </w:p>
        </w:tc>
        <w:tc>
          <w:tcPr>
            <w:tcW w:w="2199" w:type="dxa"/>
            <w:tcBorders>
              <w:top w:val="single" w:sz="2" w:space="0" w:color="CBD5E0"/>
              <w:left w:val="single" w:sz="2" w:space="0" w:color="CBD5E0"/>
              <w:bottom w:val="single" w:sz="2" w:space="0" w:color="CBD5E0"/>
              <w:right w:val="single" w:sz="2" w:space="0" w:color="CBD5E0"/>
            </w:tcBorders>
          </w:tcPr>
          <w:p>
            <w:pPr>
              <w:pStyle w:val="Normal"/>
              <w:widowControl w:val="false"/>
              <w:rPr/>
            </w:pPr>
            <w:r>
              <w:rPr>
                <w:rFonts w:eastAsia="Arial" w:cs="Arial"/>
                <w:color w:val="2D3748"/>
                <w:sz w:val="18"/>
                <w:szCs w:val="18"/>
              </w:rPr>
              <w:t>~1 seconde</w:t>
            </w:r>
          </w:p>
        </w:tc>
        <w:tc>
          <w:tcPr>
            <w:tcW w:w="3961" w:type="dxa"/>
            <w:tcBorders>
              <w:top w:val="single" w:sz="2" w:space="0" w:color="CBD5E0"/>
              <w:left w:val="single" w:sz="2" w:space="0" w:color="CBD5E0"/>
              <w:bottom w:val="single" w:sz="2" w:space="0" w:color="CBD5E0"/>
              <w:right w:val="single" w:sz="2" w:space="0" w:color="CBD5E0"/>
            </w:tcBorders>
          </w:tcPr>
          <w:p>
            <w:pPr>
              <w:pStyle w:val="Normal"/>
              <w:widowControl w:val="false"/>
              <w:rPr/>
            </w:pPr>
            <w:r>
              <w:rPr>
                <w:rFonts w:eastAsia="Arial" w:cs="Arial"/>
                <w:color w:val="2D3748"/>
                <w:sz w:val="18"/>
                <w:szCs w:val="18"/>
              </w:rPr>
              <w:t>Notification push du serveur</w:t>
            </w:r>
          </w:p>
        </w:tc>
      </w:tr>
      <w:tr>
        <w:trPr/>
        <w:tc>
          <w:tcPr>
            <w:tcW w:w="3200" w:type="dxa"/>
            <w:tcBorders>
              <w:top w:val="single" w:sz="2" w:space="0" w:color="CBD5E0"/>
              <w:left w:val="single" w:sz="2" w:space="0" w:color="CBD5E0"/>
              <w:bottom w:val="single" w:sz="2" w:space="0" w:color="CBD5E0"/>
              <w:right w:val="single" w:sz="2" w:space="0" w:color="CBD5E0"/>
            </w:tcBorders>
            <w:shd w:fill="EDF2F7" w:val="clear"/>
          </w:tcPr>
          <w:p>
            <w:pPr>
              <w:pStyle w:val="Normal"/>
              <w:widowControl w:val="false"/>
              <w:rPr/>
            </w:pPr>
            <w:r>
              <w:rPr>
                <w:rFonts w:eastAsia="Arial" w:cs="Arial"/>
                <w:color w:val="2D3748"/>
                <w:sz w:val="18"/>
                <w:szCs w:val="18"/>
              </w:rPr>
              <w:t>Cache + IDLE + WebSocket</w:t>
            </w:r>
          </w:p>
        </w:tc>
        <w:tc>
          <w:tcPr>
            <w:tcW w:w="2199" w:type="dxa"/>
            <w:tcBorders>
              <w:top w:val="single" w:sz="2" w:space="0" w:color="CBD5E0"/>
              <w:left w:val="single" w:sz="2" w:space="0" w:color="CBD5E0"/>
              <w:bottom w:val="single" w:sz="2" w:space="0" w:color="CBD5E0"/>
              <w:right w:val="single" w:sz="2" w:space="0" w:color="CBD5E0"/>
            </w:tcBorders>
            <w:shd w:fill="EDF2F7" w:val="clear"/>
          </w:tcPr>
          <w:p>
            <w:pPr>
              <w:pStyle w:val="Normal"/>
              <w:widowControl w:val="false"/>
              <w:rPr/>
            </w:pPr>
            <w:r>
              <w:rPr>
                <w:rFonts w:eastAsia="Arial" w:cs="Arial"/>
                <w:color w:val="2D3748"/>
                <w:sz w:val="18"/>
                <w:szCs w:val="18"/>
              </w:rPr>
              <w:t>~1 seconde</w:t>
            </w:r>
          </w:p>
        </w:tc>
        <w:tc>
          <w:tcPr>
            <w:tcW w:w="3961" w:type="dxa"/>
            <w:tcBorders>
              <w:top w:val="single" w:sz="2" w:space="0" w:color="CBD5E0"/>
              <w:left w:val="single" w:sz="2" w:space="0" w:color="CBD5E0"/>
              <w:bottom w:val="single" w:sz="2" w:space="0" w:color="CBD5E0"/>
              <w:right w:val="single" w:sz="2" w:space="0" w:color="CBD5E0"/>
            </w:tcBorders>
            <w:shd w:fill="EDF2F7" w:val="clear"/>
          </w:tcPr>
          <w:p>
            <w:pPr>
              <w:pStyle w:val="Normal"/>
              <w:widowControl w:val="false"/>
              <w:rPr/>
            </w:pPr>
            <w:r>
              <w:rPr>
                <w:rFonts w:eastAsia="Arial" w:cs="Arial"/>
                <w:color w:val="2D3748"/>
                <w:sz w:val="18"/>
                <w:szCs w:val="18"/>
              </w:rPr>
              <w:t>Push jusqu’au navigateur</w:t>
            </w:r>
          </w:p>
        </w:tc>
      </w:tr>
    </w:tbl>
    <w:p>
      <w:pPr>
        <w:pStyle w:val="Normal"/>
        <w:rPr/>
      </w:pPr>
      <w:r>
        <w:rPr/>
      </w:r>
      <w:r>
        <w:br w:type="page"/>
      </w:r>
    </w:p>
    <w:p>
      <w:pPr>
        <w:pStyle w:val="Titre1"/>
        <w:rPr/>
      </w:pPr>
      <w:r>
        <w:rPr/>
        <w:t>6. Phase 4 : Push navigateur (WebSocket)</w:t>
      </w:r>
    </w:p>
    <w:p>
      <w:pPr>
        <w:pStyle w:val="Normal"/>
        <w:pBdr>
          <w:bottom w:val="single" w:sz="2" w:space="4" w:color="EDF2F7"/>
        </w:pBdr>
        <w:spacing w:before="0" w:after="120"/>
        <w:rPr/>
      </w:pPr>
      <w:r>
        <w:rPr/>
      </w:r>
    </w:p>
    <w:p>
      <w:pPr>
        <w:pStyle w:val="Normal"/>
        <w:shd w:val="clear" w:fill="1A365D"/>
        <w:spacing w:before="120" w:after="120"/>
        <w:jc w:val="center"/>
        <w:rPr/>
      </w:pPr>
      <w:r>
        <w:rPr>
          <w:rFonts w:eastAsia="Arial" w:cs="Arial"/>
          <w:b/>
          <w:bCs/>
          <w:color w:val="FFFFFF"/>
          <w:sz w:val="24"/>
          <w:szCs w:val="24"/>
        </w:rPr>
        <w:t>PHASE 4 — WebSocket : push vers le navigateur</w:t>
      </w:r>
    </w:p>
    <w:p>
      <w:pPr>
        <w:pStyle w:val="Normal"/>
        <w:spacing w:before="0" w:after="120"/>
        <w:rPr/>
      </w:pPr>
      <w:r>
        <w:rPr/>
      </w:r>
    </w:p>
    <w:p>
      <w:pPr>
        <w:pStyle w:val="Normal"/>
        <w:spacing w:before="0" w:after="120"/>
        <w:rPr/>
      </w:pPr>
      <w:r>
        <w:rPr>
          <w:rFonts w:eastAsia="Arial" w:cs="Arial"/>
          <w:color w:val="2D3748"/>
          <w:sz w:val="21"/>
          <w:szCs w:val="21"/>
        </w:rPr>
        <w:t>La dernière étape connecte le serveur au navigateur. Quand IMAP IDLE détecte un nouveau mail, un événement est envoyé via WebSocket directement dans le navigateur, sans rafraîchissement de page.</w:t>
      </w:r>
    </w:p>
    <w:p>
      <w:pPr>
        <w:pStyle w:val="Titre2"/>
        <w:spacing w:before="240" w:after="120"/>
        <w:rPr>
          <w:rFonts w:ascii="Arial" w:hAnsi="Arial" w:eastAsia="Arial" w:cs="Arial"/>
          <w:color w:val="2D3748"/>
          <w:sz w:val="21"/>
          <w:szCs w:val="21"/>
        </w:rPr>
      </w:pPr>
      <w:r>
        <w:rPr/>
      </w:r>
    </w:p>
    <w:sectPr>
      <w:headerReference w:type="default" r:id="rId2"/>
      <w:footerReference w:type="default" r:id="rId3"/>
      <w:type w:val="nextPage"/>
      <w:pgSz w:w="11906" w:h="16838"/>
      <w:pgMar w:left="1440" w:right="1440" w:gutter="0" w:header="708" w:top="1800" w:footer="708" w:bottom="1440"/>
      <w:pgNumType w:fmt="decimal"/>
      <w:formProt w:val="false"/>
      <w:textDirection w:val="lrTb"/>
      <w:docGrid w:type="default" w:linePitch="360" w:charSpace="614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rial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swiss"/>
    <w:pitch w:val="variable"/>
  </w:font>
  <w:font w:name="Courier New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pBdr>
        <w:top w:val="single" w:sz="2" w:space="4" w:color="EDF2F7"/>
      </w:pBdr>
      <w:jc w:val="center"/>
      <w:rPr/>
    </w:pPr>
    <w:r>
      <w:rPr>
        <w:rFonts w:eastAsia="Arial" w:cs="Arial"/>
        <w:color w:val="718096"/>
        <w:sz w:val="16"/>
        <w:szCs w:val="16"/>
      </w:rPr>
      <w:t xml:space="preserve">Page </w:t>
    </w: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</w:t>
    </w:r>
    <w:r>
      <w:rPr/>
      <w:fldChar w:fldCharType="end"/>
    </w:r>
    <w:r>
      <w:rPr>
        <w:rFonts w:eastAsia="Arial" w:cs="Arial"/>
        <w:color w:val="718096"/>
        <w:sz w:val="16"/>
        <w:szCs w:val="16"/>
      </w:rPr>
      <w:t xml:space="preserve"> — Confidentiel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pBdr>
        <w:bottom w:val="single" w:sz="2" w:space="4" w:color="1A365D"/>
      </w:pBdr>
      <w:rPr/>
    </w:pPr>
    <w:r>
      <w:rPr>
        <w:rFonts w:eastAsia="Arial" w:cs="Arial"/>
        <w:color w:val="718096"/>
        <w:sz w:val="16"/>
        <w:szCs w:val="16"/>
      </w:rPr>
      <w:t>Plan WebMail Laravel — Migration IMAP vers Cache + IMAP IDLE + WebSocket</w:t>
    </w:r>
  </w:p>
</w:hdr>
</file>

<file path=word/settings.xml><?xml version="1.0" encoding="utf-8"?>
<w:settings xmlns:w="http://schemas.openxmlformats.org/wordprocessingml/2006/main">
  <w:zoom w:percent="85"/>
  <w:defaultTabStop w:val="720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sz w:val="21"/>
        <w:szCs w:val="21"/>
        <w:lang w:val="fr-FR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before="0" w:after="0"/>
      <w:jc w:val="left"/>
    </w:pPr>
    <w:rPr>
      <w:rFonts w:ascii="Arial" w:hAnsi="Arial" w:eastAsia="Arial" w:cs="Arial"/>
      <w:color w:val="auto"/>
      <w:kern w:val="0"/>
      <w:sz w:val="21"/>
      <w:szCs w:val="21"/>
      <w:lang w:val="fr-FR" w:eastAsia="zh-CN" w:bidi="hi-IN"/>
    </w:rPr>
  </w:style>
  <w:style w:type="paragraph" w:styleId="Titre1">
    <w:name w:val="Heading 1"/>
    <w:basedOn w:val="Titre"/>
    <w:qFormat/>
    <w:pPr>
      <w:spacing w:before="360" w:after="160"/>
      <w:outlineLvl w:val="0"/>
    </w:pPr>
    <w:rPr>
      <w:rFonts w:ascii="Arial" w:hAnsi="Arial" w:eastAsia="Arial" w:cs="Arial"/>
      <w:b/>
      <w:bCs/>
      <w:color w:val="1A365D"/>
      <w:sz w:val="36"/>
      <w:szCs w:val="36"/>
    </w:rPr>
  </w:style>
  <w:style w:type="paragraph" w:styleId="Titre2">
    <w:name w:val="Heading 2"/>
    <w:basedOn w:val="Titre"/>
    <w:qFormat/>
    <w:pPr>
      <w:spacing w:before="240" w:after="120"/>
      <w:outlineLvl w:val="1"/>
    </w:pPr>
    <w:rPr>
      <w:rFonts w:ascii="Arial" w:hAnsi="Arial" w:eastAsia="Arial" w:cs="Arial"/>
      <w:b/>
      <w:bCs/>
      <w:color w:val="2B6CB0"/>
      <w:sz w:val="28"/>
      <w:szCs w:val="28"/>
    </w:rPr>
  </w:style>
  <w:style w:type="paragraph" w:styleId="Titre3">
    <w:name w:val="Heading 3"/>
    <w:basedOn w:val="Titre"/>
    <w:qFormat/>
    <w:pPr/>
    <w:rPr>
      <w:color w:val="1F4D78"/>
      <w:sz w:val="24"/>
      <w:szCs w:val="24"/>
    </w:rPr>
  </w:style>
  <w:style w:type="paragraph" w:styleId="Titre4">
    <w:name w:val="Heading 4"/>
    <w:basedOn w:val="Titre"/>
    <w:qFormat/>
    <w:pPr/>
    <w:rPr>
      <w:i/>
      <w:iCs/>
      <w:color w:val="2E74B5"/>
    </w:rPr>
  </w:style>
  <w:style w:type="paragraph" w:styleId="Titre5">
    <w:name w:val="Heading 5"/>
    <w:basedOn w:val="Titre"/>
    <w:qFormat/>
    <w:pPr/>
    <w:rPr>
      <w:color w:val="2E74B5"/>
    </w:rPr>
  </w:style>
  <w:style w:type="paragraph" w:styleId="Titre6">
    <w:name w:val="Heading 6"/>
    <w:basedOn w:val="Titre"/>
    <w:qFormat/>
    <w:pPr/>
    <w:rPr>
      <w:color w:val="1F4D78"/>
    </w:rPr>
  </w:style>
  <w:style w:type="character" w:styleId="LienInternet">
    <w:name w:val="Lien Internet"/>
    <w:uiPriority w:val="99"/>
    <w:unhideWhenUsed/>
    <w:rPr>
      <w:color w:val="0563C1"/>
      <w:u w:val="single"/>
    </w:rPr>
  </w:style>
  <w:style w:type="character" w:styleId="Caractresdenotedebasdepage">
    <w:name w:val="Caractères de note de bas de page"/>
    <w:uiPriority w:val="99"/>
    <w:semiHidden/>
    <w:unhideWhenUsed/>
    <w:qFormat/>
    <w:rPr>
      <w:vertAlign w:val="superscript"/>
    </w:rPr>
  </w:style>
  <w:style w:type="character" w:styleId="Ancredenotedebasdepage">
    <w:name w:val="Ancre de note de bas de page"/>
    <w:rPr>
      <w:vertAlign w:val="superscript"/>
    </w:rPr>
  </w:style>
  <w:style w:type="character" w:styleId="FootnoteTextChar">
    <w:name w:val="Footnote Text Char"/>
    <w:uiPriority w:val="99"/>
    <w:semiHidden/>
    <w:unhideWhenUsed/>
    <w:qFormat/>
    <w:rPr>
      <w:sz w:val="20"/>
      <w:szCs w:val="20"/>
    </w:rPr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Lohit Devanagari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Titreprincipal">
    <w:name w:val="Title"/>
    <w:basedOn w:val="Titre"/>
    <w:qFormat/>
    <w:pPr/>
    <w:rPr>
      <w:sz w:val="56"/>
      <w:szCs w:val="56"/>
    </w:rPr>
  </w:style>
  <w:style w:type="paragraph" w:styleId="Strong">
    <w:name w:val="Strong"/>
    <w:qFormat/>
    <w:pPr>
      <w:widowControl/>
      <w:bidi w:val="0"/>
      <w:spacing w:before="0" w:after="0"/>
      <w:jc w:val="left"/>
    </w:pPr>
    <w:rPr>
      <w:rFonts w:ascii="Arial" w:hAnsi="Arial" w:eastAsia="Arial" w:cs="Arial"/>
      <w:b/>
      <w:bCs/>
      <w:color w:val="auto"/>
      <w:kern w:val="0"/>
      <w:sz w:val="21"/>
      <w:szCs w:val="21"/>
      <w:lang w:val="fr-FR" w:eastAsia="zh-CN" w:bidi="hi-IN"/>
    </w:rPr>
  </w:style>
  <w:style w:type="paragraph" w:styleId="ListParagraph">
    <w:name w:val="List Paragraph"/>
    <w:qFormat/>
    <w:pPr>
      <w:widowControl/>
      <w:bidi w:val="0"/>
      <w:spacing w:before="0" w:after="0"/>
      <w:jc w:val="left"/>
    </w:pPr>
    <w:rPr>
      <w:rFonts w:ascii="Arial" w:hAnsi="Arial" w:eastAsia="Arial" w:cs="Arial"/>
      <w:color w:val="auto"/>
      <w:kern w:val="0"/>
      <w:sz w:val="21"/>
      <w:szCs w:val="21"/>
      <w:lang w:val="fr-FR" w:eastAsia="zh-CN" w:bidi="hi-IN"/>
    </w:rPr>
  </w:style>
  <w:style w:type="paragraph" w:styleId="Notedebasdepage">
    <w:name w:val="Footnote Text"/>
    <w:basedOn w:val="Normal"/>
    <w:link w:val="FootnoteTextChar"/>
    <w:uiPriority w:val="99"/>
    <w:semiHidden/>
    <w:unhideWhenUsed/>
    <w:pPr>
      <w:spacing w:lineRule="auto" w:line="240" w:before="0" w:after="0"/>
    </w:pPr>
    <w:rPr>
      <w:sz w:val="20"/>
      <w:szCs w:val="20"/>
    </w:rPr>
  </w:style>
  <w:style w:type="paragraph" w:styleId="Entteetpieddepage">
    <w:name w:val="En-tête et pied de page"/>
    <w:basedOn w:val="Normal"/>
    <w:qFormat/>
    <w:pPr/>
    <w:rPr/>
  </w:style>
  <w:style w:type="paragraph" w:styleId="Entte">
    <w:name w:val="Header"/>
    <w:basedOn w:val="Entteetpieddepage"/>
    <w:pPr/>
    <w:rPr/>
  </w:style>
  <w:style w:type="paragraph" w:styleId="Pieddepage">
    <w:name w:val="Footer"/>
    <w:basedOn w:val="Entteetpieddepage"/>
    <w:pPr/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5</TotalTime>
  <Application>LibreOffice/7.3.7.2$Linux_X86_64 LibreOffice_project/30$Build-2</Application>
  <AppVersion>15.0000</AppVersion>
  <Pages>7</Pages>
  <Words>837</Words>
  <Characters>4652</Characters>
  <CharactersWithSpaces>5371</CharactersWithSpaces>
  <Paragraphs>124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2026-03-17T11:40:36Z</dcterms:created>
  <dc:creator>Un-named</dc:creator>
  <dc:description/>
  <dc:language>fr-FR</dc:language>
  <cp:lastModifiedBy/>
  <dcterms:modified xsi:type="dcterms:W3CDTF">2026-03-17T12:49:38Z</dcterms:modified>
  <cp:revision>2</cp:revision>
  <dc:subject/>
  <dc:title/>
</cp:coreProperties>
</file>