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rPr>
          <w:b/>
          <w:bCs/>
        </w:rPr>
        <w:t xml:space="preserve">CAHIER DES CHARGES</w:t>
      </w:r>
    </w:p>
    <w:p>
      <w:pPr>
        <w:spacing w:after="200"/>
      </w:pPr>
      <w:r>
        <w:t xml:space="preserve"> </w:t>
      </w:r>
    </w:p>
    <w:p>
      <w:pPr>
        <w:spacing w:after="120"/>
        <w:jc w:val="left"/>
      </w:pPr>
      <w:r>
        <w:t xml:space="preserve">Plateforme SaaS B2B</w:t>
      </w:r>
    </w:p>
    <w:p>
      <w:pPr>
        <w:spacing w:after="200"/>
      </w:pPr>
      <w:r>
        <w:t xml:space="preserve"> </w:t>
      </w:r>
    </w:p>
    <w:p>
      <w:pPr>
        <w:spacing w:after="120"/>
        <w:jc w:val="left"/>
      </w:pPr>
      <w:r>
        <w:rPr>
          <w:b/>
          <w:bCs/>
        </w:rPr>
        <w:t xml:space="preserve">« Digital Workspace »</w:t>
      </w:r>
    </w:p>
    <w:p>
      <w:pPr>
        <w:spacing w:after="200"/>
      </w:pPr>
      <w:r>
        <w:t xml:space="preserve"> </w:t>
      </w:r>
    </w:p>
    <w:p>
      <w:pPr>
        <w:spacing w:after="120"/>
        <w:jc w:val="left"/>
      </w:pPr>
      <w:r>
        <w:rPr>
          <w:b/>
          <w:bCs/>
        </w:rPr>
        <w:t xml:space="preserve">MONENTREPRISE</w:t>
      </w:r>
    </w:p>
    <w:p>
      <w:pPr>
        <w:spacing w:after="200"/>
      </w:pPr>
      <w:r>
        <w:t xml:space="preserve"> </w:t>
      </w:r>
    </w:p>
    <w:p>
      <w:pPr>
        <w:spacing w:after="120"/>
        <w:jc w:val="left"/>
      </w:pPr>
      <w:r>
        <w:t xml:space="preserve">Lots 1, 2 &amp; 3 — 11 Modules — Document Complet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936"/>
        <w:gridCol w:w="6424"/>
      </w:tblGrid>
      <w:tr>
        <w:trPr>
          <w:tblHeader/>
        </w:trPr>
        <w:tc>
          <w:p>
            <w:pPr>
              <w:jc w:val="left"/>
            </w:pPr>
            <w:r>
              <w:rPr>
                <w:b/>
                <w:bCs/>
              </w:rPr>
              <w:t xml:space="preserve">Élément</w:t>
            </w:r>
          </w:p>
        </w:tc>
        <w:tc>
          <w:p>
            <w:pPr>
              <w:jc w:val="left"/>
            </w:pPr>
            <w:r>
              <w:rPr>
                <w:b/>
                <w:bCs/>
              </w:rPr>
              <w:t xml:space="preserve">Valeur</w:t>
            </w:r>
          </w:p>
        </w:tc>
      </w:tr>
      <w:tr>
        <w:tc>
          <w:p>
            <w:pPr>
              <w:jc w:val="left"/>
            </w:pPr>
            <w:r>
              <w:t xml:space="preserve">Version</w:t>
            </w:r>
          </w:p>
        </w:tc>
        <w:tc>
          <w:p>
            <w:pPr>
              <w:jc w:val="left"/>
            </w:pPr>
            <w:r>
              <w:t xml:space="preserve">6.3 — Document Complet Audité &amp; Corrigé — Mars 2026</w:t>
            </w:r>
          </w:p>
        </w:tc>
      </w:tr>
      <w:tr>
        <w:tc>
          <w:p>
            <w:pPr>
              <w:jc w:val="left"/>
            </w:pPr>
            <w:r>
              <w:t xml:space="preserve">Date</w:t>
            </w:r>
          </w:p>
        </w:tc>
        <w:tc>
          <w:p>
            <w:pPr>
              <w:jc w:val="left"/>
            </w:pPr>
            <w:r>
              <w:t xml:space="preserve">Mars 2025</w:t>
            </w:r>
          </w:p>
        </w:tc>
      </w:tr>
      <w:tr>
        <w:tc>
          <w:p>
            <w:pPr>
              <w:jc w:val="left"/>
            </w:pPr>
            <w:r>
              <w:t xml:space="preserve">Équipe</w:t>
            </w:r>
          </w:p>
        </w:tc>
        <w:tc>
          <w:p>
            <w:pPr>
              <w:jc w:val="left"/>
            </w:pPr>
            <w:r>
              <w:t xml:space="preserve">MONENTREPRISE R&amp;D</w:t>
            </w:r>
          </w:p>
        </w:tc>
      </w:tr>
      <w:tr>
        <w:tc>
          <w:p>
            <w:pPr>
              <w:jc w:val="left"/>
            </w:pPr>
            <w:r>
              <w:t xml:space="preserve">Périmètre</w:t>
            </w:r>
          </w:p>
        </w:tc>
        <w:tc>
          <w:p>
            <w:pPr>
              <w:jc w:val="left"/>
            </w:pPr>
            <w:r>
              <w:t xml:space="preserve">Lots 1, 2 &amp; 3 — 11 modules (M1 → M11) + Architecture extensible</w:t>
            </w:r>
          </w:p>
        </w:tc>
      </w:tr>
      <w:tr>
        <w:tc>
          <w:p>
            <w:pPr>
              <w:jc w:val="left"/>
            </w:pPr>
            <w:r>
              <w:t xml:space="preserve">Hébergement</w:t>
            </w:r>
          </w:p>
        </w:tc>
        <w:tc>
          <w:p>
            <w:pPr>
              <w:jc w:val="left"/>
            </w:pPr>
            <w:r>
              <w:t xml:space="preserve">Serveurs dédiés — Hébergeur France (Europe) — Conformité RGPD totale</w:t>
            </w:r>
          </w:p>
        </w:tc>
      </w:tr>
      <w:tr>
        <w:tc>
          <w:p>
            <w:pPr>
              <w:jc w:val="left"/>
            </w:pPr>
            <w:r>
              <w:t xml:space="preserve">Documents liés</w:t>
            </w:r>
          </w:p>
        </w:tc>
        <w:tc>
          <w:p>
            <w:pPr>
              <w:jc w:val="left"/>
            </w:pPr>
            <w:r>
              <w:t xml:space="preserve">Flux_Evenements_DataFlow_v2.3.md · Analyse_Expert_Tech_Lead_v4.docx</w:t>
            </w:r>
          </w:p>
        </w:tc>
      </w:tr>
      <w:tr>
        <w:tc>
          <w:p>
            <w:pPr>
              <w:jc w:val="left"/>
            </w:pPr>
            <w:r>
              <w:t xml:space="preserve">Statut</w:t>
            </w:r>
          </w:p>
        </w:tc>
        <w:tc>
          <w:p>
            <w:pPr>
              <w:jc w:val="left"/>
            </w:pPr>
            <w:r>
              <w:t xml:space="preserve">Approuvé — Version complète sans zones d'ombre</w:t>
            </w:r>
          </w:p>
        </w:tc>
      </w:tr>
    </w:tbl>
    <w:p>
      <w:pPr>
        <w:spacing w:before="240"/>
      </w:pPr>
      <w:r>
        <w:t xml:space="preserve"> </w:t>
      </w:r>
    </w:p>
    <w:p>
      <w:pPr>
        <w:spacing w:after="200"/>
      </w:pPr>
      <w:r>
        <w:t xml:space="preserve"> </w:t>
      </w:r>
    </w:p>
    <w:p>
      <w:pPr>
        <w:pStyle w:val="Heading1"/>
        <w:spacing w:after="200"/>
        <w:jc w:val="center"/>
      </w:pPr>
      <w:r>
        <w:t xml:space="preserve">Journal des Versions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40"/>
        <w:gridCol w:w="1353"/>
        <w:gridCol w:w="6767"/>
      </w:tblGrid>
      <w:tr>
        <w:trPr>
          <w:tblHeader/>
        </w:trPr>
        <w:tc>
          <w:p>
            <w:pPr>
              <w:jc w:val="left"/>
            </w:pPr>
            <w:r>
              <w:rPr>
                <w:b/>
                <w:bCs/>
              </w:rPr>
              <w:t xml:space="preserve">Version</w:t>
            </w:r>
          </w:p>
        </w:tc>
        <w:tc>
          <w:p>
            <w:pPr>
              <w:jc w:val="left"/>
            </w:pPr>
            <w:r>
              <w:rPr>
                <w:b/>
                <w:bCs/>
              </w:rPr>
              <w:t xml:space="preserve">Date</w:t>
            </w:r>
          </w:p>
        </w:tc>
        <w:tc>
          <w:p>
            <w:pPr>
              <w:jc w:val="left"/>
            </w:pPr>
            <w:r>
              <w:rPr>
                <w:b/>
                <w:bCs/>
              </w:rPr>
              <w:t xml:space="preserve">Modifications clés</w:t>
            </w:r>
          </w:p>
        </w:tc>
      </w:tr>
      <w:tr>
        <w:tc>
          <w:p>
            <w:pPr>
              <w:jc w:val="left"/>
            </w:pPr>
            <w:r>
              <w:t xml:space="preserve">v1.0</w:t>
            </w:r>
          </w:p>
        </w:tc>
        <w:tc>
          <w:p>
            <w:pPr>
              <w:jc w:val="left"/>
            </w:pPr>
            <w:r>
              <w:t xml:space="preserve">Mars 2025</w:t>
            </w:r>
          </w:p>
        </w:tc>
        <w:tc>
          <w:p>
            <w:pPr>
              <w:jc w:val="left"/>
            </w:pPr>
            <w:r>
              <w:t xml:space="preserve">CDC initial — Lot 1 uniquement</w:t>
            </w:r>
          </w:p>
        </w:tc>
      </w:tr>
      <w:tr>
        <w:tc>
          <w:p>
            <w:pPr>
              <w:jc w:val="left"/>
            </w:pPr>
            <w:r>
              <w:t xml:space="preserve">v2.0</w:t>
            </w:r>
          </w:p>
        </w:tc>
        <w:tc>
          <w:p>
            <w:pPr>
              <w:jc w:val="left"/>
            </w:pPr>
            <w:r>
              <w:t xml:space="preserve">Mars 2025</w:t>
            </w:r>
          </w:p>
        </w:tc>
        <w:tc>
          <w:p>
            <w:pPr>
              <w:jc w:val="left"/>
            </w:pPr>
            <w:r>
              <w:t xml:space="preserve">Ajout Lots 2 &amp; 3, module M11, contraintes CNSS/OHADA</w:t>
            </w:r>
          </w:p>
        </w:tc>
      </w:tr>
      <w:tr>
        <w:tc>
          <w:p>
            <w:pPr>
              <w:jc w:val="left"/>
            </w:pPr>
            <w:r>
              <w:t xml:space="preserve">v3.0</w:t>
            </w:r>
          </w:p>
        </w:tc>
        <w:tc>
          <w:p>
            <w:pPr>
              <w:jc w:val="left"/>
            </w:pPr>
            <w:r>
              <w:t xml:space="preserve">Mars 2025</w:t>
            </w:r>
          </w:p>
        </w:tc>
        <w:tc>
          <w:p>
            <w:pPr>
              <w:jc w:val="left"/>
            </w:pPr>
            <w:r>
              <w:t xml:space="preserve">Corrections : white-label self-service, API versioning, risques opérationnels, Meilisearch Lot 1</w:t>
            </w:r>
          </w:p>
        </w:tc>
      </w:tr>
      <w:tr>
        <w:tc>
          <w:p>
            <w:pPr>
              <w:jc w:val="left"/>
            </w:pPr>
            <w:r>
              <w:t xml:space="preserve">v4.0</w:t>
            </w:r>
          </w:p>
        </w:tc>
        <w:tc>
          <w:p>
            <w:pPr>
              <w:jc w:val="left"/>
            </w:pPr>
            <w:r>
              <w:t xml:space="preserve">Mars 2025</w:t>
            </w:r>
          </w:p>
        </w:tc>
        <w:tc>
          <w:p>
            <w:pPr>
              <w:jc w:val="left"/>
            </w:pPr>
            <w:r>
              <w:t xml:space="preserve">Intégration complète de toutes les corrections dans le document unique de référence</w:t>
            </w:r>
          </w:p>
        </w:tc>
      </w:tr>
      <w:tr>
        <w:tc>
          <w:p>
            <w:pPr>
              <w:jc w:val="left"/>
            </w:pPr>
            <w:r>
              <w:t xml:space="preserve">v5.0</w:t>
            </w:r>
          </w:p>
        </w:tc>
        <w:tc>
          <w:p>
            <w:pPr>
              <w:jc w:val="left"/>
            </w:pPr>
            <w:r>
              <w:t xml:space="preserve">Mars 2025</w:t>
            </w:r>
          </w:p>
        </w:tc>
        <w:tc>
          <w:p>
            <w:pPr>
              <w:jc w:val="left"/>
            </w:pPr>
            <w:r>
              <w:t xml:space="preserve">Version complète : stratégie sauvegarde, tests de charge, SSL portail client, politique dépendances, architecture extensible, hébergement France clarifié</w:t>
            </w:r>
          </w:p>
        </w:tc>
      </w:tr>
      <w:tr>
        <w:tc>
          <w:p>
            <w:pPr>
              <w:jc w:val="left"/>
            </w:pPr>
            <w:r>
              <w:t xml:space="preserve">v6.0</w:t>
            </w:r>
          </w:p>
        </w:tc>
        <w:tc>
          <w:p>
            <w:pPr>
              <w:jc w:val="left"/>
            </w:pPr>
            <w:r>
              <w:t xml:space="preserve">Mars 2025</w:t>
            </w:r>
          </w:p>
        </w:tc>
        <w:tc>
          <w:p>
            <w:pPr>
              <w:jc w:val="left"/>
            </w:pPr>
            <w:r>
              <w:t xml:space="preserve">Commercialisation internationale : paiements multi-pays extensibles, extensibilité géographique complète, politique open source, sécurité avancée (OWASP, PCA, certifications), maintenance &amp; évolution long terme, API publique &amp; intégrations tierces</w:t>
            </w:r>
          </w:p>
        </w:tc>
      </w:tr>
      <w:tr>
        <w:tc>
          <w:p>
            <w:pPr>
              <w:jc w:val="left"/>
            </w:pPr>
            <w:r>
              <w:t xml:space="preserve">v6.1</w:t>
            </w:r>
          </w:p>
        </w:tc>
        <w:tc>
          <w:p>
            <w:pPr>
              <w:jc w:val="left"/>
            </w:pPr>
            <w:r>
              <w:t xml:space="preserve">Mars 2026</w:t>
            </w:r>
          </w:p>
        </w:tc>
        <w:tc>
          <w:p>
            <w:pPr>
              <w:jc w:val="left"/>
            </w:pPr>
            <w:r>
              <w:t xml:space="preserve">Alignement DataFlow v2.1 → v2.2 : 44 événements, ADR-002, Outbox Pattern, payload standard, checklist consommateur. Passage 2 dépôts séparés (ADR-001).</w:t>
            </w:r>
          </w:p>
        </w:tc>
      </w:tr>
      <w:tr>
        <w:tc>
          <w:p>
            <w:pPr>
              <w:jc w:val="left"/>
            </w:pPr>
            <w:r>
              <w:t xml:space="preserve">v6.2</w:t>
            </w:r>
          </w:p>
        </w:tc>
        <w:tc>
          <w:p>
            <w:pPr>
              <w:jc w:val="left"/>
            </w:pPr>
            <w:r>
              <w:t xml:space="preserve">Mars 2026</w:t>
            </w:r>
          </w:p>
        </w:tc>
        <w:tc>
          <w:p>
            <w:pPr>
              <w:jc w:val="left"/>
            </w:pPr>
            <w:r>
              <w:t xml:space="preserve">Topologie serveurs rationalisée : base 2 serveurs (srv-app-01 + srv-db-01), passage à 3+ serveurs conditionné par 6 critères mesurables datés et documentés en ADR, RTO/PCA mis à jour en conséquence, coût estimé inclus</w:t>
            </w:r>
          </w:p>
        </w:tc>
      </w:tr>
      <w:tr>
        <w:tc>
          <w:p>
            <w:pPr>
              <w:jc w:val="left"/>
            </w:pPr>
            <w:r>
              <w:t xml:space="preserve">v6.3</w:t>
            </w:r>
          </w:p>
        </w:tc>
        <w:tc>
          <w:p>
            <w:pPr>
              <w:jc w:val="left"/>
            </w:pPr>
            <w:r>
              <w:t xml:space="preserve">Mars 2026</w:t>
            </w:r>
          </w:p>
        </w:tc>
        <w:tc>
          <w:p>
            <w:pPr>
              <w:jc w:val="left"/>
            </w:pPr>
            <w:r>
              <w:t xml:space="preserve">Audit complet intégré — 15 corrections : B1 Vault→srv-db-01, B2 MinIO backup sans srv-storage-01 fantôme, B3 Redis Cluster noms réels, B4 E-034/035 canal *.platform (suppression segment marketplace), I1-I7 (ClamAV install-prod, Loki/Grafana serveur+déclencheur, MTN MoMo Lot1 P1, Frankfurter install-prod, DocuSeal procédure complète 8 étapes, module-service scaffold clarifié), V1 FK t_invoices_saas→t_billing_transactions, V3 mfa_policy tenant_settings, V5 règle propagation correlation_id cascades, V6 validation champ pays contre t_country_configs</w:t>
            </w:r>
          </w:p>
        </w:tc>
      </w:tr>
      <w:tr>
        <w:tc>
          <w:p>
            <w:pPr>
              <w:jc w:val="left"/>
            </w:pPr>
            <w:r>
              <w:t xml:space="preserve">v6.4</w:t>
            </w:r>
          </w:p>
        </w:tc>
        <w:tc>
          <w:p>
            <w:pPr>
              <w:jc w:val="left"/>
            </w:pPr>
            <w:r>
              <w:t xml:space="preserve">Mars 2026</w:t>
            </w:r>
          </w:p>
        </w:tc>
        <w:tc>
          <w:p>
            <w:pPr>
              <w:jc w:val="left"/>
            </w:pPr>
            <w:r>
              <w:t xml:space="preserve">Alignement conformité inter-documents : NC-05 PHP-FPM migré sur socket Unix (/run/php/php8.3-fpm.sock) — résolution conflit port 9000 avec MinIO. NC-08 GitLab Dependency Scanning remplace GitHub/GitLab Dependabot. Références documents liés mis à jour : DataFlow v2.3, Analyse Expert v4. Synchronisé Plans Conception Global/Backend/Frontend v2.3.</w:t>
            </w:r>
          </w:p>
        </w:tc>
      </w:tr>
    </w:tbl>
    <w:p>
      <w:pPr>
        <w:spacing w:before="240"/>
      </w:pPr>
      <w:r>
        <w:t xml:space="preserve"> </w:t>
      </w:r>
    </w:p>
    <w:p>
      <w:pPr>
        <w:spacing w:after="200"/>
      </w:pPr>
      <w:r>
        <w:t xml:space="preserve"> </w:t>
      </w:r>
    </w:p>
    <w:p>
      <w:pPr>
        <w:pStyle w:val="Heading1"/>
        <w:spacing w:after="200"/>
        <w:jc w:val="center"/>
      </w:pPr>
      <w:r>
        <w:t xml:space="preserve">1. Présentation Générale</w:t>
      </w:r>
    </w:p>
    <w:p>
      <w:pPr>
        <w:spacing w:after="200"/>
      </w:pPr>
      <w:r>
        <w:t xml:space="preserve"> </w:t>
      </w:r>
    </w:p>
    <w:p>
      <w:pPr>
        <w:pStyle w:val="Heading2"/>
        <w:spacing w:after="200"/>
        <w:jc w:val="left"/>
      </w:pPr>
      <w:r>
        <w:t xml:space="preserve">1.1 Contexte</w:t>
      </w:r>
    </w:p>
    <w:p>
      <w:pPr>
        <w:spacing w:after="200"/>
      </w:pPr>
      <w:r>
        <w:t xml:space="preserve"> </w:t>
      </w:r>
    </w:p>
    <w:p>
      <w:pPr>
        <w:spacing w:after="120"/>
        <w:jc w:val="left"/>
      </w:pPr>
      <w:r>
        <w:t xml:space="preserve">MONENTREPRISE est une ESN de 30 collaborateurs dont le siège est au Bénin, avec des équipes distantes au Togo, en France et à Madagascar. Face à la dispersion de ses outils (Mattermost, Jitsi, Nextcloud, Kanboard, GLPI, Docmost, LimeSurvey), l'entreprise développe la plateforme Digital Workspace.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Hébergement : l'intégralité des serveurs de production (base de données, API, fichiers, cache, vidéo, recherche) est hébergée chez un hébergeur professionnel en France (Union Européenne). Ceci garantit la conformité RGPD native pour tous les tenants, y compris les tenants hors France (Bénin, Togo, Madagascar). Les données ne quittent jamais le territoire de l'Union Européenne.</w:t>
            </w:r>
          </w:p>
        </w:tc>
      </w:tr>
    </w:tbl>
    <w:p>
      <w:pPr>
        <w:spacing w:before="240"/>
      </w:pPr>
      <w:r>
        <w:t xml:space="preserve"> </w:t>
      </w:r>
    </w:p>
    <w:p>
      <w:pPr>
        <w:spacing w:after="200"/>
      </w:pPr>
      <w:r>
        <w:t xml:space="preserve"> </w:t>
      </w:r>
    </w:p>
    <w:p>
      <w:pPr>
        <w:pStyle w:val="Heading2"/>
        <w:spacing w:after="200"/>
        <w:jc w:val="left"/>
      </w:pPr>
      <w:r>
        <w:t xml:space="preserve">1.2 Double Objectif</w:t>
      </w:r>
    </w:p>
    <w:p>
      <w:pPr>
        <w:spacing w:after="200"/>
      </w:pPr>
      <w:r>
        <w:t xml:space="preserve"> </w:t>
      </w:r>
    </w:p>
    <w:p>
      <w:pPr>
        <w:pStyle w:val="Heading3"/>
        <w:spacing w:after="200"/>
        <w:jc w:val="left"/>
      </w:pPr>
      <w:r>
        <w:t xml:space="preserve">Usage interne</w:t>
      </w:r>
    </w:p>
    <w:p>
      <w:pPr>
        <w:spacing w:after="200"/>
      </w:pPr>
      <w:r>
        <w:t xml:space="preserve"> </w:t>
      </w:r>
    </w:p>
    <w:p>
      <w:pPr>
        <w:pStyle w:val="ListParagraph"/>
        <w:numPr>
          <w:ilvl w:val="0"/>
          <w:numId w:val="2"/>
        </w:numPr>
        <w:spacing w:after="100"/>
        <w:ind w:start="240"/>
        <w:jc w:val="left"/>
      </w:pPr>
      <w:r>
        <w:t xml:space="preserve">Remplacer 7 outils disparates par une plateforme unifiée.</w:t>
      </w:r>
    </w:p>
    <w:p>
      <w:pPr>
        <w:pStyle w:val="ListParagraph"/>
        <w:numPr>
          <w:ilvl w:val="0"/>
          <w:numId w:val="2"/>
        </w:numPr>
        <w:spacing w:after="100"/>
        <w:ind w:start="240"/>
        <w:jc w:val="left"/>
      </w:pPr>
      <w:r>
        <w:t xml:space="preserve">Améliorer la productivité des équipes multi-pays (Bénin, Togo, France, Madagascar).</w:t>
      </w:r>
    </w:p>
    <w:p>
      <w:pPr>
        <w:pStyle w:val="ListParagraph"/>
        <w:numPr>
          <w:ilvl w:val="0"/>
          <w:numId w:val="2"/>
        </w:numPr>
        <w:spacing w:after="100"/>
        <w:ind w:start="240"/>
        <w:jc w:val="left"/>
      </w:pPr>
      <w:r>
        <w:t xml:space="preserve">Centraliser rapports et indicateurs dans un seul outil.</w:t>
      </w:r>
    </w:p>
    <w:p>
      <w:pPr>
        <w:spacing w:after="200"/>
      </w:pPr>
      <w:r>
        <w:t xml:space="preserve"> </w:t>
      </w:r>
    </w:p>
    <w:p>
      <w:pPr>
        <w:pStyle w:val="Heading3"/>
        <w:spacing w:after="200"/>
        <w:jc w:val="left"/>
      </w:pPr>
      <w:r>
        <w:t xml:space="preserve">Produit SaaS B2B</w:t>
      </w:r>
    </w:p>
    <w:p>
      <w:pPr>
        <w:spacing w:after="200"/>
      </w:pPr>
      <w:r>
        <w:t xml:space="preserve"> </w:t>
      </w:r>
    </w:p>
    <w:p>
      <w:pPr>
        <w:pStyle w:val="ListParagraph"/>
        <w:numPr>
          <w:ilvl w:val="0"/>
          <w:numId w:val="2"/>
        </w:numPr>
        <w:spacing w:after="100"/>
        <w:ind w:start="240"/>
        <w:jc w:val="left"/>
      </w:pPr>
      <w:r>
        <w:t xml:space="preserve">Revendre la solution avec isolation totale des données par tenant.</w:t>
      </w:r>
    </w:p>
    <w:p>
      <w:pPr>
        <w:pStyle w:val="ListParagraph"/>
        <w:numPr>
          <w:ilvl w:val="0"/>
          <w:numId w:val="2"/>
        </w:numPr>
        <w:spacing w:after="100"/>
        <w:ind w:start="240"/>
        <w:jc w:val="left"/>
      </w:pPr>
      <w:r>
        <w:t xml:space="preserve">Chaque client personnalise la plateforme lui-même depuis son interface — zéro intervention MONENTREPRISE.</w:t>
      </w:r>
    </w:p>
    <w:p>
      <w:pPr>
        <w:pStyle w:val="ListParagraph"/>
        <w:numPr>
          <w:ilvl w:val="0"/>
          <w:numId w:val="2"/>
        </w:numPr>
        <w:spacing w:after="100"/>
        <w:ind w:start="240"/>
        <w:jc w:val="left"/>
      </w:pPr>
      <w:r>
        <w:t xml:space="preserve">Marketplace de modules activables à la carte.</w:t>
      </w:r>
    </w:p>
    <w:p>
      <w:pPr>
        <w:pStyle w:val="ListParagraph"/>
        <w:numPr>
          <w:ilvl w:val="0"/>
          <w:numId w:val="2"/>
        </w:numPr>
        <w:spacing w:after="100"/>
        <w:ind w:start="240"/>
        <w:jc w:val="left"/>
      </w:pPr>
      <w:r>
        <w:t xml:space="preserve">Architecture extensible : tout nouveau module tiers ou partenaire peut être intégré sans modifier le socle existant.</w:t>
      </w:r>
    </w:p>
    <w:p>
      <w:pPr>
        <w:spacing w:after="200"/>
      </w:pPr>
      <w:r>
        <w:t xml:space="preserve"> </w:t>
      </w:r>
    </w:p>
    <w:p>
      <w:pPr>
        <w:pStyle w:val="Heading2"/>
        <w:spacing w:after="200"/>
        <w:jc w:val="left"/>
      </w:pPr>
      <w:r>
        <w:t xml:space="preserve">1.3 Les 11 Modules — 3 Lots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91"/>
        <w:gridCol w:w="3873"/>
        <w:gridCol w:w="1937"/>
        <w:gridCol w:w="2259"/>
      </w:tblGrid>
      <w:tr>
        <w:trPr>
          <w:tblHeader/>
        </w:trPr>
        <w:tc>
          <w:p>
            <w:pPr>
              <w:jc w:val="left"/>
            </w:pPr>
            <w:r>
              <w:rPr>
                <w:b/>
                <w:bCs/>
              </w:rPr>
              <w:t xml:space="preserve">ID</w:t>
            </w:r>
          </w:p>
        </w:tc>
        <w:tc>
          <w:p>
            <w:pPr>
              <w:jc w:val="left"/>
            </w:pPr>
            <w:r>
              <w:rPr>
                <w:b/>
                <w:bCs/>
              </w:rPr>
              <w:t xml:space="preserve">Module</w:t>
            </w:r>
          </w:p>
        </w:tc>
        <w:tc>
          <w:p>
            <w:pPr>
              <w:jc w:val="left"/>
            </w:pPr>
            <w:r>
              <w:rPr>
                <w:b/>
                <w:bCs/>
              </w:rPr>
              <w:t xml:space="preserve">Lot</w:t>
            </w:r>
          </w:p>
        </w:tc>
        <w:tc>
          <w:p>
            <w:pPr>
              <w:jc w:val="left"/>
            </w:pPr>
            <w:r>
              <w:rPr>
                <w:b/>
                <w:bCs/>
              </w:rPr>
              <w:t xml:space="preserve">Type</w:t>
            </w:r>
          </w:p>
        </w:tc>
      </w:tr>
      <w:tr>
        <w:tc>
          <w:p>
            <w:pPr>
              <w:jc w:val="left"/>
            </w:pPr>
            <w:r>
              <w:t xml:space="preserve">M1</w:t>
            </w:r>
          </w:p>
        </w:tc>
        <w:tc>
          <w:p>
            <w:pPr>
              <w:jc w:val="left"/>
            </w:pPr>
            <w:r>
              <w:t xml:space="preserve">Hub Central &amp; Tableau de Bord</w:t>
            </w:r>
          </w:p>
        </w:tc>
        <w:tc>
          <w:p>
            <w:pPr>
              <w:jc w:val="left"/>
            </w:pPr>
            <w:r>
              <w:t xml:space="preserve">Lot 1</w:t>
            </w:r>
          </w:p>
        </w:tc>
        <w:tc>
          <w:p>
            <w:pPr>
              <w:jc w:val="left"/>
            </w:pPr>
            <w:r>
              <w:t xml:space="preserve">Socle</w:t>
            </w:r>
          </w:p>
        </w:tc>
      </w:tr>
      <w:tr>
        <w:tc>
          <w:p>
            <w:pPr>
              <w:jc w:val="left"/>
            </w:pPr>
            <w:r>
              <w:t xml:space="preserve">M2</w:t>
            </w:r>
          </w:p>
        </w:tc>
        <w:tc>
          <w:p>
            <w:pPr>
              <w:jc w:val="left"/>
            </w:pPr>
            <w:r>
              <w:t xml:space="preserve">Communication &amp; Collaboration</w:t>
            </w:r>
          </w:p>
        </w:tc>
        <w:tc>
          <w:p>
            <w:pPr>
              <w:jc w:val="left"/>
            </w:pPr>
            <w:r>
              <w:t xml:space="preserve">Lot 1</w:t>
            </w:r>
          </w:p>
        </w:tc>
        <w:tc>
          <w:p>
            <w:pPr>
              <w:jc w:val="left"/>
            </w:pPr>
            <w:r>
              <w:t xml:space="preserve">Socle</w:t>
            </w:r>
          </w:p>
        </w:tc>
      </w:tr>
      <w:tr>
        <w:tc>
          <w:p>
            <w:pPr>
              <w:jc w:val="left"/>
            </w:pPr>
            <w:r>
              <w:t xml:space="preserve">M3</w:t>
            </w:r>
          </w:p>
        </w:tc>
        <w:tc>
          <w:p>
            <w:pPr>
              <w:jc w:val="left"/>
            </w:pPr>
            <w:r>
              <w:t xml:space="preserve">Gestion de Projets &amp; Tâches</w:t>
            </w:r>
          </w:p>
        </w:tc>
        <w:tc>
          <w:p>
            <w:pPr>
              <w:jc w:val="left"/>
            </w:pPr>
            <w:r>
              <w:t xml:space="preserve">Lot 1</w:t>
            </w:r>
          </w:p>
        </w:tc>
        <w:tc>
          <w:p>
            <w:pPr>
              <w:jc w:val="left"/>
            </w:pPr>
            <w:r>
              <w:t xml:space="preserve">Socle</w:t>
            </w:r>
          </w:p>
        </w:tc>
      </w:tr>
      <w:tr>
        <w:tc>
          <w:p>
            <w:pPr>
              <w:jc w:val="left"/>
            </w:pPr>
            <w:r>
              <w:t xml:space="preserve">M10</w:t>
            </w:r>
          </w:p>
        </w:tc>
        <w:tc>
          <w:p>
            <w:pPr>
              <w:jc w:val="left"/>
            </w:pPr>
            <w:r>
              <w:t xml:space="preserve">Administration Plateforme &amp; SaaS</w:t>
            </w:r>
          </w:p>
        </w:tc>
        <w:tc>
          <w:p>
            <w:pPr>
              <w:jc w:val="left"/>
            </w:pPr>
            <w:r>
              <w:t xml:space="preserve">Lot 1</w:t>
            </w:r>
          </w:p>
        </w:tc>
        <w:tc>
          <w:p>
            <w:pPr>
              <w:jc w:val="left"/>
            </w:pPr>
            <w:r>
              <w:t xml:space="preserve">Socle</w:t>
            </w:r>
          </w:p>
        </w:tc>
      </w:tr>
      <w:tr>
        <w:tc>
          <w:p>
            <w:pPr>
              <w:jc w:val="left"/>
            </w:pPr>
            <w:r>
              <w:t xml:space="preserve">M11</w:t>
            </w:r>
          </w:p>
        </w:tc>
        <w:tc>
          <w:p>
            <w:pPr>
              <w:jc w:val="left"/>
            </w:pPr>
            <w:r>
              <w:t xml:space="preserve">Rapports &amp; Analytics</w:t>
            </w:r>
          </w:p>
        </w:tc>
        <w:tc>
          <w:p>
            <w:pPr>
              <w:jc w:val="left"/>
            </w:pPr>
            <w:r>
              <w:t xml:space="preserve">Lot 1→3</w:t>
            </w:r>
          </w:p>
        </w:tc>
        <w:tc>
          <w:p>
            <w:pPr>
              <w:jc w:val="left"/>
            </w:pPr>
            <w:r>
              <w:t xml:space="preserve">TRANSVERSAL</w:t>
            </w:r>
          </w:p>
        </w:tc>
      </w:tr>
      <w:tr>
        <w:tc>
          <w:p>
            <w:pPr>
              <w:jc w:val="left"/>
            </w:pPr>
            <w:r>
              <w:t xml:space="preserve">M4</w:t>
            </w:r>
          </w:p>
        </w:tc>
        <w:tc>
          <w:p>
            <w:pPr>
              <w:jc w:val="left"/>
            </w:pPr>
            <w:r>
              <w:t xml:space="preserve">Gestion Documentaire &amp; Connaissances</w:t>
            </w:r>
          </w:p>
        </w:tc>
        <w:tc>
          <w:p>
            <w:pPr>
              <w:jc w:val="left"/>
            </w:pPr>
            <w:r>
              <w:t xml:space="preserve">Lot 2</w:t>
            </w:r>
          </w:p>
        </w:tc>
        <w:tc>
          <w:p>
            <w:pPr>
              <w:jc w:val="left"/>
            </w:pPr>
            <w:r>
              <w:t xml:space="preserve">Métier</w:t>
            </w:r>
          </w:p>
        </w:tc>
      </w:tr>
      <w:tr>
        <w:tc>
          <w:p>
            <w:pPr>
              <w:jc w:val="left"/>
            </w:pPr>
            <w:r>
              <w:t xml:space="preserve">M5</w:t>
            </w:r>
          </w:p>
        </w:tc>
        <w:tc>
          <w:p>
            <w:pPr>
              <w:jc w:val="left"/>
            </w:pPr>
            <w:r>
              <w:t xml:space="preserve">CRM &amp; Gestion Commerciale</w:t>
            </w:r>
          </w:p>
        </w:tc>
        <w:tc>
          <w:p>
            <w:pPr>
              <w:jc w:val="left"/>
            </w:pPr>
            <w:r>
              <w:t xml:space="preserve">Lot 2</w:t>
            </w:r>
          </w:p>
        </w:tc>
        <w:tc>
          <w:p>
            <w:pPr>
              <w:jc w:val="left"/>
            </w:pPr>
            <w:r>
              <w:t xml:space="preserve">Métier</w:t>
            </w:r>
          </w:p>
        </w:tc>
      </w:tr>
      <w:tr>
        <w:tc>
          <w:p>
            <w:pPr>
              <w:jc w:val="left"/>
            </w:pPr>
            <w:r>
              <w:t xml:space="preserve">M6</w:t>
            </w:r>
          </w:p>
        </w:tc>
        <w:tc>
          <w:p>
            <w:pPr>
              <w:jc w:val="left"/>
            </w:pPr>
            <w:r>
              <w:t xml:space="preserve">Ticketing &amp; Support Client</w:t>
            </w:r>
          </w:p>
        </w:tc>
        <w:tc>
          <w:p>
            <w:pPr>
              <w:jc w:val="left"/>
            </w:pPr>
            <w:r>
              <w:t xml:space="preserve">Lot 2</w:t>
            </w:r>
          </w:p>
        </w:tc>
        <w:tc>
          <w:p>
            <w:pPr>
              <w:jc w:val="left"/>
            </w:pPr>
            <w:r>
              <w:t xml:space="preserve">Métier</w:t>
            </w:r>
          </w:p>
        </w:tc>
      </w:tr>
      <w:tr>
        <w:tc>
          <w:p>
            <w:pPr>
              <w:jc w:val="left"/>
            </w:pPr>
            <w:r>
              <w:t xml:space="preserve">M7</w:t>
            </w:r>
          </w:p>
        </w:tc>
        <w:tc>
          <w:p>
            <w:pPr>
              <w:jc w:val="left"/>
            </w:pPr>
            <w:r>
              <w:t xml:space="preserve">RH, Collaborateurs &amp; Paie</w:t>
            </w:r>
          </w:p>
        </w:tc>
        <w:tc>
          <w:p>
            <w:pPr>
              <w:jc w:val="left"/>
            </w:pPr>
            <w:r>
              <w:t xml:space="preserve">Lot 2</w:t>
            </w:r>
          </w:p>
        </w:tc>
        <w:tc>
          <w:p>
            <w:pPr>
              <w:jc w:val="left"/>
            </w:pPr>
            <w:r>
              <w:t xml:space="preserve">Métier</w:t>
            </w:r>
          </w:p>
        </w:tc>
      </w:tr>
      <w:tr>
        <w:tc>
          <w:p>
            <w:pPr>
              <w:jc w:val="left"/>
            </w:pPr>
            <w:r>
              <w:t xml:space="preserve">M8</w:t>
            </w:r>
          </w:p>
        </w:tc>
        <w:tc>
          <w:p>
            <w:pPr>
              <w:jc w:val="left"/>
            </w:pPr>
            <w:r>
              <w:t xml:space="preserve">Finance, Achats &amp; Comptabilité</w:t>
            </w:r>
          </w:p>
        </w:tc>
        <w:tc>
          <w:p>
            <w:pPr>
              <w:jc w:val="left"/>
            </w:pPr>
            <w:r>
              <w:t xml:space="preserve">Lot 3</w:t>
            </w:r>
          </w:p>
        </w:tc>
        <w:tc>
          <w:p>
            <w:pPr>
              <w:jc w:val="left"/>
            </w:pPr>
            <w:r>
              <w:t xml:space="preserve">Métier</w:t>
            </w:r>
          </w:p>
        </w:tc>
      </w:tr>
      <w:tr>
        <w:tc>
          <w:p>
            <w:pPr>
              <w:jc w:val="left"/>
            </w:pPr>
            <w:r>
              <w:t xml:space="preserve">M9</w:t>
            </w:r>
          </w:p>
        </w:tc>
        <w:tc>
          <w:p>
            <w:pPr>
              <w:jc w:val="left"/>
            </w:pPr>
            <w:r>
              <w:t xml:space="preserve">Administration IT &amp; Infrastructure</w:t>
            </w:r>
          </w:p>
        </w:tc>
        <w:tc>
          <w:p>
            <w:pPr>
              <w:jc w:val="left"/>
            </w:pPr>
            <w:r>
              <w:t xml:space="preserve">Lot 3</w:t>
            </w:r>
          </w:p>
        </w:tc>
        <w:tc>
          <w:p>
            <w:pPr>
              <w:jc w:val="left"/>
            </w:pPr>
            <w:r>
              <w:t xml:space="preserve">Métier</w:t>
            </w:r>
          </w:p>
        </w:tc>
      </w:tr>
      <w:tr>
        <w:tc>
          <w:p>
            <w:pPr>
              <w:jc w:val="left"/>
            </w:pPr>
            <w:r>
              <w:t xml:space="preserve">M12+</w:t>
            </w:r>
          </w:p>
        </w:tc>
        <w:tc>
          <w:p>
            <w:pPr>
              <w:jc w:val="left"/>
            </w:pPr>
            <w:r>
              <w:t xml:space="preserve">Modules Futurs (Partenaires / Tiers)</w:t>
            </w:r>
          </w:p>
        </w:tc>
        <w:tc>
          <w:p>
            <w:pPr>
              <w:jc w:val="left"/>
            </w:pPr>
            <w:r>
              <w:t xml:space="preserve">Lot 4+</w:t>
            </w:r>
          </w:p>
        </w:tc>
        <w:tc>
          <w:p>
            <w:pPr>
              <w:jc w:val="left"/>
            </w:pPr>
            <w:r>
              <w:t xml:space="preserve">Extensible</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Architecture extensible : le système est conçu dès le Lot 1 pour accueillir des modules supplémentaires (M12, M13…) développés par MONENTREPRISE ou par des partenaires tiers, sans aucune modification du socle. Voir section 18 pour le protocole d'extension.</w:t>
            </w:r>
          </w:p>
        </w:tc>
      </w:tr>
    </w:tbl>
    <w:p>
      <w:pPr>
        <w:spacing w:before="240"/>
      </w:pPr>
      <w:r>
        <w:t xml:space="preserve"> </w:t>
      </w:r>
    </w:p>
    <w:p>
      <w:pPr>
        <w:spacing w:after="200"/>
      </w:pPr>
      <w:r>
        <w:t xml:space="preserve"> </w:t>
      </w:r>
    </w:p>
    <w:p>
      <w:pPr>
        <w:pStyle w:val="Heading1"/>
        <w:spacing w:after="200"/>
        <w:jc w:val="center"/>
      </w:pPr>
      <w:r>
        <w:t xml:space="preserve">2. Architecture Globale</w:t>
      </w:r>
    </w:p>
    <w:p>
      <w:pPr>
        <w:spacing w:after="200"/>
      </w:pPr>
      <w:r>
        <w:t xml:space="preserve"> </w:t>
      </w:r>
    </w:p>
    <w:p>
      <w:pPr>
        <w:pStyle w:val="Heading2"/>
        <w:spacing w:after="200"/>
        <w:jc w:val="left"/>
      </w:pPr>
      <w:r>
        <w:t xml:space="preserve">2.1 Backend — Microservices Laravel (API-only)</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060"/>
        <w:gridCol w:w="8300"/>
      </w:tblGrid>
      <w:tr>
        <w:trPr>
          <w:tblHeader/>
        </w:trPr>
        <w:tc>
          <w:p>
            <w:pPr>
              <w:jc w:val="left"/>
            </w:pPr>
            <w:r>
              <w:rPr>
                <w:b/>
                <w:bCs/>
              </w:rPr>
              <w:t xml:space="preserve">🔴</w:t>
            </w:r>
          </w:p>
        </w:tc>
        <w:tc>
          <w:p>
            <w:pPr>
              <w:jc w:val="left"/>
            </w:pPr>
            <w:r>
              <w:rPr>
                <w:b/>
                <w:bCs/>
              </w:rPr>
              <w:t xml:space="preserve">Règle absolue : aucun rendu Blade. Aucun rendu serveur. API JSON uniquement. Préfixe /api/v1/ obligatoire sur toutes les routes métier.</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702"/>
        <w:gridCol w:w="6382"/>
        <w:gridCol w:w="1276"/>
      </w:tblGrid>
      <w:tr>
        <w:trPr>
          <w:tblHeader/>
        </w:trPr>
        <w:tc>
          <w:p>
            <w:pPr>
              <w:jc w:val="left"/>
            </w:pPr>
            <w:r>
              <w:rPr>
                <w:b/>
                <w:bCs/>
              </w:rPr>
              <w:t xml:space="preserve">Service</w:t>
            </w:r>
          </w:p>
        </w:tc>
        <w:tc>
          <w:p>
            <w:pPr>
              <w:jc w:val="left"/>
            </w:pPr>
            <w:r>
              <w:rPr>
                <w:b/>
                <w:bCs/>
              </w:rPr>
              <w:t xml:space="preserve">Rôle</w:t>
            </w:r>
          </w:p>
        </w:tc>
        <w:tc>
          <w:p>
            <w:pPr>
              <w:jc w:val="left"/>
            </w:pPr>
            <w:r>
              <w:rPr>
                <w:b/>
                <w:bCs/>
              </w:rPr>
              <w:t xml:space="preserve">Lot</w:t>
            </w:r>
          </w:p>
        </w:tc>
      </w:tr>
      <w:tr>
        <w:tc>
          <w:p>
            <w:pPr>
              <w:jc w:val="left"/>
            </w:pPr>
            <w:r>
              <w:t xml:space="preserve">api-gateway</w:t>
            </w:r>
          </w:p>
        </w:tc>
        <w:tc>
          <w:p>
            <w:pPr>
              <w:jc w:val="left"/>
            </w:pPr>
            <w:r>
              <w:t xml:space="preserve">Point d'entrée unique, routing, JWT check, rate limiting</w:t>
            </w:r>
          </w:p>
        </w:tc>
        <w:tc>
          <w:p>
            <w:pPr>
              <w:jc w:val="left"/>
            </w:pPr>
            <w:r>
              <w:t xml:space="preserve">Lot 1</w:t>
            </w:r>
          </w:p>
        </w:tc>
      </w:tr>
      <w:tr>
        <w:tc>
          <w:p>
            <w:pPr>
              <w:jc w:val="left"/>
            </w:pPr>
            <w:r>
              <w:t xml:space="preserve">auth-service</w:t>
            </w:r>
          </w:p>
        </w:tc>
        <w:tc>
          <w:p>
            <w:pPr>
              <w:jc w:val="left"/>
            </w:pPr>
            <w:r>
              <w:t xml:space="preserve">Auth, tenants, RBAC, MFA, JWT</w:t>
            </w:r>
          </w:p>
        </w:tc>
        <w:tc>
          <w:p>
            <w:pPr>
              <w:jc w:val="left"/>
            </w:pPr>
            <w:r>
              <w:t xml:space="preserve">Lot 1</w:t>
            </w:r>
          </w:p>
        </w:tc>
      </w:tr>
      <w:tr>
        <w:tc>
          <w:p>
            <w:pPr>
              <w:jc w:val="left"/>
            </w:pPr>
            <w:r>
              <w:t xml:space="preserve">hub-service</w:t>
            </w:r>
          </w:p>
        </w:tc>
        <w:tc>
          <w:p>
            <w:pPr>
              <w:jc w:val="left"/>
            </w:pPr>
            <w:r>
              <w:t xml:space="preserve">M1 — Dashboard, recherche globale, notifications</w:t>
            </w:r>
          </w:p>
        </w:tc>
        <w:tc>
          <w:p>
            <w:pPr>
              <w:jc w:val="left"/>
            </w:pPr>
            <w:r>
              <w:t xml:space="preserve">Lot 1</w:t>
            </w:r>
          </w:p>
        </w:tc>
      </w:tr>
      <w:tr>
        <w:tc>
          <w:p>
            <w:pPr>
              <w:jc w:val="left"/>
            </w:pPr>
            <w:r>
              <w:t xml:space="preserve">comms-service</w:t>
            </w:r>
          </w:p>
        </w:tc>
        <w:tc>
          <w:p>
            <w:pPr>
              <w:jc w:val="left"/>
            </w:pPr>
            <w:r>
              <w:t xml:space="preserve">M2 — Messagerie, présence, visioconférence</w:t>
            </w:r>
          </w:p>
        </w:tc>
        <w:tc>
          <w:p>
            <w:pPr>
              <w:jc w:val="left"/>
            </w:pPr>
            <w:r>
              <w:t xml:space="preserve">Lot 1</w:t>
            </w:r>
          </w:p>
        </w:tc>
      </w:tr>
      <w:tr>
        <w:tc>
          <w:p>
            <w:pPr>
              <w:jc w:val="left"/>
            </w:pPr>
            <w:r>
              <w:t xml:space="preserve">project-service</w:t>
            </w:r>
          </w:p>
        </w:tc>
        <w:tc>
          <w:p>
            <w:pPr>
              <w:jc w:val="left"/>
            </w:pPr>
            <w:r>
              <w:t xml:space="preserve">M3 — Tâches, Kanban, Gantt, templates</w:t>
            </w:r>
          </w:p>
        </w:tc>
        <w:tc>
          <w:p>
            <w:pPr>
              <w:jc w:val="left"/>
            </w:pPr>
            <w:r>
              <w:t xml:space="preserve">Lot 1</w:t>
            </w:r>
          </w:p>
        </w:tc>
      </w:tr>
      <w:tr>
        <w:tc>
          <w:p>
            <w:pPr>
              <w:jc w:val="left"/>
            </w:pPr>
            <w:r>
              <w:t xml:space="preserve">platform-service</w:t>
            </w:r>
          </w:p>
        </w:tc>
        <w:tc>
          <w:p>
            <w:pPr>
              <w:jc w:val="left"/>
            </w:pPr>
            <w:r>
              <w:t xml:space="preserve">M10 — Admin SaaS, white-label self-service, marketplace</w:t>
            </w:r>
          </w:p>
        </w:tc>
        <w:tc>
          <w:p>
            <w:pPr>
              <w:jc w:val="left"/>
            </w:pPr>
            <w:r>
              <w:t xml:space="preserve">Lot 1</w:t>
            </w:r>
          </w:p>
        </w:tc>
      </w:tr>
      <w:tr>
        <w:tc>
          <w:p>
            <w:pPr>
              <w:jc w:val="left"/>
            </w:pPr>
            <w:r>
              <w:t xml:space="preserve">report-service</w:t>
            </w:r>
          </w:p>
        </w:tc>
        <w:tc>
          <w:p>
            <w:pPr>
              <w:jc w:val="left"/>
            </w:pPr>
            <w:r>
              <w:t xml:space="preserve">M11 — Rapports, analytics, exports PDF/Excel</w:t>
            </w:r>
          </w:p>
        </w:tc>
        <w:tc>
          <w:p>
            <w:pPr>
              <w:jc w:val="left"/>
            </w:pPr>
            <w:r>
              <w:t xml:space="preserve">Lot 1→3</w:t>
            </w:r>
          </w:p>
        </w:tc>
      </w:tr>
      <w:tr>
        <w:tc>
          <w:p>
            <w:pPr>
              <w:jc w:val="left"/>
            </w:pPr>
            <w:r>
              <w:t xml:space="preserve">hr-service</w:t>
            </w:r>
          </w:p>
        </w:tc>
        <w:tc>
          <w:p>
            <w:pPr>
              <w:jc w:val="left"/>
            </w:pPr>
            <w:r>
              <w:t xml:space="preserve">M7 — RH, onboarding, congés, paie CNSS multi-pays</w:t>
            </w:r>
          </w:p>
        </w:tc>
        <w:tc>
          <w:p>
            <w:pPr>
              <w:jc w:val="left"/>
            </w:pPr>
            <w:r>
              <w:t xml:space="preserve">Lot 2</w:t>
            </w:r>
          </w:p>
        </w:tc>
      </w:tr>
      <w:tr>
        <w:tc>
          <w:p>
            <w:pPr>
              <w:jc w:val="left"/>
            </w:pPr>
            <w:r>
              <w:t xml:space="preserve">crm-service</w:t>
            </w:r>
          </w:p>
        </w:tc>
        <w:tc>
          <w:p>
            <w:pPr>
              <w:jc w:val="left"/>
            </w:pPr>
            <w:r>
              <w:t xml:space="preserve">M5 — Pipeline, devis, clients, portail client externe</w:t>
            </w:r>
          </w:p>
        </w:tc>
        <w:tc>
          <w:p>
            <w:pPr>
              <w:jc w:val="left"/>
            </w:pPr>
            <w:r>
              <w:t xml:space="preserve">Lot 2</w:t>
            </w:r>
          </w:p>
        </w:tc>
      </w:tr>
      <w:tr>
        <w:tc>
          <w:p>
            <w:pPr>
              <w:jc w:val="left"/>
            </w:pPr>
            <w:r>
              <w:t xml:space="preserve">ticket-service</w:t>
            </w:r>
          </w:p>
        </w:tc>
        <w:tc>
          <w:p>
            <w:pPr>
              <w:jc w:val="left"/>
            </w:pPr>
            <w:r>
              <w:t xml:space="preserve">M6 — Ticketing, SLA, escalades</w:t>
            </w:r>
          </w:p>
        </w:tc>
        <w:tc>
          <w:p>
            <w:pPr>
              <w:jc w:val="left"/>
            </w:pPr>
            <w:r>
              <w:t xml:space="preserve">Lot 2</w:t>
            </w:r>
          </w:p>
        </w:tc>
      </w:tr>
      <w:tr>
        <w:tc>
          <w:p>
            <w:pPr>
              <w:jc w:val="left"/>
            </w:pPr>
            <w:r>
              <w:t xml:space="preserve">doc-service</w:t>
            </w:r>
          </w:p>
        </w:tc>
        <w:tc>
          <w:p>
            <w:pPr>
              <w:jc w:val="left"/>
            </w:pPr>
            <w:r>
              <w:t xml:space="preserve">M4 — Documents, wiki, contrats</w:t>
            </w:r>
          </w:p>
        </w:tc>
        <w:tc>
          <w:p>
            <w:pPr>
              <w:jc w:val="left"/>
            </w:pPr>
            <w:r>
              <w:t xml:space="preserve">Lot 2</w:t>
            </w:r>
          </w:p>
        </w:tc>
      </w:tr>
      <w:tr>
        <w:tc>
          <w:p>
            <w:pPr>
              <w:jc w:val="left"/>
            </w:pPr>
            <w:r>
              <w:t xml:space="preserve">finance-service</w:t>
            </w:r>
          </w:p>
        </w:tc>
        <w:tc>
          <w:p>
            <w:pPr>
              <w:jc w:val="left"/>
            </w:pPr>
            <w:r>
              <w:t xml:space="preserve">M8 — Facturation, achats, comptabilité (norme OHADA/PCG)</w:t>
            </w:r>
          </w:p>
        </w:tc>
        <w:tc>
          <w:p>
            <w:pPr>
              <w:jc w:val="left"/>
            </w:pPr>
            <w:r>
              <w:t xml:space="preserve">Lot 3</w:t>
            </w:r>
          </w:p>
        </w:tc>
      </w:tr>
      <w:tr>
        <w:tc>
          <w:p>
            <w:pPr>
              <w:jc w:val="left"/>
            </w:pPr>
            <w:r>
              <w:t xml:space="preserve">it-service</w:t>
            </w:r>
          </w:p>
        </w:tc>
        <w:tc>
          <w:p>
            <w:pPr>
              <w:jc w:val="left"/>
            </w:pPr>
            <w:r>
              <w:t xml:space="preserve">M9 — Actifs IT, monitoring infra</w:t>
            </w:r>
          </w:p>
        </w:tc>
        <w:tc>
          <w:p>
            <w:pPr>
              <w:jc w:val="left"/>
            </w:pPr>
            <w:r>
              <w:t xml:space="preserve">Lot 3</w:t>
            </w:r>
          </w:p>
        </w:tc>
      </w:tr>
      <w:tr>
        <w:tc>
          <w:p>
            <w:pPr>
              <w:jc w:val="left"/>
            </w:pPr>
            <w:r>
              <w:t xml:space="preserve">(scaffold M12+)</w:t>
            </w:r>
          </w:p>
        </w:tc>
        <w:tc>
          <w:p>
            <w:pPr>
              <w:jc w:val="left"/>
            </w:pPr>
            <w:r>
              <w:t xml:space="preserve">Modules tiers/partenaires — pas un service permanent. Chaque module M12+ est un microservice autonome qui implémente le protocole d'extension (section 13). Le terme 'module-service' désigne uniquement le scaffold de démarrage livré en Lot 1.</w:t>
            </w:r>
          </w:p>
        </w:tc>
        <w:tc>
          <w:p>
            <w:pPr>
              <w:jc w:val="left"/>
            </w:pPr>
            <w:r>
              <w:t xml:space="preserve">Lot 4+</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Déploiement natif Ubuntu 22.04 — Nginx + PHP 8.3 (Docker pour dev local uniquement)</w:t>
      </w:r>
    </w:p>
    <w:p>
      <w:pPr>
        <w:pStyle w:val="ListParagraph"/>
        <w:numPr>
          <w:ilvl w:val="0"/>
          <w:numId w:val="2"/>
        </w:numPr>
        <w:spacing w:after="100"/>
        <w:ind w:start="240"/>
        <w:jc w:val="left"/>
      </w:pPr>
      <w:r>
        <w:t xml:space="preserve">PHP 8.3 : enums, readonly properties, intersection types, fibers</w:t>
      </w:r>
    </w:p>
    <w:p>
      <w:pPr>
        <w:pStyle w:val="ListParagraph"/>
        <w:numPr>
          <w:ilvl w:val="0"/>
          <w:numId w:val="2"/>
        </w:numPr>
        <w:spacing w:after="100"/>
        <w:ind w:start="240"/>
        <w:jc w:val="left"/>
      </w:pPr>
      <w:r>
        <w:t xml:space="preserve">Versioning API : toutes les routes métier sous /api/v1/ — /health et /api/v1/tenant/theme sont publics</w:t>
      </w:r>
    </w:p>
    <w:p>
      <w:pPr>
        <w:pStyle w:val="ListParagraph"/>
        <w:numPr>
          <w:ilvl w:val="0"/>
          <w:numId w:val="2"/>
        </w:numPr>
        <w:spacing w:after="100"/>
        <w:ind w:start="240"/>
        <w:jc w:val="left"/>
      </w:pPr>
      <w:r>
        <w:t xml:space="preserve">Chaque microservice est déployable indépendamment sans impact sur les autres</w:t>
      </w:r>
    </w:p>
    <w:p>
      <w:pPr>
        <w:spacing w:after="200"/>
      </w:pPr>
      <w:r>
        <w:t xml:space="preserve"> </w:t>
      </w:r>
    </w:p>
    <w:p>
      <w:pPr>
        <w:pStyle w:val="Heading2"/>
        <w:spacing w:after="200"/>
        <w:jc w:val="left"/>
      </w:pPr>
      <w:r>
        <w:t xml:space="preserve">2.2 Frontend — Micro-frontends React (Module Federation)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455"/>
        <w:gridCol w:w="3222"/>
        <w:gridCol w:w="1841"/>
        <w:gridCol w:w="1842"/>
      </w:tblGrid>
      <w:tr>
        <w:trPr>
          <w:tblHeader/>
        </w:trPr>
        <w:tc>
          <w:p>
            <w:pPr>
              <w:jc w:val="left"/>
            </w:pPr>
            <w:r>
              <w:rPr>
                <w:b/>
                <w:bCs/>
              </w:rPr>
              <w:t xml:space="preserve">Remote App</w:t>
            </w:r>
          </w:p>
        </w:tc>
        <w:tc>
          <w:p>
            <w:pPr>
              <w:jc w:val="left"/>
            </w:pPr>
            <w:r>
              <w:rPr>
                <w:b/>
                <w:bCs/>
              </w:rPr>
              <w:t xml:space="preserve">Module</w:t>
            </w:r>
          </w:p>
        </w:tc>
        <w:tc>
          <w:p>
            <w:pPr>
              <w:jc w:val="left"/>
            </w:pPr>
            <w:r>
              <w:rPr>
                <w:b/>
                <w:bCs/>
              </w:rPr>
              <w:t xml:space="preserve">Port dev</w:t>
            </w:r>
          </w:p>
        </w:tc>
        <w:tc>
          <w:p>
            <w:pPr>
              <w:jc w:val="left"/>
            </w:pPr>
            <w:r>
              <w:rPr>
                <w:b/>
                <w:bCs/>
              </w:rPr>
              <w:t xml:space="preserve">Lot</w:t>
            </w:r>
          </w:p>
        </w:tc>
      </w:tr>
      <w:tr>
        <w:tc>
          <w:p>
            <w:pPr>
              <w:jc w:val="left"/>
            </w:pPr>
            <w:r>
              <w:t xml:space="preserve">remote-hub</w:t>
            </w:r>
          </w:p>
        </w:tc>
        <w:tc>
          <w:p>
            <w:pPr>
              <w:jc w:val="left"/>
            </w:pPr>
            <w:r>
              <w:t xml:space="preserve">M1 — Hub &amp; Dashboard</w:t>
            </w:r>
          </w:p>
        </w:tc>
        <w:tc>
          <w:p>
            <w:pPr>
              <w:jc w:val="left"/>
            </w:pPr>
            <w:r>
              <w:t xml:space="preserve">3001</w:t>
            </w:r>
          </w:p>
        </w:tc>
        <w:tc>
          <w:p>
            <w:pPr>
              <w:jc w:val="left"/>
            </w:pPr>
            <w:r>
              <w:t xml:space="preserve">Lot 1</w:t>
            </w:r>
          </w:p>
        </w:tc>
      </w:tr>
      <w:tr>
        <w:tc>
          <w:p>
            <w:pPr>
              <w:jc w:val="left"/>
            </w:pPr>
            <w:r>
              <w:t xml:space="preserve">remote-comms</w:t>
            </w:r>
          </w:p>
        </w:tc>
        <w:tc>
          <w:p>
            <w:pPr>
              <w:jc w:val="left"/>
            </w:pPr>
            <w:r>
              <w:t xml:space="preserve">M2 — Communication</w:t>
            </w:r>
          </w:p>
        </w:tc>
        <w:tc>
          <w:p>
            <w:pPr>
              <w:jc w:val="left"/>
            </w:pPr>
            <w:r>
              <w:t xml:space="preserve">3002</w:t>
            </w:r>
          </w:p>
        </w:tc>
        <w:tc>
          <w:p>
            <w:pPr>
              <w:jc w:val="left"/>
            </w:pPr>
            <w:r>
              <w:t xml:space="preserve">Lot 1</w:t>
            </w:r>
          </w:p>
        </w:tc>
      </w:tr>
      <w:tr>
        <w:tc>
          <w:p>
            <w:pPr>
              <w:jc w:val="left"/>
            </w:pPr>
            <w:r>
              <w:t xml:space="preserve">remote-projects</w:t>
            </w:r>
          </w:p>
        </w:tc>
        <w:tc>
          <w:p>
            <w:pPr>
              <w:jc w:val="left"/>
            </w:pPr>
            <w:r>
              <w:t xml:space="preserve">M3 — Projets &amp; Tâches</w:t>
            </w:r>
          </w:p>
        </w:tc>
        <w:tc>
          <w:p>
            <w:pPr>
              <w:jc w:val="left"/>
            </w:pPr>
            <w:r>
              <w:t xml:space="preserve">3003</w:t>
            </w:r>
          </w:p>
        </w:tc>
        <w:tc>
          <w:p>
            <w:pPr>
              <w:jc w:val="left"/>
            </w:pPr>
            <w:r>
              <w:t xml:space="preserve">Lot 1</w:t>
            </w:r>
          </w:p>
        </w:tc>
      </w:tr>
      <w:tr>
        <w:tc>
          <w:p>
            <w:pPr>
              <w:jc w:val="left"/>
            </w:pPr>
            <w:r>
              <w:t xml:space="preserve">remote-platform</w:t>
            </w:r>
          </w:p>
        </w:tc>
        <w:tc>
          <w:p>
            <w:pPr>
              <w:jc w:val="left"/>
            </w:pPr>
            <w:r>
              <w:t xml:space="preserve">M10 — Administration SaaS</w:t>
            </w:r>
          </w:p>
        </w:tc>
        <w:tc>
          <w:p>
            <w:pPr>
              <w:jc w:val="left"/>
            </w:pPr>
            <w:r>
              <w:t xml:space="preserve">3004</w:t>
            </w:r>
          </w:p>
        </w:tc>
        <w:tc>
          <w:p>
            <w:pPr>
              <w:jc w:val="left"/>
            </w:pPr>
            <w:r>
              <w:t xml:space="preserve">Lot 1</w:t>
            </w:r>
          </w:p>
        </w:tc>
      </w:tr>
      <w:tr>
        <w:tc>
          <w:p>
            <w:pPr>
              <w:jc w:val="left"/>
            </w:pPr>
            <w:r>
              <w:t xml:space="preserve">remote-reports</w:t>
            </w:r>
          </w:p>
        </w:tc>
        <w:tc>
          <w:p>
            <w:pPr>
              <w:jc w:val="left"/>
            </w:pPr>
            <w:r>
              <w:t xml:space="preserve">M11 — Rapports &amp; Analytics</w:t>
            </w:r>
          </w:p>
        </w:tc>
        <w:tc>
          <w:p>
            <w:pPr>
              <w:jc w:val="left"/>
            </w:pPr>
            <w:r>
              <w:t xml:space="preserve">3005</w:t>
            </w:r>
          </w:p>
        </w:tc>
        <w:tc>
          <w:p>
            <w:pPr>
              <w:jc w:val="left"/>
            </w:pPr>
            <w:r>
              <w:t xml:space="preserve">Lot 1→3</w:t>
            </w:r>
          </w:p>
        </w:tc>
      </w:tr>
      <w:tr>
        <w:tc>
          <w:p>
            <w:pPr>
              <w:jc w:val="left"/>
            </w:pPr>
            <w:r>
              <w:t xml:space="preserve">remote-hr</w:t>
            </w:r>
          </w:p>
        </w:tc>
        <w:tc>
          <w:p>
            <w:pPr>
              <w:jc w:val="left"/>
            </w:pPr>
            <w:r>
              <w:t xml:space="preserve">M7 — RH &amp; Paie</w:t>
            </w:r>
          </w:p>
        </w:tc>
        <w:tc>
          <w:p>
            <w:pPr>
              <w:jc w:val="left"/>
            </w:pPr>
            <w:r>
              <w:t xml:space="preserve">3006</w:t>
            </w:r>
          </w:p>
        </w:tc>
        <w:tc>
          <w:p>
            <w:pPr>
              <w:jc w:val="left"/>
            </w:pPr>
            <w:r>
              <w:t xml:space="preserve">Lot 2</w:t>
            </w:r>
          </w:p>
        </w:tc>
      </w:tr>
      <w:tr>
        <w:tc>
          <w:p>
            <w:pPr>
              <w:jc w:val="left"/>
            </w:pPr>
            <w:r>
              <w:t xml:space="preserve">remote-crm</w:t>
            </w:r>
          </w:p>
        </w:tc>
        <w:tc>
          <w:p>
            <w:pPr>
              <w:jc w:val="left"/>
            </w:pPr>
            <w:r>
              <w:t xml:space="preserve">M5 — CRM</w:t>
            </w:r>
          </w:p>
        </w:tc>
        <w:tc>
          <w:p>
            <w:pPr>
              <w:jc w:val="left"/>
            </w:pPr>
            <w:r>
              <w:t xml:space="preserve">3007</w:t>
            </w:r>
          </w:p>
        </w:tc>
        <w:tc>
          <w:p>
            <w:pPr>
              <w:jc w:val="left"/>
            </w:pPr>
            <w:r>
              <w:t xml:space="preserve">Lot 2</w:t>
            </w:r>
          </w:p>
        </w:tc>
      </w:tr>
      <w:tr>
        <w:tc>
          <w:p>
            <w:pPr>
              <w:jc w:val="left"/>
            </w:pPr>
            <w:r>
              <w:t xml:space="preserve">remote-ticket</w:t>
            </w:r>
          </w:p>
        </w:tc>
        <w:tc>
          <w:p>
            <w:pPr>
              <w:jc w:val="left"/>
            </w:pPr>
            <w:r>
              <w:t xml:space="preserve">M6 — Ticketing</w:t>
            </w:r>
          </w:p>
        </w:tc>
        <w:tc>
          <w:p>
            <w:pPr>
              <w:jc w:val="left"/>
            </w:pPr>
            <w:r>
              <w:t xml:space="preserve">3008</w:t>
            </w:r>
          </w:p>
        </w:tc>
        <w:tc>
          <w:p>
            <w:pPr>
              <w:jc w:val="left"/>
            </w:pPr>
            <w:r>
              <w:t xml:space="preserve">Lot 2</w:t>
            </w:r>
          </w:p>
        </w:tc>
      </w:tr>
      <w:tr>
        <w:tc>
          <w:p>
            <w:pPr>
              <w:jc w:val="left"/>
            </w:pPr>
            <w:r>
              <w:t xml:space="preserve">remote-doc</w:t>
            </w:r>
          </w:p>
        </w:tc>
        <w:tc>
          <w:p>
            <w:pPr>
              <w:jc w:val="left"/>
            </w:pPr>
            <w:r>
              <w:t xml:space="preserve">M4 — Documents</w:t>
            </w:r>
          </w:p>
        </w:tc>
        <w:tc>
          <w:p>
            <w:pPr>
              <w:jc w:val="left"/>
            </w:pPr>
            <w:r>
              <w:t xml:space="preserve">3009</w:t>
            </w:r>
          </w:p>
        </w:tc>
        <w:tc>
          <w:p>
            <w:pPr>
              <w:jc w:val="left"/>
            </w:pPr>
            <w:r>
              <w:t xml:space="preserve">Lot 2</w:t>
            </w:r>
          </w:p>
        </w:tc>
      </w:tr>
      <w:tr>
        <w:tc>
          <w:p>
            <w:pPr>
              <w:jc w:val="left"/>
            </w:pPr>
            <w:r>
              <w:t xml:space="preserve">remote-finance</w:t>
            </w:r>
          </w:p>
        </w:tc>
        <w:tc>
          <w:p>
            <w:pPr>
              <w:jc w:val="left"/>
            </w:pPr>
            <w:r>
              <w:t xml:space="preserve">M8 — Finance</w:t>
            </w:r>
          </w:p>
        </w:tc>
        <w:tc>
          <w:p>
            <w:pPr>
              <w:jc w:val="left"/>
            </w:pPr>
            <w:r>
              <w:t xml:space="preserve">3010</w:t>
            </w:r>
          </w:p>
        </w:tc>
        <w:tc>
          <w:p>
            <w:pPr>
              <w:jc w:val="left"/>
            </w:pPr>
            <w:r>
              <w:t xml:space="preserve">Lot 3</w:t>
            </w:r>
          </w:p>
        </w:tc>
      </w:tr>
      <w:tr>
        <w:tc>
          <w:p>
            <w:pPr>
              <w:jc w:val="left"/>
            </w:pPr>
            <w:r>
              <w:t xml:space="preserve">remote-it</w:t>
            </w:r>
          </w:p>
        </w:tc>
        <w:tc>
          <w:p>
            <w:pPr>
              <w:jc w:val="left"/>
            </w:pPr>
            <w:r>
              <w:t xml:space="preserve">M9 — Admin IT</w:t>
            </w:r>
          </w:p>
        </w:tc>
        <w:tc>
          <w:p>
            <w:pPr>
              <w:jc w:val="left"/>
            </w:pPr>
            <w:r>
              <w:t xml:space="preserve">3011</w:t>
            </w:r>
          </w:p>
        </w:tc>
        <w:tc>
          <w:p>
            <w:pPr>
              <w:jc w:val="left"/>
            </w:pPr>
            <w:r>
              <w:t xml:space="preserve">Lot 3</w:t>
            </w:r>
          </w:p>
        </w:tc>
      </w:tr>
      <w:tr>
        <w:tc>
          <w:p>
            <w:pPr>
              <w:jc w:val="left"/>
            </w:pPr>
            <w:r>
              <w:t xml:space="preserve">remote-module-*</w:t>
            </w:r>
          </w:p>
        </w:tc>
        <w:tc>
          <w:p>
            <w:pPr>
              <w:jc w:val="left"/>
            </w:pPr>
            <w:r>
              <w:t xml:space="preserve">Modules M12+ — dynamique</w:t>
            </w:r>
          </w:p>
        </w:tc>
        <w:tc>
          <w:p>
            <w:pPr>
              <w:jc w:val="left"/>
            </w:pPr>
            <w:r>
              <w:t xml:space="preserve">3012+</w:t>
            </w:r>
          </w:p>
        </w:tc>
        <w:tc>
          <w:p>
            <w:pPr>
              <w:jc w:val="left"/>
            </w:pPr>
            <w:r>
              <w:t xml:space="preserve">Lot 4+</w:t>
            </w:r>
          </w:p>
        </w:tc>
      </w:tr>
    </w:tbl>
    <w:p>
      <w:pPr>
        <w:spacing w:before="240"/>
      </w:pPr>
      <w:r>
        <w:t xml:space="preserve"> </w:t>
      </w:r>
    </w:p>
    <w:p>
      <w:pPr>
        <w:spacing w:after="200"/>
      </w:pPr>
      <w:r>
        <w:t xml:space="preserve"> </w:t>
      </w:r>
    </w:p>
    <w:p>
      <w:pPr>
        <w:pStyle w:val="Heading3"/>
        <w:spacing w:after="200"/>
        <w:jc w:val="left"/>
      </w:pPr>
      <w:r>
        <w:t xml:space="preserve">Stratégie de versioning des remotes en production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Chaque remote est versionné par hash de commit Git (ex: remote-hub@a3f2b1c). Le shell-frontend charge les remotes via une manifest.json centralisée mise à jour à chaque déploiement. En cas de mise à jour d'un remote, les autres remotes ne sont pas re-déployés. Le cache navigateur est invalidé par hash de fichier (content hashing Vite).</w:t>
            </w:r>
          </w:p>
        </w:tc>
      </w:tr>
    </w:tbl>
    <w:p>
      <w:pPr>
        <w:spacing w:before="240"/>
      </w:pPr>
      <w:r>
        <w:t xml:space="preserve"> </w:t>
      </w:r>
    </w:p>
    <w:p>
      <w:pPr>
        <w:spacing w:after="200"/>
      </w:pPr>
      <w:r>
        <w:t xml:space="preserve"> </w:t>
      </w:r>
    </w:p>
    <w:p>
      <w:pPr>
        <w:pStyle w:val="Heading3"/>
        <w:spacing w:after="200"/>
        <w:jc w:val="left"/>
      </w:pPr>
      <w:r>
        <w:t xml:space="preserve">Gestion des dépendances partagées entre remotes</w:t>
      </w:r>
    </w:p>
    <w:p>
      <w:pPr>
        <w:spacing w:after="200"/>
      </w:pPr>
      <w:r>
        <w:t xml:space="preserve"> </w:t>
      </w:r>
    </w:p>
    <w:p>
      <w:pPr>
        <w:pStyle w:val="ListParagraph"/>
        <w:numPr>
          <w:ilvl w:val="0"/>
          <w:numId w:val="2"/>
        </w:numPr>
        <w:spacing w:after="100"/>
        <w:ind w:start="240"/>
        <w:jc w:val="left"/>
      </w:pPr>
      <w:r>
        <w:t xml:space="preserve">React, ReactDOM, Zustand, TanStack Query, i18next sont déclarés comme singletons dans le webpack.config.js de chaque remote (shared: { singleton: true, requiredVersion: ... }).</w:t>
      </w:r>
    </w:p>
    <w:p>
      <w:pPr>
        <w:pStyle w:val="ListParagraph"/>
        <w:numPr>
          <w:ilvl w:val="0"/>
          <w:numId w:val="2"/>
        </w:numPr>
        <w:spacing w:after="100"/>
        <w:ind w:start="240"/>
        <w:jc w:val="left"/>
      </w:pPr>
      <w:r>
        <w:t xml:space="preserve">Toute mise à jour de ces dépendances partagées déclenche un rebuild de TOUS les remotes concernés avant tout déploiement.</w:t>
      </w:r>
    </w:p>
    <w:p>
      <w:pPr>
        <w:pStyle w:val="ListParagraph"/>
        <w:numPr>
          <w:ilvl w:val="0"/>
          <w:numId w:val="2"/>
        </w:numPr>
        <w:spacing w:after="100"/>
        <w:ind w:start="240"/>
        <w:jc w:val="left"/>
      </w:pPr>
      <w:r>
        <w:t xml:space="preserve">Un test d'intégration cross-remotes est exécuté en staging après chaque mise à jour.</w:t>
      </w:r>
    </w:p>
    <w:p>
      <w:pPr>
        <w:spacing w:after="200"/>
      </w:pPr>
      <w:r>
        <w:t xml:space="preserve"> </w:t>
      </w:r>
    </w:p>
    <w:p>
      <w:pPr>
        <w:pStyle w:val="Heading2"/>
        <w:spacing w:after="200"/>
        <w:jc w:val="left"/>
      </w:pPr>
      <w:r>
        <w:t xml:space="preserve">2.3 Stack Technique Complète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150"/>
        <w:gridCol w:w="3542"/>
        <w:gridCol w:w="3668"/>
      </w:tblGrid>
      <w:tr>
        <w:trPr>
          <w:tblHeader/>
        </w:trPr>
        <w:tc>
          <w:p>
            <w:pPr>
              <w:jc w:val="left"/>
            </w:pPr>
            <w:r>
              <w:rPr>
                <w:b/>
                <w:bCs/>
              </w:rPr>
              <w:t xml:space="preserve">Couche</w:t>
            </w:r>
          </w:p>
        </w:tc>
        <w:tc>
          <w:p>
            <w:pPr>
              <w:jc w:val="left"/>
            </w:pPr>
            <w:r>
              <w:rPr>
                <w:b/>
                <w:bCs/>
              </w:rPr>
              <w:t xml:space="preserve">Technologie</w:t>
            </w:r>
          </w:p>
        </w:tc>
        <w:tc>
          <w:p>
            <w:pPr>
              <w:jc w:val="left"/>
            </w:pPr>
            <w:r>
              <w:rPr>
                <w:b/>
                <w:bCs/>
              </w:rPr>
              <w:t xml:space="preserve">Usage</w:t>
            </w:r>
          </w:p>
        </w:tc>
      </w:tr>
      <w:tr>
        <w:tc>
          <w:p>
            <w:pPr>
              <w:jc w:val="left"/>
            </w:pPr>
            <w:r>
              <w:t xml:space="preserve">Backend</w:t>
            </w:r>
          </w:p>
        </w:tc>
        <w:tc>
          <w:p>
            <w:pPr>
              <w:jc w:val="left"/>
            </w:pPr>
            <w:r>
              <w:t xml:space="preserve">Laravel 11 + PHP 8.3</w:t>
            </w:r>
          </w:p>
        </w:tc>
        <w:tc>
          <w:p>
            <w:pPr>
              <w:jc w:val="left"/>
            </w:pPr>
            <w:r>
              <w:t xml:space="preserve">API REST microservices</w:t>
            </w:r>
          </w:p>
        </w:tc>
      </w:tr>
      <w:tr>
        <w:tc>
          <w:p>
            <w:pPr>
              <w:jc w:val="left"/>
            </w:pPr>
            <w:r>
              <w:t xml:space="preserve">Frontend</w:t>
            </w:r>
          </w:p>
        </w:tc>
        <w:tc>
          <w:p>
            <w:pPr>
              <w:jc w:val="left"/>
            </w:pPr>
            <w:r>
              <w:t xml:space="preserve">React 18 + TypeScript strict</w:t>
            </w:r>
          </w:p>
        </w:tc>
        <w:tc>
          <w:p>
            <w:pPr>
              <w:jc w:val="left"/>
            </w:pPr>
            <w:r>
              <w:t xml:space="preserve">SPA micro-frontends</w:t>
            </w:r>
          </w:p>
        </w:tc>
      </w:tr>
      <w:tr>
        <w:tc>
          <w:p>
            <w:pPr>
              <w:jc w:val="left"/>
            </w:pPr>
            <w:r>
              <w:t xml:space="preserve">Build</w:t>
            </w:r>
          </w:p>
        </w:tc>
        <w:tc>
          <w:p>
            <w:pPr>
              <w:jc w:val="left"/>
            </w:pPr>
            <w:r>
              <w:t xml:space="preserve">Vite 5 + Module Federation</w:t>
            </w:r>
          </w:p>
        </w:tc>
        <w:tc>
          <w:p>
            <w:pPr>
              <w:jc w:val="left"/>
            </w:pPr>
            <w:r>
              <w:t xml:space="preserve">Bundler + remotes déployables indépendamment</w:t>
            </w:r>
          </w:p>
        </w:tc>
      </w:tr>
      <w:tr>
        <w:tc>
          <w:p>
            <w:pPr>
              <w:jc w:val="left"/>
            </w:pPr>
            <w:r>
              <w:t xml:space="preserve">UI</w:t>
            </w:r>
          </w:p>
        </w:tc>
        <w:tc>
          <w:p>
            <w:pPr>
              <w:jc w:val="left"/>
            </w:pPr>
            <w:r>
              <w:t xml:space="preserve">TailwindCSS (CSS vars) + shadcn/ui</w:t>
            </w:r>
          </w:p>
        </w:tc>
        <w:tc>
          <w:p>
            <w:pPr>
              <w:jc w:val="left"/>
            </w:pPr>
            <w:r>
              <w:t xml:space="preserve">Composants white-label — aucune couleur hardcodée</w:t>
            </w:r>
          </w:p>
        </w:tc>
      </w:tr>
      <w:tr>
        <w:tc>
          <w:p>
            <w:pPr>
              <w:jc w:val="left"/>
            </w:pPr>
            <w:r>
              <w:t xml:space="preserve">State</w:t>
            </w:r>
          </w:p>
        </w:tc>
        <w:tc>
          <w:p>
            <w:pPr>
              <w:jc w:val="left"/>
            </w:pPr>
            <w:r>
              <w:t xml:space="preserve">Zustand + TanStack Query</w:t>
            </w:r>
          </w:p>
        </w:tc>
        <w:tc>
          <w:p>
            <w:pPr>
              <w:jc w:val="left"/>
            </w:pPr>
            <w:r>
              <w:t xml:space="preserve">State global + cache data</w:t>
            </w:r>
          </w:p>
        </w:tc>
      </w:tr>
      <w:tr>
        <w:tc>
          <w:p>
            <w:pPr>
              <w:jc w:val="left"/>
            </w:pPr>
            <w:r>
              <w:t xml:space="preserve">Formulaires</w:t>
            </w:r>
          </w:p>
        </w:tc>
        <w:tc>
          <w:p>
            <w:pPr>
              <w:jc w:val="left"/>
            </w:pPr>
            <w:r>
              <w:t xml:space="preserve">React Hook Form + Zod</w:t>
            </w:r>
          </w:p>
        </w:tc>
        <w:tc>
          <w:p>
            <w:pPr>
              <w:jc w:val="left"/>
            </w:pPr>
            <w:r>
              <w:t xml:space="preserve">Validation typée</w:t>
            </w:r>
          </w:p>
        </w:tc>
      </w:tr>
      <w:tr>
        <w:tc>
          <w:p>
            <w:pPr>
              <w:jc w:val="left"/>
            </w:pPr>
            <w:r>
              <w:t xml:space="preserve">HTTP</w:t>
            </w:r>
          </w:p>
        </w:tc>
        <w:tc>
          <w:p>
            <w:pPr>
              <w:jc w:val="left"/>
            </w:pPr>
            <w:r>
              <w:t xml:space="preserve">Axios + interceptors JWT</w:t>
            </w:r>
          </w:p>
        </w:tc>
        <w:tc>
          <w:p>
            <w:pPr>
              <w:jc w:val="left"/>
            </w:pPr>
            <w:r>
              <w:t xml:space="preserve">Client API avec refresh automatique</w:t>
            </w:r>
          </w:p>
        </w:tc>
      </w:tr>
      <w:tr>
        <w:tc>
          <w:p>
            <w:pPr>
              <w:jc w:val="left"/>
            </w:pPr>
            <w:r>
              <w:t xml:space="preserve">i18n</w:t>
            </w:r>
          </w:p>
        </w:tc>
        <w:tc>
          <w:p>
            <w:pPr>
              <w:jc w:val="left"/>
            </w:pPr>
            <w:r>
              <w:t xml:space="preserve">i18next</w:t>
            </w:r>
          </w:p>
        </w:tc>
        <w:tc>
          <w:p>
            <w:pPr>
              <w:jc w:val="left"/>
            </w:pPr>
            <w:r>
              <w:t xml:space="preserve">fr/bj/tg/mg — extensible par config</w:t>
            </w:r>
          </w:p>
        </w:tc>
      </w:tr>
      <w:tr>
        <w:tc>
          <w:p>
            <w:pPr>
              <w:jc w:val="left"/>
            </w:pPr>
            <w:r>
              <w:t xml:space="preserve">WebSocket</w:t>
            </w:r>
          </w:p>
        </w:tc>
        <w:tc>
          <w:p>
            <w:pPr>
              <w:jc w:val="left"/>
            </w:pPr>
            <w:r>
              <w:t xml:space="preserve">Laravel Reverb (self-hosted)</w:t>
            </w:r>
          </w:p>
        </w:tc>
        <w:tc>
          <w:p>
            <w:pPr>
              <w:jc w:val="left"/>
            </w:pPr>
            <w:r>
              <w:t xml:space="preserve">Temps réel, présence, notifications</w:t>
            </w:r>
          </w:p>
        </w:tc>
      </w:tr>
      <w:tr>
        <w:tc>
          <w:p>
            <w:pPr>
              <w:jc w:val="left"/>
            </w:pPr>
            <w:r>
              <w:t xml:space="preserve">Vidéo</w:t>
            </w:r>
          </w:p>
        </w:tc>
        <w:tc>
          <w:p>
            <w:pPr>
              <w:jc w:val="left"/>
            </w:pPr>
            <w:r>
              <w:t xml:space="preserve">LiveKit (self-hosted)</w:t>
            </w:r>
          </w:p>
        </w:tc>
        <w:tc>
          <w:p>
            <w:pPr>
              <w:jc w:val="left"/>
            </w:pPr>
            <w:r>
              <w:t xml:space="preserve">Visioconférence M2</w:t>
            </w:r>
          </w:p>
        </w:tc>
      </w:tr>
      <w:tr>
        <w:tc>
          <w:p>
            <w:pPr>
              <w:jc w:val="left"/>
            </w:pPr>
            <w:r>
              <w:t xml:space="preserve">Recherche</w:t>
            </w:r>
          </w:p>
        </w:tc>
        <w:tc>
          <w:p>
            <w:pPr>
              <w:jc w:val="left"/>
            </w:pPr>
            <w:r>
              <w:t xml:space="preserve">Meilisearch (Lot 1) / Elasticsearch 8 (Lot 2+)</w:t>
            </w:r>
          </w:p>
        </w:tc>
        <w:tc>
          <w:p>
            <w:pPr>
              <w:jc w:val="left"/>
            </w:pPr>
            <w:r>
              <w:t xml:space="preserve">&lt; 2s depuis n'importe quel pays</w:t>
            </w:r>
          </w:p>
        </w:tc>
      </w:tr>
      <w:tr>
        <w:tc>
          <w:p>
            <w:pPr>
              <w:jc w:val="left"/>
            </w:pPr>
            <w:r>
              <w:t xml:space="preserve">Stockage fichiers</w:t>
            </w:r>
          </w:p>
        </w:tc>
        <w:tc>
          <w:p>
            <w:pPr>
              <w:jc w:val="left"/>
            </w:pPr>
            <w:r>
              <w:t xml:space="preserve">MinIO (self-hosted, S3-compatible)</w:t>
            </w:r>
          </w:p>
        </w:tc>
        <w:tc>
          <w:p>
            <w:pPr>
              <w:jc w:val="left"/>
            </w:pPr>
            <w:r>
              <w:t xml:space="preserve">Documents, assets, exports</w:t>
            </w:r>
          </w:p>
        </w:tc>
      </w:tr>
      <w:tr>
        <w:tc>
          <w:p>
            <w:pPr>
              <w:jc w:val="left"/>
            </w:pPr>
            <w:r>
              <w:t xml:space="preserve">Cache/Queue</w:t>
            </w:r>
          </w:p>
        </w:tc>
        <w:tc>
          <w:p>
            <w:pPr>
              <w:jc w:val="left"/>
            </w:pPr>
            <w:r>
              <w:t xml:space="preserve">Redis 7 (Streams)</w:t>
            </w:r>
          </w:p>
        </w:tc>
        <w:tc>
          <w:p>
            <w:pPr>
              <w:jc w:val="left"/>
            </w:pPr>
            <w:r>
              <w:t xml:space="preserve">Bus événements, cache, sessions</w:t>
            </w:r>
          </w:p>
        </w:tc>
      </w:tr>
      <w:tr>
        <w:tc>
          <w:p>
            <w:pPr>
              <w:jc w:val="left"/>
            </w:pPr>
            <w:r>
              <w:t xml:space="preserve">Monitoring</w:t>
            </w:r>
          </w:p>
        </w:tc>
        <w:tc>
          <w:p>
            <w:pPr>
              <w:jc w:val="left"/>
            </w:pPr>
            <w:r>
              <w:t xml:space="preserve">Zabbix</w:t>
            </w:r>
          </w:p>
        </w:tc>
        <w:tc>
          <w:p>
            <w:pPr>
              <w:jc w:val="left"/>
            </w:pPr>
            <w:r>
              <w:t xml:space="preserve">Surveillance microservices</w:t>
            </w:r>
          </w:p>
        </w:tc>
      </w:tr>
      <w:tr>
        <w:tc>
          <w:p>
            <w:pPr>
              <w:jc w:val="left"/>
            </w:pPr>
            <w:r>
              <w:t xml:space="preserve">Analytics</w:t>
            </w:r>
          </w:p>
        </w:tc>
        <w:tc>
          <w:p>
            <w:pPr>
              <w:jc w:val="left"/>
            </w:pPr>
            <w:r>
              <w:t xml:space="preserve">Apache ECharts + dompdf</w:t>
            </w:r>
          </w:p>
        </w:tc>
        <w:tc>
          <w:p>
            <w:pPr>
              <w:jc w:val="left"/>
            </w:pPr>
            <w:r>
              <w:t xml:space="preserve">Graphiques M11 + exports PDF</w:t>
            </w:r>
          </w:p>
        </w:tc>
      </w:tr>
      <w:tr>
        <w:tc>
          <w:p>
            <w:pPr>
              <w:jc w:val="left"/>
            </w:pPr>
            <w:r>
              <w:t xml:space="preserve">Tests PHP</w:t>
            </w:r>
          </w:p>
        </w:tc>
        <w:tc>
          <w:p>
            <w:pPr>
              <w:jc w:val="left"/>
            </w:pPr>
            <w:r>
              <w:t xml:space="preserve">Pest</w:t>
            </w:r>
          </w:p>
        </w:tc>
        <w:tc>
          <w:p>
            <w:pPr>
              <w:jc w:val="left"/>
            </w:pPr>
            <w:r>
              <w:t xml:space="preserve">Tests unitaires et intégration</w:t>
            </w:r>
          </w:p>
        </w:tc>
      </w:tr>
      <w:tr>
        <w:tc>
          <w:p>
            <w:pPr>
              <w:jc w:val="left"/>
            </w:pPr>
            <w:r>
              <w:t xml:space="preserve">Tests TS</w:t>
            </w:r>
          </w:p>
        </w:tc>
        <w:tc>
          <w:p>
            <w:pPr>
              <w:jc w:val="left"/>
            </w:pPr>
            <w:r>
              <w:t xml:space="preserve">Vitest</w:t>
            </w:r>
          </w:p>
        </w:tc>
        <w:tc>
          <w:p>
            <w:pPr>
              <w:jc w:val="left"/>
            </w:pPr>
            <w:r>
              <w:t xml:space="preserve">Tests composants React</w:t>
            </w:r>
          </w:p>
        </w:tc>
      </w:tr>
      <w:tr>
        <w:tc>
          <w:p>
            <w:pPr>
              <w:jc w:val="left"/>
            </w:pPr>
            <w:r>
              <w:t xml:space="preserve">Tests charge</w:t>
            </w:r>
          </w:p>
        </w:tc>
        <w:tc>
          <w:p>
            <w:pPr>
              <w:jc w:val="left"/>
            </w:pPr>
            <w:r>
              <w:t xml:space="preserve">k6</w:t>
            </w:r>
          </w:p>
        </w:tc>
        <w:tc>
          <w:p>
            <w:pPr>
              <w:jc w:val="left"/>
            </w:pPr>
            <w:r>
              <w:t xml:space="preserve">Tests de performance — voir section 14.3</w:t>
            </w:r>
          </w:p>
        </w:tc>
      </w:tr>
      <w:tr>
        <w:tc>
          <w:p>
            <w:pPr>
              <w:jc w:val="left"/>
            </w:pPr>
            <w:r>
              <w:t xml:space="preserve">CI/CD</w:t>
            </w:r>
          </w:p>
        </w:tc>
        <w:tc>
          <w:p>
            <w:pPr>
              <w:jc w:val="left"/>
            </w:pPr>
            <w:r>
              <w:t xml:space="preserve">GitLab CI</w:t>
            </w:r>
          </w:p>
        </w:tc>
        <w:tc>
          <w:p>
            <w:pPr>
              <w:jc w:val="left"/>
            </w:pPr>
            <w:r>
              <w:t xml:space="preserve">Lint, test, build, staging, prod</w:t>
            </w:r>
          </w:p>
        </w:tc>
      </w:tr>
      <w:tr>
        <w:tc>
          <w:p>
            <w:pPr>
              <w:jc w:val="left"/>
            </w:pPr>
            <w:r>
              <w:t xml:space="preserve">Sauvegarde</w:t>
            </w:r>
          </w:p>
        </w:tc>
        <w:tc>
          <w:p>
            <w:pPr>
              <w:jc w:val="left"/>
            </w:pPr>
            <w:r>
              <w:t xml:space="preserve">pg_dump + WAL-G + Rclone</w:t>
            </w:r>
          </w:p>
        </w:tc>
        <w:tc>
          <w:p>
            <w:pPr>
              <w:jc w:val="left"/>
            </w:pPr>
            <w:r>
              <w:t xml:space="preserve">Voir section 12.3 pour le détail complet</w:t>
            </w:r>
          </w:p>
        </w:tc>
      </w:tr>
    </w:tbl>
    <w:p>
      <w:pPr>
        <w:spacing w:before="240"/>
      </w:pPr>
      <w:r>
        <w:t xml:space="preserve"> </w:t>
      </w:r>
    </w:p>
    <w:p>
      <w:pPr>
        <w:spacing w:after="200"/>
      </w:pPr>
      <w:r>
        <w:t xml:space="preserve"> </w:t>
      </w:r>
    </w:p>
    <w:p>
      <w:pPr>
        <w:pStyle w:val="Heading1"/>
        <w:spacing w:after="200"/>
        <w:jc w:val="center"/>
      </w:pPr>
      <w:r>
        <w:t xml:space="preserve">3. Hébergement &amp; Infrastructure — France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Tous les serveurs de production sont hébergés en France (Union Européenne) chez un hébergeur professionnel. Cette décision est stratégique : conformité RGPD native, latence réduite vers l'Europe, et crédibilité commerciale auprès des clients entreprises.</w:t>
            </w:r>
          </w:p>
        </w:tc>
      </w:tr>
    </w:tbl>
    <w:p>
      <w:pPr>
        <w:spacing w:before="240"/>
      </w:pPr>
      <w:r>
        <w:t xml:space="preserve"> </w:t>
      </w:r>
    </w:p>
    <w:p>
      <w:pPr>
        <w:spacing w:after="200"/>
      </w:pPr>
      <w:r>
        <w:t xml:space="preserve"> </w:t>
      </w:r>
    </w:p>
    <w:p>
      <w:pPr>
        <w:pStyle w:val="Heading2"/>
        <w:spacing w:after="200"/>
        <w:jc w:val="left"/>
      </w:pPr>
      <w:r>
        <w:t xml:space="preserve">3.1 Topologie de base — 2 serveurs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La topologie de départ est volontairement minimaliste : 1 serveur applicatif + 1 serveur de base de données. C'est suffisant pour démarrer, maîtriser les coûts, et valider le produit. Le passage à 3 serveurs ou plus est déclenché uniquement par des critères mesurables définis en section 3.3 — pas par anticipation.</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36"/>
        <w:gridCol w:w="1584"/>
        <w:gridCol w:w="3960"/>
        <w:gridCol w:w="1728"/>
        <w:gridCol w:w="1152"/>
      </w:tblGrid>
      <w:tr>
        <w:trPr>
          <w:tblHeader/>
        </w:trPr>
        <w:tc>
          <w:p>
            <w:pPr>
              <w:jc w:val="left"/>
            </w:pPr>
            <w:r>
              <w:rPr>
                <w:b/>
                <w:bCs/>
              </w:rPr>
              <w:t xml:space="preserve">Serveur</w:t>
            </w:r>
          </w:p>
        </w:tc>
        <w:tc>
          <w:p>
            <w:pPr>
              <w:jc w:val="left"/>
            </w:pPr>
            <w:r>
              <w:rPr>
                <w:b/>
                <w:bCs/>
              </w:rPr>
              <w:t xml:space="preserve">Rôle</w:t>
            </w:r>
          </w:p>
        </w:tc>
        <w:tc>
          <w:p>
            <w:pPr>
              <w:jc w:val="left"/>
            </w:pPr>
            <w:r>
              <w:rPr>
                <w:b/>
                <w:bCs/>
              </w:rPr>
              <w:t xml:space="preserve">Services hébergés</w:t>
            </w:r>
          </w:p>
        </w:tc>
        <w:tc>
          <w:p>
            <w:pPr>
              <w:jc w:val="left"/>
            </w:pPr>
            <w:r>
              <w:rPr>
                <w:b/>
                <w:bCs/>
              </w:rPr>
              <w:t xml:space="preserve">Config recommandée</w:t>
            </w:r>
          </w:p>
        </w:tc>
        <w:tc>
          <w:p>
            <w:pPr>
              <w:jc w:val="left"/>
            </w:pPr>
            <w:r>
              <w:rPr>
                <w:b/>
                <w:bCs/>
              </w:rPr>
              <w:t xml:space="preserve">Coût estimé</w:t>
            </w:r>
          </w:p>
        </w:tc>
      </w:tr>
      <w:tr>
        <w:tc>
          <w:p>
            <w:pPr>
              <w:jc w:val="left"/>
            </w:pPr>
            <w:r>
              <w:t xml:space="preserve">srv-app-01</w:t>
            </w:r>
          </w:p>
        </w:tc>
        <w:tc>
          <w:p>
            <w:pPr>
              <w:jc w:val="left"/>
            </w:pPr>
            <w:r>
              <w:t xml:space="preserve">Serveur applicatif principal</w:t>
            </w:r>
          </w:p>
        </w:tc>
        <w:tc>
          <w:p>
            <w:pPr>
              <w:jc w:val="left"/>
            </w:pPr>
            <w:r>
              <w:t xml:space="preserve">Nginx, Laravel API Gateway, tous les microservices (Lot 1), Laravel Reverb (WebSocket), LiveKit, Meilisearch, Redis 7, Supervisor (workers), Node.js (build), MinIO (stockage fichiers)</w:t>
            </w:r>
          </w:p>
        </w:tc>
        <w:tc>
          <w:p>
            <w:pPr>
              <w:jc w:val="left"/>
            </w:pPr>
            <w:r>
              <w:t xml:space="preserve">8 vCPU / 16 GB RAM / 200 GB SSD NVMe</w:t>
            </w:r>
          </w:p>
        </w:tc>
        <w:tc>
          <w:p>
            <w:pPr>
              <w:jc w:val="left"/>
            </w:pPr>
            <w:r>
              <w:t xml:space="preserve">~80-120 €/mois</w:t>
            </w:r>
          </w:p>
        </w:tc>
      </w:tr>
      <w:tr>
        <w:tc>
          <w:p>
            <w:pPr>
              <w:jc w:val="left"/>
            </w:pPr>
            <w:r>
              <w:t xml:space="preserve">srv-db-01</w:t>
            </w:r>
          </w:p>
        </w:tc>
        <w:tc>
          <w:p>
            <w:pPr>
              <w:jc w:val="left"/>
            </w:pPr>
            <w:r>
              <w:t xml:space="preserve">Serveur de base de données</w:t>
            </w:r>
          </w:p>
        </w:tc>
        <w:tc>
          <w:p>
            <w:pPr>
              <w:jc w:val="left"/>
            </w:pPr>
            <w:r>
              <w:t xml:space="preserve">PostgreSQL 16 (primary), Redis AOF backup, sauvegardes WAL-G, pg_dump quotidien, Zabbix agent</w:t>
            </w:r>
          </w:p>
        </w:tc>
        <w:tc>
          <w:p>
            <w:pPr>
              <w:jc w:val="left"/>
            </w:pPr>
            <w:r>
              <w:t xml:space="preserve">8 vCPU / 32 GB RAM / 500 GB SSD NVMe</w:t>
            </w:r>
          </w:p>
        </w:tc>
        <w:tc>
          <w:p>
            <w:pPr>
              <w:jc w:val="left"/>
            </w:pPr>
            <w:r>
              <w:t xml:space="preserve">~120-180 €/mois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Total Lot 1 : 2 serveurs — environ 200-300 €/mois. Ce budget est viable dès les premières semaines. Aucun investissement infrastructure supplémentaire n'est nécessaire avant d'atteindre les seuils de la section 3.3.</w:t>
            </w:r>
          </w:p>
        </w:tc>
      </w:tr>
    </w:tbl>
    <w:p>
      <w:pPr>
        <w:spacing w:before="240"/>
      </w:pPr>
      <w:r>
        <w:t xml:space="preserve"> </w:t>
      </w:r>
    </w:p>
    <w:p>
      <w:pPr>
        <w:spacing w:after="200"/>
      </w:pPr>
      <w:r>
        <w:t xml:space="preserve"> </w:t>
      </w:r>
    </w:p>
    <w:p>
      <w:pPr>
        <w:pStyle w:val="Heading2"/>
        <w:spacing w:after="200"/>
        <w:jc w:val="left"/>
      </w:pPr>
      <w:r>
        <w:t xml:space="preserve">3.2 Répartition des services sur srv-app-01</w:t>
      </w:r>
    </w:p>
    <w:p>
      <w:pPr>
        <w:spacing w:after="200"/>
      </w:pPr>
      <w:r>
        <w:t xml:space="preserve"> </w:t>
      </w:r>
    </w:p>
    <w:p>
      <w:pPr>
        <w:spacing w:after="120"/>
        <w:jc w:val="left"/>
      </w:pPr>
      <w:r>
        <w:t xml:space="preserve">Tous les composants applicatifs cohabitent sur srv-app-01 au démarrage. Chaque service tourne dans son propre processus Supervisor — l'isolation est logicielle, pas physique. Cette cohabitation est sans risque à l'échelle du Lot 1 (&lt; 15 tenants, &lt; 150 utilisateurs actifs simultanés).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231"/>
        <w:gridCol w:w="2229"/>
        <w:gridCol w:w="2006"/>
        <w:gridCol w:w="1894"/>
      </w:tblGrid>
      <w:tr>
        <w:trPr>
          <w:tblHeader/>
        </w:trPr>
        <w:tc>
          <w:p>
            <w:pPr>
              <w:jc w:val="left"/>
            </w:pPr>
            <w:r>
              <w:rPr>
                <w:b/>
                <w:bCs/>
              </w:rPr>
              <w:t xml:space="preserve">Composant</w:t>
            </w:r>
          </w:p>
        </w:tc>
        <w:tc>
          <w:p>
            <w:pPr>
              <w:jc w:val="left"/>
            </w:pPr>
            <w:r>
              <w:rPr>
                <w:b/>
                <w:bCs/>
              </w:rPr>
              <w:t xml:space="preserve">Port interne</w:t>
            </w:r>
          </w:p>
        </w:tc>
        <w:tc>
          <w:p>
            <w:pPr>
              <w:jc w:val="left"/>
            </w:pPr>
            <w:r>
              <w:rPr>
                <w:b/>
                <w:bCs/>
              </w:rPr>
              <w:t xml:space="preserve">Process manager</w:t>
            </w:r>
          </w:p>
        </w:tc>
        <w:tc>
          <w:p>
            <w:pPr>
              <w:jc w:val="left"/>
            </w:pPr>
            <w:r>
              <w:rPr>
                <w:b/>
                <w:bCs/>
              </w:rPr>
              <w:t xml:space="preserve">RAM estimée</w:t>
            </w:r>
          </w:p>
        </w:tc>
      </w:tr>
      <w:tr>
        <w:tc>
          <w:p>
            <w:pPr>
              <w:jc w:val="left"/>
            </w:pPr>
            <w:r>
              <w:t xml:space="preserve">Nginx (reverse proxy)</w:t>
            </w:r>
          </w:p>
        </w:tc>
        <w:tc>
          <w:p>
            <w:pPr>
              <w:jc w:val="left"/>
            </w:pPr>
            <w:r>
              <w:t xml:space="preserve">80 / 443</w:t>
            </w:r>
          </w:p>
        </w:tc>
        <w:tc>
          <w:p>
            <w:pPr>
              <w:jc w:val="left"/>
            </w:pPr>
            <w:r>
              <w:t xml:space="preserve">systemd</w:t>
            </w:r>
          </w:p>
        </w:tc>
        <w:tc>
          <w:p>
            <w:pPr>
              <w:jc w:val="left"/>
            </w:pPr>
            <w:r>
              <w:t xml:space="preserve">~50 MB</w:t>
            </w:r>
          </w:p>
        </w:tc>
      </w:tr>
      <w:tr>
        <w:tc>
          <w:p>
            <w:pPr>
              <w:jc w:val="left"/>
            </w:pPr>
            <w:r>
              <w:t xml:space="preserve">PHP-FPM (API Gateway) — socket Unix</w:t>
            </w:r>
          </w:p>
        </w:tc>
        <w:tc>
          <w:p>
            <w:pPr>
              <w:jc w:val="left"/>
            </w:pPr>
            <w:r>
              <w:t xml:space="preserve">/run/php/php8.3-fpm.sock</w:t>
            </w:r>
          </w:p>
        </w:tc>
        <w:tc>
          <w:p>
            <w:pPr>
              <w:jc w:val="left"/>
            </w:pPr>
            <w:r>
              <w:t xml:space="preserve">systemd</w:t>
            </w:r>
          </w:p>
        </w:tc>
        <w:tc>
          <w:p>
            <w:pPr>
              <w:jc w:val="left"/>
            </w:pPr>
            <w:r>
              <w:t xml:space="preserve">~512 MB</w:t>
            </w:r>
          </w:p>
        </w:tc>
      </w:tr>
      <w:tr>
        <w:tc>
          <w:p>
            <w:pPr>
              <w:jc w:val="left"/>
            </w:pPr>
            <w:r>
              <w:t xml:space="preserve">hr-service, crm-service, etc. (PHP-FPM)</w:t>
            </w:r>
          </w:p>
        </w:tc>
        <w:tc>
          <w:p>
            <w:pPr>
              <w:jc w:val="left"/>
            </w:pPr>
            <w:r>
              <w:t xml:space="preserve">9001-9011</w:t>
            </w:r>
          </w:p>
        </w:tc>
        <w:tc>
          <w:p>
            <w:pPr>
              <w:jc w:val="left"/>
            </w:pPr>
            <w:r>
              <w:t xml:space="preserve">systemd / Supervisor</w:t>
            </w:r>
          </w:p>
        </w:tc>
        <w:tc>
          <w:p>
            <w:pPr>
              <w:jc w:val="left"/>
            </w:pPr>
            <w:r>
              <w:t xml:space="preserve">~256 MB chacun</w:t>
            </w:r>
          </w:p>
        </w:tc>
      </w:tr>
      <w:tr>
        <w:tc>
          <w:p>
            <w:pPr>
              <w:jc w:val="left"/>
            </w:pPr>
            <w:r>
              <w:t xml:space="preserve">Laravel Reverb (WebSocket)</w:t>
            </w:r>
          </w:p>
        </w:tc>
        <w:tc>
          <w:p>
            <w:pPr>
              <w:jc w:val="left"/>
            </w:pPr>
            <w:r>
              <w:t xml:space="preserve">8080</w:t>
            </w:r>
          </w:p>
        </w:tc>
        <w:tc>
          <w:p>
            <w:pPr>
              <w:jc w:val="left"/>
            </w:pPr>
            <w:r>
              <w:t xml:space="preserve">Supervisor</w:t>
            </w:r>
          </w:p>
        </w:tc>
        <w:tc>
          <w:p>
            <w:pPr>
              <w:jc w:val="left"/>
            </w:pPr>
            <w:r>
              <w:t xml:space="preserve">~256 MB</w:t>
            </w:r>
          </w:p>
        </w:tc>
      </w:tr>
      <w:tr>
        <w:tc>
          <w:p>
            <w:pPr>
              <w:jc w:val="left"/>
            </w:pPr>
            <w:r>
              <w:t xml:space="preserve">Redis 7 (cache + Streams)</w:t>
            </w:r>
          </w:p>
        </w:tc>
        <w:tc>
          <w:p>
            <w:pPr>
              <w:jc w:val="left"/>
            </w:pPr>
            <w:r>
              <w:t xml:space="preserve">6379</w:t>
            </w:r>
          </w:p>
        </w:tc>
        <w:tc>
          <w:p>
            <w:pPr>
              <w:jc w:val="left"/>
            </w:pPr>
            <w:r>
              <w:t xml:space="preserve">systemd</w:t>
            </w:r>
          </w:p>
        </w:tc>
        <w:tc>
          <w:p>
            <w:pPr>
              <w:jc w:val="left"/>
            </w:pPr>
            <w:r>
              <w:t xml:space="preserve">~512 MB</w:t>
            </w:r>
          </w:p>
        </w:tc>
      </w:tr>
      <w:tr>
        <w:tc>
          <w:p>
            <w:pPr>
              <w:jc w:val="left"/>
            </w:pPr>
            <w:r>
              <w:t xml:space="preserve">Meilisearch</w:t>
            </w:r>
          </w:p>
        </w:tc>
        <w:tc>
          <w:p>
            <w:pPr>
              <w:jc w:val="left"/>
            </w:pPr>
            <w:r>
              <w:t xml:space="preserve">7700</w:t>
            </w:r>
          </w:p>
        </w:tc>
        <w:tc>
          <w:p>
            <w:pPr>
              <w:jc w:val="left"/>
            </w:pPr>
            <w:r>
              <w:t xml:space="preserve">systemd</w:t>
            </w:r>
          </w:p>
        </w:tc>
        <w:tc>
          <w:p>
            <w:pPr>
              <w:jc w:val="left"/>
            </w:pPr>
            <w:r>
              <w:t xml:space="preserve">~512 MB</w:t>
            </w:r>
          </w:p>
        </w:tc>
      </w:tr>
      <w:tr>
        <w:tc>
          <w:p>
            <w:pPr>
              <w:jc w:val="left"/>
            </w:pPr>
            <w:r>
              <w:t xml:space="preserve">MinIO (stockage S3)</w:t>
            </w:r>
          </w:p>
        </w:tc>
        <w:tc>
          <w:p>
            <w:pPr>
              <w:jc w:val="left"/>
            </w:pPr>
            <w:r>
              <w:t xml:space="preserve">9000 / 9001</w:t>
            </w:r>
          </w:p>
        </w:tc>
        <w:tc>
          <w:p>
            <w:pPr>
              <w:jc w:val="left"/>
            </w:pPr>
            <w:r>
              <w:t xml:space="preserve">systemd</w:t>
            </w:r>
          </w:p>
        </w:tc>
        <w:tc>
          <w:p>
            <w:pPr>
              <w:jc w:val="left"/>
            </w:pPr>
            <w:r>
              <w:t xml:space="preserve">~256 MB</w:t>
            </w:r>
          </w:p>
        </w:tc>
      </w:tr>
      <w:tr>
        <w:tc>
          <w:p>
            <w:pPr>
              <w:jc w:val="left"/>
            </w:pPr>
            <w:r>
              <w:t xml:space="preserve">LiveKit (visioconférence)</w:t>
            </w:r>
          </w:p>
        </w:tc>
        <w:tc>
          <w:p>
            <w:pPr>
              <w:jc w:val="left"/>
            </w:pPr>
            <w:r>
              <w:t xml:space="preserve">7880 / 50000-60000</w:t>
            </w:r>
          </w:p>
        </w:tc>
        <w:tc>
          <w:p>
            <w:pPr>
              <w:jc w:val="left"/>
            </w:pPr>
            <w:r>
              <w:t xml:space="preserve">systemd</w:t>
            </w:r>
          </w:p>
        </w:tc>
        <w:tc>
          <w:p>
            <w:pPr>
              <w:jc w:val="left"/>
            </w:pPr>
            <w:r>
              <w:t xml:space="preserve">~512 MB</w:t>
            </w:r>
          </w:p>
        </w:tc>
      </w:tr>
      <w:tr>
        <w:tc>
          <w:p>
            <w:pPr>
              <w:jc w:val="left"/>
            </w:pPr>
            <w:r>
              <w:t xml:space="preserve">Supervisor workers (consumers Redis)</w:t>
            </w:r>
          </w:p>
        </w:tc>
        <w:tc>
          <w:p>
            <w:pPr>
              <w:jc w:val="left"/>
            </w:pPr>
            <w:r>
              <w:t xml:space="preserve">—</w:t>
            </w:r>
          </w:p>
        </w:tc>
        <w:tc>
          <w:p>
            <w:pPr>
              <w:jc w:val="left"/>
            </w:pPr>
            <w:r>
              <w:t xml:space="preserve">Supervisor</w:t>
            </w:r>
          </w:p>
        </w:tc>
        <w:tc>
          <w:p>
            <w:pPr>
              <w:jc w:val="left"/>
            </w:pPr>
            <w:r>
              <w:t xml:space="preserve">~128 MB par worker</w:t>
            </w:r>
          </w:p>
        </w:tc>
      </w:tr>
      <w:tr>
        <w:tc>
          <w:p>
            <w:pPr>
              <w:jc w:val="left"/>
            </w:pPr>
            <w:r>
              <w:t xml:space="preserve">Node.js (build uniquement, pas de process permanent)</w:t>
            </w:r>
          </w:p>
        </w:tc>
        <w:tc>
          <w:p>
            <w:pPr>
              <w:jc w:val="left"/>
            </w:pPr>
            <w:r>
              <w:t xml:space="preserve">—</w:t>
            </w:r>
          </w:p>
        </w:tc>
        <w:tc>
          <w:p>
            <w:pPr>
              <w:jc w:val="left"/>
            </w:pPr>
            <w:r>
              <w:t xml:space="preserve">CI/CD uniquement</w:t>
            </w:r>
          </w:p>
        </w:tc>
        <w:tc>
          <w:p>
            <w:pPr>
              <w:jc w:val="left"/>
            </w:pPr>
            <w:r>
              <w:t xml:space="preserve">~0 MB en prod</w:t>
            </w:r>
          </w:p>
        </w:tc>
      </w:tr>
    </w:tbl>
    <w:p>
      <w:pPr>
        <w:spacing w:before="240"/>
      </w:pPr>
      <w:r>
        <w:t xml:space="preserve"> </w:t>
      </w:r>
    </w:p>
    <w:p>
      <w:pPr>
        <w:spacing w:after="200"/>
      </w:pPr>
      <w:r>
        <w:t xml:space="preserve"> </w:t>
      </w:r>
    </w:p>
    <w:p>
      <w:pPr>
        <w:pStyle w:val="Heading2"/>
        <w:spacing w:after="200"/>
        <w:jc w:val="left"/>
      </w:pPr>
      <w:r>
        <w:t xml:space="preserve">3.3 Critères de passage à 3 serveurs — justification obligatoire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Ajouter un serveur engendre un coût récurrent et une complexité opérationnelle (VLAN, synchronisation, déploiement multi-cibles). Aucun serveur supplémentaire n'est ajouté sans que l'un des critères ci-dessous soit atteint et documenté.</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661"/>
        <w:gridCol w:w="2114"/>
        <w:gridCol w:w="2114"/>
        <w:gridCol w:w="3471"/>
      </w:tblGrid>
      <w:tr>
        <w:trPr>
          <w:tblHeader/>
        </w:trPr>
        <w:tc>
          <w:p>
            <w:pPr>
              <w:jc w:val="left"/>
            </w:pPr>
            <w:r>
              <w:rPr>
                <w:b/>
                <w:bCs/>
              </w:rPr>
              <w:t xml:space="preserve">Déclencheur</w:t>
            </w:r>
          </w:p>
        </w:tc>
        <w:tc>
          <w:p>
            <w:pPr>
              <w:jc w:val="left"/>
            </w:pPr>
            <w:r>
              <w:rPr>
                <w:b/>
                <w:bCs/>
              </w:rPr>
              <w:t xml:space="preserve">Seuil mesuré</w:t>
            </w:r>
          </w:p>
        </w:tc>
        <w:tc>
          <w:p>
            <w:pPr>
              <w:jc w:val="left"/>
            </w:pPr>
            <w:r>
              <w:rPr>
                <w:b/>
                <w:bCs/>
              </w:rPr>
              <w:t xml:space="preserve">Serveur ajouté</w:t>
            </w:r>
          </w:p>
        </w:tc>
        <w:tc>
          <w:p>
            <w:pPr>
              <w:jc w:val="left"/>
            </w:pPr>
            <w:r>
              <w:rPr>
                <w:b/>
                <w:bCs/>
              </w:rPr>
              <w:t xml:space="preserve">Justification</w:t>
            </w:r>
          </w:p>
        </w:tc>
      </w:tr>
      <w:tr>
        <w:tc>
          <w:p>
            <w:pPr>
              <w:jc w:val="left"/>
            </w:pPr>
            <w:r>
              <w:t xml:space="preserve">Charge CPU srv-app-01</w:t>
            </w:r>
          </w:p>
        </w:tc>
        <w:tc>
          <w:p>
            <w:pPr>
              <w:jc w:val="left"/>
            </w:pPr>
            <w:r>
              <w:t xml:space="preserve">CPU P95 &gt; 75% sur 7 jours consécutifs</w:t>
            </w:r>
          </w:p>
        </w:tc>
        <w:tc>
          <w:p>
            <w:pPr>
              <w:jc w:val="left"/>
            </w:pPr>
            <w:r>
              <w:t xml:space="preserve">srv-app-02 — scale-out applicatif</w:t>
            </w:r>
          </w:p>
        </w:tc>
        <w:tc>
          <w:p>
            <w:pPr>
              <w:jc w:val="left"/>
            </w:pPr>
            <w:r>
              <w:t xml:space="preserve">Le serveur applicatif devient le goulot d'étranglement. Nginx bascule en upstream load-balancer entre srv-app-01 et srv-app-02.</w:t>
            </w:r>
          </w:p>
        </w:tc>
      </w:tr>
      <w:tr>
        <w:tc>
          <w:p>
            <w:pPr>
              <w:jc w:val="left"/>
            </w:pPr>
            <w:r>
              <w:t xml:space="preserve">RAM srv-app-01</w:t>
            </w:r>
          </w:p>
        </w:tc>
        <w:tc>
          <w:p>
            <w:pPr>
              <w:jc w:val="left"/>
            </w:pPr>
            <w:r>
              <w:t xml:space="preserve">RAM utilisée &gt; 80% stable sur 7 jours</w:t>
            </w:r>
          </w:p>
        </w:tc>
        <w:tc>
          <w:p>
            <w:pPr>
              <w:jc w:val="left"/>
            </w:pPr>
            <w:r>
              <w:t xml:space="preserve">srv-app-02 — délestage microservices Lot 2/3</w:t>
            </w:r>
          </w:p>
        </w:tc>
        <w:tc>
          <w:p>
            <w:pPr>
              <w:jc w:val="left"/>
            </w:pPr>
            <w:r>
              <w:t xml:space="preserve">Les microservices les plus lourds (hr, finance, crm) migrent sur srv-app-02.</w:t>
            </w:r>
          </w:p>
        </w:tc>
      </w:tr>
      <w:tr>
        <w:tc>
          <w:p>
            <w:pPr>
              <w:jc w:val="left"/>
            </w:pPr>
            <w:r>
              <w:t xml:space="preserve">Nombre de tenants actifs</w:t>
            </w:r>
          </w:p>
        </w:tc>
        <w:tc>
          <w:p>
            <w:pPr>
              <w:jc w:val="left"/>
            </w:pPr>
            <w:r>
              <w:t xml:space="preserve">&gt; 20 tenants avec &gt; 50 utilisateurs actifs/jour</w:t>
            </w:r>
          </w:p>
        </w:tc>
        <w:tc>
          <w:p>
            <w:pPr>
              <w:jc w:val="left"/>
            </w:pPr>
            <w:r>
              <w:t xml:space="preserve">srv-app-02 ou srv-search-01 (selon bottleneck)</w:t>
            </w:r>
          </w:p>
        </w:tc>
        <w:tc>
          <w:p>
            <w:pPr>
              <w:jc w:val="left"/>
            </w:pPr>
            <w:r>
              <w:t xml:space="preserve">La charge de recherche Meilisearch ou les workers Redis justifient un serveur dédié.</w:t>
            </w:r>
          </w:p>
        </w:tc>
      </w:tr>
      <w:tr>
        <w:tc>
          <w:p>
            <w:pPr>
              <w:jc w:val="left"/>
            </w:pPr>
            <w:r>
              <w:t xml:space="preserve">Latence PostgreSQL P95</w:t>
            </w:r>
          </w:p>
        </w:tc>
        <w:tc>
          <w:p>
            <w:pPr>
              <w:jc w:val="left"/>
            </w:pPr>
            <w:r>
              <w:t xml:space="preserve">&gt; 100ms sur les requêtes simples, stable 7 jours</w:t>
            </w:r>
          </w:p>
        </w:tc>
        <w:tc>
          <w:p>
            <w:pPr>
              <w:jc w:val="left"/>
            </w:pPr>
            <w:r>
              <w:t xml:space="preserve">srv-db-02 — réplique PostgreSQL en lecture</w:t>
            </w:r>
          </w:p>
        </w:tc>
        <w:tc>
          <w:p>
            <w:pPr>
              <w:jc w:val="left"/>
            </w:pPr>
            <w:r>
              <w:t xml:space="preserve">Les requêtes de lecture (rapports M11, recherche) sont déportées sur la réplique.</w:t>
            </w:r>
          </w:p>
        </w:tc>
      </w:tr>
      <w:tr>
        <w:tc>
          <w:p>
            <w:pPr>
              <w:jc w:val="left"/>
            </w:pPr>
            <w:r>
              <w:t xml:space="preserve">Volume stockage srv-app-01</w:t>
            </w:r>
          </w:p>
        </w:tc>
        <w:tc>
          <w:p>
            <w:pPr>
              <w:jc w:val="left"/>
            </w:pPr>
            <w:r>
              <w:t xml:space="preserve">Disque &gt; 70% utilisé</w:t>
            </w:r>
          </w:p>
        </w:tc>
        <w:tc>
          <w:p>
            <w:pPr>
              <w:jc w:val="left"/>
            </w:pPr>
            <w:r>
              <w:t xml:space="preserve">srv-storage-01 — MinIO dédié</w:t>
            </w:r>
          </w:p>
        </w:tc>
        <w:tc>
          <w:p>
            <w:pPr>
              <w:jc w:val="left"/>
            </w:pPr>
            <w:r>
              <w:t xml:space="preserve">MinIO est migré sur un serveur dédié avec disque adapté au volume de fichiers.</w:t>
            </w:r>
          </w:p>
        </w:tc>
      </w:tr>
      <w:tr>
        <w:tc>
          <w:p>
            <w:pPr>
              <w:jc w:val="left"/>
            </w:pPr>
            <w:r>
              <w:t xml:space="preserve">Budget sauvegardes insuffisant</w:t>
            </w:r>
          </w:p>
        </w:tc>
        <w:tc>
          <w:p>
            <w:pPr>
              <w:jc w:val="left"/>
            </w:pPr>
            <w:r>
              <w:t xml:space="preserve">Disque srv-db-01 &gt; 60% consommé par les WAL</w:t>
            </w:r>
          </w:p>
        </w:tc>
        <w:tc>
          <w:p>
            <w:pPr>
              <w:jc w:val="left"/>
            </w:pPr>
            <w:r>
              <w:t xml:space="preserve">srv-backup-01 — sauvegarde dédiée</w:t>
            </w:r>
          </w:p>
        </w:tc>
        <w:tc>
          <w:p>
            <w:pPr>
              <w:jc w:val="left"/>
            </w:pPr>
            <w:r>
              <w:t xml:space="preserve">Les backups sont déportés pour libérer le disque de srv-db-01.</w:t>
            </w:r>
          </w:p>
        </w:tc>
      </w:tr>
    </w:tbl>
    <w:p>
      <w:pPr>
        <w:spacing w:before="240"/>
      </w:pPr>
      <w:r>
        <w:t xml:space="preserve"> </w:t>
      </w:r>
    </w:p>
    <w:p>
      <w:pPr>
        <w:spacing w:after="200"/>
      </w:pPr>
      <w:r>
        <w:t xml:space="preserve"> </w:t>
      </w:r>
    </w:p>
    <w:p>
      <w:pPr>
        <w:pStyle w:val="Heading2"/>
        <w:spacing w:after="200"/>
        <w:jc w:val="left"/>
      </w:pPr>
      <w:r>
        <w:t xml:space="preserve">3.4 Topologie cible à 3 serveurs (si déclenchée)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54"/>
        <w:gridCol w:w="2316"/>
        <w:gridCol w:w="3474"/>
        <w:gridCol w:w="2316"/>
      </w:tblGrid>
      <w:tr>
        <w:trPr>
          <w:tblHeader/>
        </w:trPr>
        <w:tc>
          <w:p>
            <w:pPr>
              <w:jc w:val="left"/>
            </w:pPr>
            <w:r>
              <w:rPr>
                <w:b/>
                <w:bCs/>
              </w:rPr>
              <w:t xml:space="preserve">Serveur</w:t>
            </w:r>
          </w:p>
        </w:tc>
        <w:tc>
          <w:p>
            <w:pPr>
              <w:jc w:val="left"/>
            </w:pPr>
            <w:r>
              <w:rPr>
                <w:b/>
                <w:bCs/>
              </w:rPr>
              <w:t xml:space="preserve">Rôle</w:t>
            </w:r>
          </w:p>
        </w:tc>
        <w:tc>
          <w:p>
            <w:pPr>
              <w:jc w:val="left"/>
            </w:pPr>
            <w:r>
              <w:rPr>
                <w:b/>
                <w:bCs/>
              </w:rPr>
              <w:t xml:space="preserve">Services migrés depuis srv-app-01</w:t>
            </w:r>
          </w:p>
        </w:tc>
        <w:tc>
          <w:p>
            <w:pPr>
              <w:jc w:val="left"/>
            </w:pPr>
            <w:r>
              <w:rPr>
                <w:b/>
                <w:bCs/>
              </w:rPr>
              <w:t xml:space="preserve">Config cible</w:t>
            </w:r>
          </w:p>
        </w:tc>
      </w:tr>
      <w:tr>
        <w:tc>
          <w:p>
            <w:pPr>
              <w:jc w:val="left"/>
            </w:pPr>
            <w:r>
              <w:t xml:space="preserve">srv-app-01</w:t>
            </w:r>
          </w:p>
        </w:tc>
        <w:tc>
          <w:p>
            <w:pPr>
              <w:jc w:val="left"/>
            </w:pPr>
            <w:r>
              <w:t xml:space="preserve">Applicatif principal (Lot 1 + socle)</w:t>
            </w:r>
          </w:p>
        </w:tc>
        <w:tc>
          <w:p>
            <w:pPr>
              <w:jc w:val="left"/>
            </w:pPr>
            <w:r>
              <w:t xml:space="preserve">Inchangé — API Gateway, Auth, Hub, Reverb, Redis, Meilisearch</w:t>
            </w:r>
          </w:p>
        </w:tc>
        <w:tc>
          <w:p>
            <w:pPr>
              <w:jc w:val="left"/>
            </w:pPr>
            <w:r>
              <w:t xml:space="preserve">8 vCPU / 16 GB RAM / 200 GB SSD</w:t>
            </w:r>
          </w:p>
        </w:tc>
      </w:tr>
      <w:tr>
        <w:tc>
          <w:p>
            <w:pPr>
              <w:jc w:val="left"/>
            </w:pPr>
            <w:r>
              <w:t xml:space="preserve">srv-app-02</w:t>
            </w:r>
          </w:p>
        </w:tc>
        <w:tc>
          <w:p>
            <w:pPr>
              <w:jc w:val="left"/>
            </w:pPr>
            <w:r>
              <w:t xml:space="preserve">Applicatif secondaire (Lot 2 &amp; 3)</w:t>
            </w:r>
          </w:p>
        </w:tc>
        <w:tc>
          <w:p>
            <w:pPr>
              <w:jc w:val="left"/>
            </w:pPr>
            <w:r>
              <w:t xml:space="preserve">hr-service, crm-service, finance-service, it-service, doc-service, ticket-service</w:t>
            </w:r>
          </w:p>
        </w:tc>
        <w:tc>
          <w:p>
            <w:pPr>
              <w:jc w:val="left"/>
            </w:pPr>
            <w:r>
              <w:t xml:space="preserve">8 vCPU / 16 GB RAM / 100 GB SSD</w:t>
            </w:r>
          </w:p>
        </w:tc>
      </w:tr>
      <w:tr>
        <w:tc>
          <w:p>
            <w:pPr>
              <w:jc w:val="left"/>
            </w:pPr>
            <w:r>
              <w:t xml:space="preserve">srv-db-01</w:t>
            </w:r>
          </w:p>
        </w:tc>
        <w:tc>
          <w:p>
            <w:pPr>
              <w:jc w:val="left"/>
            </w:pPr>
            <w:r>
              <w:t xml:space="preserve">Base de données (inchangé)</w:t>
            </w:r>
          </w:p>
        </w:tc>
        <w:tc>
          <w:p>
            <w:pPr>
              <w:jc w:val="left"/>
            </w:pPr>
            <w:r>
              <w:t xml:space="preserve">PostgreSQL 16 primary + WAL-G + sauvegarde</w:t>
            </w:r>
          </w:p>
        </w:tc>
        <w:tc>
          <w:p>
            <w:pPr>
              <w:jc w:val="left"/>
            </w:pPr>
            <w:r>
              <w:t xml:space="preserve">8 vCPU / 32 GB RAM / 500 GB SSD NVMe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La migration de srv-app-01 vers srv-app-02 est sans downtime : Nginx est reconfiguré pour router les requêtes /api/v1/{module} vers le bon upstream.</w:t>
      </w:r>
    </w:p>
    <w:p>
      <w:pPr>
        <w:pStyle w:val="ListParagraph"/>
        <w:numPr>
          <w:ilvl w:val="0"/>
          <w:numId w:val="2"/>
        </w:numPr>
        <w:spacing w:after="100"/>
        <w:ind w:start="240"/>
        <w:jc w:val="left"/>
      </w:pPr>
      <w:r>
        <w:t xml:space="preserve">Les workers Supervisor des microservices migrés sont arrêtés sur srv-app-01 et démarrés sur srv-app-02 — les événements Redis en attente (PEL) sont consommés sans perte.</w:t>
      </w:r>
    </w:p>
    <w:p>
      <w:pPr>
        <w:pStyle w:val="ListParagraph"/>
        <w:numPr>
          <w:ilvl w:val="0"/>
          <w:numId w:val="2"/>
        </w:numPr>
        <w:spacing w:after="100"/>
        <w:ind w:start="240"/>
        <w:jc w:val="left"/>
      </w:pPr>
      <w:r>
        <w:t xml:space="preserve">Durée estimée de la migration : &lt; 2h. Procédure documentée dans /docs/runbook/scale-app-server.md.</w:t>
      </w:r>
    </w:p>
    <w:p>
      <w:pPr>
        <w:spacing w:after="200"/>
      </w:pPr>
      <w:r>
        <w:t xml:space="preserve"> </w:t>
      </w:r>
    </w:p>
    <w:p>
      <w:pPr>
        <w:pStyle w:val="Heading2"/>
        <w:spacing w:after="200"/>
        <w:jc w:val="left"/>
      </w:pPr>
      <w:r>
        <w:t xml:space="preserve">3.5 Topologie cible à 4+ serveurs (Lot 3 / &gt; 50 tenants)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035"/>
        <w:gridCol w:w="3256"/>
        <w:gridCol w:w="4069"/>
      </w:tblGrid>
      <w:tr>
        <w:trPr>
          <w:tblHeader/>
        </w:trPr>
        <w:tc>
          <w:p>
            <w:pPr>
              <w:jc w:val="left"/>
            </w:pPr>
            <w:r>
              <w:rPr>
                <w:b/>
                <w:bCs/>
              </w:rPr>
              <w:t xml:space="preserve">Serveur</w:t>
            </w:r>
          </w:p>
        </w:tc>
        <w:tc>
          <w:p>
            <w:pPr>
              <w:jc w:val="left"/>
            </w:pPr>
            <w:r>
              <w:rPr>
                <w:b/>
                <w:bCs/>
              </w:rPr>
              <w:t xml:space="preserve">Rôle</w:t>
            </w:r>
          </w:p>
        </w:tc>
        <w:tc>
          <w:p>
            <w:pPr>
              <w:jc w:val="left"/>
            </w:pPr>
            <w:r>
              <w:rPr>
                <w:b/>
                <w:bCs/>
              </w:rPr>
              <w:t xml:space="preserve">Déclencheur</w:t>
            </w:r>
          </w:p>
        </w:tc>
      </w:tr>
      <w:tr>
        <w:tc>
          <w:p>
            <w:pPr>
              <w:jc w:val="left"/>
            </w:pPr>
            <w:r>
              <w:t xml:space="preserve">srv-db-02</w:t>
            </w:r>
          </w:p>
        </w:tc>
        <w:tc>
          <w:p>
            <w:pPr>
              <w:jc w:val="left"/>
            </w:pPr>
            <w:r>
              <w:t xml:space="preserve">PostgreSQL réplique lecture</w:t>
            </w:r>
          </w:p>
        </w:tc>
        <w:tc>
          <w:p>
            <w:pPr>
              <w:jc w:val="left"/>
            </w:pPr>
            <w:r>
              <w:t xml:space="preserve">Latence BDD P95 &gt; 100ms ou rapports M11 impactés</w:t>
            </w:r>
          </w:p>
        </w:tc>
      </w:tr>
      <w:tr>
        <w:tc>
          <w:p>
            <w:pPr>
              <w:jc w:val="left"/>
            </w:pPr>
            <w:r>
              <w:t xml:space="preserve">srv-storage-01</w:t>
            </w:r>
          </w:p>
        </w:tc>
        <w:tc>
          <w:p>
            <w:pPr>
              <w:jc w:val="left"/>
            </w:pPr>
            <w:r>
              <w:t xml:space="preserve">MinIO dédié</w:t>
            </w:r>
          </w:p>
        </w:tc>
        <w:tc>
          <w:p>
            <w:pPr>
              <w:jc w:val="left"/>
            </w:pPr>
            <w:r>
              <w:t xml:space="preserve">Volume fichiers &gt; 500 GB ou disque srv-app-01 &gt; 70%</w:t>
            </w:r>
          </w:p>
        </w:tc>
      </w:tr>
      <w:tr>
        <w:tc>
          <w:p>
            <w:pPr>
              <w:jc w:val="left"/>
            </w:pPr>
            <w:r>
              <w:t xml:space="preserve">srv-search-01</w:t>
            </w:r>
          </w:p>
        </w:tc>
        <w:tc>
          <w:p>
            <w:pPr>
              <w:jc w:val="left"/>
            </w:pPr>
            <w:r>
              <w:t xml:space="preserve">Meilisearch / Elasticsearch dédié</w:t>
            </w:r>
          </w:p>
        </w:tc>
        <w:tc>
          <w:p>
            <w:pPr>
              <w:jc w:val="left"/>
            </w:pPr>
            <w:r>
              <w:t xml:space="preserve">Critères section 9.2 atteints</w:t>
            </w:r>
          </w:p>
        </w:tc>
      </w:tr>
      <w:tr>
        <w:tc>
          <w:p>
            <w:pPr>
              <w:jc w:val="left"/>
            </w:pPr>
            <w:r>
              <w:t xml:space="preserve">srv-backup-01</w:t>
            </w:r>
          </w:p>
        </w:tc>
        <w:tc>
          <w:p>
            <w:pPr>
              <w:jc w:val="left"/>
            </w:pPr>
            <w:r>
              <w:t xml:space="preserve">Sauvegarde dédiée</w:t>
            </w:r>
          </w:p>
        </w:tc>
        <w:tc>
          <w:p>
            <w:pPr>
              <w:jc w:val="left"/>
            </w:pPr>
            <w:r>
              <w:t xml:space="preserve">Disque srv-db-01 &gt; 60% ou RTO non respecté</w:t>
            </w:r>
          </w:p>
        </w:tc>
      </w:tr>
      <w:tr>
        <w:tc>
          <w:p>
            <w:pPr>
              <w:jc w:val="left"/>
            </w:pPr>
            <w:r>
              <w:t xml:space="preserve">srv-media-01</w:t>
            </w:r>
          </w:p>
        </w:tc>
        <w:tc>
          <w:p>
            <w:pPr>
              <w:jc w:val="left"/>
            </w:pPr>
            <w:r>
              <w:t xml:space="preserve">LiveKit dédié</w:t>
            </w:r>
          </w:p>
        </w:tc>
        <w:tc>
          <w:p>
            <w:pPr>
              <w:jc w:val="left"/>
            </w:pPr>
            <w:r>
              <w:t xml:space="preserve">Taux d'échec connexion vidéo &gt; 5% ou latence &gt; 400ms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Chaque serveur supplémentaire est justifié par un critère mesurable daté, documenté dans un ADR (Architecture Decision Record) dans /docs/adr/. Le PDG et le DSI valident chaque ajout de serveur au vu des métriques Zabbix.</w:t>
            </w:r>
          </w:p>
        </w:tc>
      </w:tr>
    </w:tbl>
    <w:p>
      <w:pPr>
        <w:spacing w:before="240"/>
      </w:pPr>
      <w:r>
        <w:t xml:space="preserve"> </w:t>
      </w:r>
    </w:p>
    <w:p>
      <w:pPr>
        <w:spacing w:after="200"/>
      </w:pPr>
      <w:r>
        <w:t xml:space="preserve"> </w:t>
      </w:r>
    </w:p>
    <w:p>
      <w:pPr>
        <w:pStyle w:val="Heading2"/>
        <w:spacing w:after="200"/>
        <w:jc w:val="left"/>
      </w:pPr>
      <w:r>
        <w:t xml:space="preserve">3.6 Réseau &amp; Sécurité périmétrique</w:t>
      </w:r>
    </w:p>
    <w:p>
      <w:pPr>
        <w:spacing w:after="200"/>
      </w:pPr>
      <w:r>
        <w:t xml:space="preserve"> </w:t>
      </w:r>
    </w:p>
    <w:p>
      <w:pPr>
        <w:pStyle w:val="ListParagraph"/>
        <w:numPr>
          <w:ilvl w:val="0"/>
          <w:numId w:val="2"/>
        </w:numPr>
        <w:spacing w:after="100"/>
        <w:ind w:start="240"/>
        <w:jc w:val="left"/>
      </w:pPr>
      <w:r>
        <w:t xml:space="preserve">UFW sur chaque serveur : seuls les ports 80 et 443 sont ouverts publiquement.</w:t>
      </w:r>
    </w:p>
    <w:p>
      <w:pPr>
        <w:pStyle w:val="ListParagraph"/>
        <w:numPr>
          <w:ilvl w:val="0"/>
          <w:numId w:val="2"/>
        </w:numPr>
        <w:spacing w:after="100"/>
        <w:ind w:start="240"/>
        <w:jc w:val="left"/>
      </w:pPr>
      <w:r>
        <w:t xml:space="preserve">Communication inter-services exclusivement sur le réseau privé de l'hébergeur (VLAN dédié) — srv-app-01 et srv-db-01 se voient sur IP privée uniquement.</w:t>
      </w:r>
    </w:p>
    <w:p>
      <w:pPr>
        <w:pStyle w:val="ListParagraph"/>
        <w:numPr>
          <w:ilvl w:val="0"/>
          <w:numId w:val="2"/>
        </w:numPr>
        <w:spacing w:after="100"/>
        <w:ind w:start="240"/>
        <w:jc w:val="left"/>
      </w:pPr>
      <w:r>
        <w:t xml:space="preserve">PostgreSQL (5432), Redis (6379), Meilisearch (7700), MinIO (9000) : jamais exposés sur Internet — accessibles uniquement via IP privée VLAN.</w:t>
      </w:r>
    </w:p>
    <w:p>
      <w:pPr>
        <w:pStyle w:val="ListParagraph"/>
        <w:numPr>
          <w:ilvl w:val="0"/>
          <w:numId w:val="2"/>
        </w:numPr>
        <w:spacing w:after="100"/>
        <w:ind w:start="240"/>
        <w:jc w:val="left"/>
      </w:pPr>
      <w:r>
        <w:t xml:space="preserve">TLS 1.3 minimum obligatoire sur tous les endpoints publics.</w:t>
      </w:r>
    </w:p>
    <w:p>
      <w:pPr>
        <w:pStyle w:val="ListParagraph"/>
        <w:numPr>
          <w:ilvl w:val="0"/>
          <w:numId w:val="2"/>
        </w:numPr>
        <w:spacing w:after="100"/>
        <w:ind w:start="240"/>
        <w:jc w:val="left"/>
      </w:pPr>
      <w:r>
        <w:t xml:space="preserve">Certificats SSL : Let's Encrypt via Certbot, renouvellement automatique. Wildcard *.workspace.bj pour les sous-domaines tenant.</w:t>
      </w:r>
    </w:p>
    <w:p>
      <w:pPr>
        <w:pStyle w:val="ListParagraph"/>
        <w:numPr>
          <w:ilvl w:val="0"/>
          <w:numId w:val="2"/>
        </w:numPr>
        <w:spacing w:after="100"/>
        <w:ind w:start="240"/>
        <w:jc w:val="left"/>
      </w:pPr>
      <w:r>
        <w:t xml:space="preserve">Reverse proxy Nginx devant tous les services — headers de sécurité : HSTS, CSP, X-Frame-Options, X-Content-Type-Options.</w:t>
      </w:r>
    </w:p>
    <w:p>
      <w:pPr>
        <w:pStyle w:val="ListParagraph"/>
        <w:numPr>
          <w:ilvl w:val="0"/>
          <w:numId w:val="2"/>
        </w:numPr>
        <w:spacing w:after="100"/>
        <w:ind w:start="240"/>
        <w:jc w:val="left"/>
      </w:pPr>
      <w:r>
        <w:t xml:space="preserve">fail2ban sur les deux serveurs : bannissement après 5 échecs SSH ou 10 échecs login API en 5 minutes.</w:t>
      </w:r>
    </w:p>
    <w:p>
      <w:pPr>
        <w:spacing w:after="200"/>
      </w:pPr>
      <w:r>
        <w:t xml:space="preserve"> </w:t>
      </w:r>
    </w:p>
    <w:p>
      <w:pPr>
        <w:pStyle w:val="Heading2"/>
        <w:spacing w:after="200"/>
        <w:jc w:val="left"/>
      </w:pPr>
      <w:r>
        <w:t xml:space="preserve">3.7 Solution SSL pour le Portail Client Externe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Le portail client externe est sur clients.{tenant}.workspace.bj — sous-domaine de niveau 3. Let's Encrypt ne supporte pas les wildcards de niveau 2 (</w:t>
            </w:r>
            <w:r>
              <w:rPr>
                <w:b/>
                <w:bCs/>
                <w:i/>
                <w:iCs/>
              </w:rPr>
              <w:t xml:space="preserve">.</w:t>
            </w:r>
            <w:r>
              <w:rPr>
                <w:b/>
                <w:bCs/>
              </w:rPr>
              <w:t xml:space="preserve">.workspace.bj). Solution : certificat SAN généré automatiquement par tenant à l'activation du portail via challenge DNS-01.</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À l'activation du portail client, le platform-service déclenche automatiquement une demande de certificat SAN via Certbot (challenge DNS-01).</w:t>
      </w:r>
    </w:p>
    <w:p>
      <w:pPr>
        <w:pStyle w:val="ListParagraph"/>
        <w:numPr>
          <w:ilvl w:val="0"/>
          <w:numId w:val="2"/>
        </w:numPr>
        <w:spacing w:after="100"/>
        <w:ind w:start="240"/>
        <w:jc w:val="left"/>
      </w:pPr>
      <w:r>
        <w:t xml:space="preserve">Renouvellement automatique géré par un cron dédié sur srv-app-01. Alerte Zabbix 30 jours avant expiration.</w:t>
      </w:r>
    </w:p>
    <w:p>
      <w:pPr>
        <w:pStyle w:val="ListParagraph"/>
        <w:numPr>
          <w:ilvl w:val="0"/>
          <w:numId w:val="2"/>
        </w:numPr>
        <w:spacing w:after="100"/>
        <w:ind w:start="240"/>
        <w:jc w:val="left"/>
      </w:pPr>
      <w:r>
        <w:t xml:space="preserve">Délai d'activation du portail client : &lt; 10 minutes (provisioning certificat inclus).</w:t>
      </w:r>
    </w:p>
    <w:p>
      <w:pPr>
        <w:pStyle w:val="ListParagraph"/>
        <w:numPr>
          <w:ilvl w:val="0"/>
          <w:numId w:val="2"/>
        </w:numPr>
        <w:spacing w:after="100"/>
        <w:ind w:start="240"/>
        <w:jc w:val="left"/>
      </w:pPr>
      <w:r>
        <w:t xml:space="preserve">Si le tenant utilise un domaine custom (clients.monentreprise.com), il fournit son certificat SSL ou délègue la gestion DNS à MONENTREPRISE.</w:t>
      </w:r>
    </w:p>
    <w:p>
      <w:pPr>
        <w:spacing w:after="200"/>
      </w:pPr>
      <w:r>
        <w:t xml:space="preserve"> </w:t>
      </w:r>
    </w:p>
    <w:p>
      <w:pPr>
        <w:pStyle w:val="Heading2"/>
        <w:spacing w:after="200"/>
        <w:jc w:val="left"/>
      </w:pPr>
      <w:r>
        <w:t xml:space="preserve">3.8 Conformité RGPD &amp; Souveraineté des données</w:t>
      </w:r>
    </w:p>
    <w:p>
      <w:pPr>
        <w:spacing w:after="200"/>
      </w:pPr>
      <w:r>
        <w:t xml:space="preserve"> </w:t>
      </w:r>
    </w:p>
    <w:p>
      <w:pPr>
        <w:pStyle w:val="ListParagraph"/>
        <w:numPr>
          <w:ilvl w:val="0"/>
          <w:numId w:val="2"/>
        </w:numPr>
        <w:spacing w:after="100"/>
        <w:ind w:start="240"/>
        <w:jc w:val="left"/>
      </w:pPr>
      <w:r>
        <w:t xml:space="preserve">Toutes les données (bases de données, fichiers, sauvegardes) résident exclusivement sur des serveurs en France.</w:t>
      </w:r>
    </w:p>
    <w:p>
      <w:pPr>
        <w:pStyle w:val="ListParagraph"/>
        <w:numPr>
          <w:ilvl w:val="0"/>
          <w:numId w:val="2"/>
        </w:numPr>
        <w:spacing w:after="100"/>
        <w:ind w:start="240"/>
        <w:jc w:val="left"/>
      </w:pPr>
      <w:r>
        <w:t xml:space="preserve">Aucun transfert de données hors UE — pas de CDN externe, pas de services tiers hébergés hors UE sauf exception documentée et validée par le DPO.</w:t>
      </w:r>
    </w:p>
    <w:p>
      <w:pPr>
        <w:pStyle w:val="ListParagraph"/>
        <w:numPr>
          <w:ilvl w:val="0"/>
          <w:numId w:val="2"/>
        </w:numPr>
        <w:spacing w:after="100"/>
        <w:ind w:start="240"/>
        <w:jc w:val="left"/>
      </w:pPr>
      <w:r>
        <w:t xml:space="preserve">Exception documentée : Stripe (paiement) — seuls les tokens de paiement transitent, jamais les données métier.</w:t>
      </w:r>
    </w:p>
    <w:p>
      <w:pPr>
        <w:pStyle w:val="ListParagraph"/>
        <w:numPr>
          <w:ilvl w:val="0"/>
          <w:numId w:val="2"/>
        </w:numPr>
        <w:spacing w:after="100"/>
        <w:ind w:start="240"/>
        <w:jc w:val="left"/>
      </w:pPr>
      <w:r>
        <w:t xml:space="preserve">Politique de conservation : données actives conservées le temps du contrat + 3 mois. Données archivées (OHADA/fiscalité) : 10 ans. Suppression sécurisée (shred) à l'expiration.</w:t>
      </w:r>
    </w:p>
    <w:p>
      <w:pPr>
        <w:spacing w:after="200"/>
      </w:pPr>
      <w:r>
        <w:t xml:space="preserve"> </w:t>
      </w:r>
    </w:p>
    <w:p>
      <w:pPr>
        <w:pStyle w:val="Heading1"/>
        <w:spacing w:after="200"/>
        <w:jc w:val="center"/>
      </w:pPr>
      <w:r>
        <w:t xml:space="preserve">4. White-Label Self-Service — Principe Fondamental</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Règle absolue : le code de la plateforme ne contient AUCUNE couleur, AUCUN logo, AUCUN nom propre appartenant à MONENTREPRISE ou à un quelconque client. Tout est en base de données. Chaque tenant configure son identité visuelle seul, depuis son interface, sans aucune intervention technique de MONENTREPRISE.</w:t>
            </w:r>
          </w:p>
        </w:tc>
      </w:tr>
    </w:tbl>
    <w:p>
      <w:pPr>
        <w:spacing w:before="240"/>
      </w:pPr>
      <w:r>
        <w:t xml:space="preserve"> </w:t>
      </w:r>
    </w:p>
    <w:p>
      <w:pPr>
        <w:spacing w:after="200"/>
      </w:pPr>
      <w:r>
        <w:t xml:space="preserve"> </w:t>
      </w:r>
    </w:p>
    <w:p>
      <w:pPr>
        <w:pStyle w:val="Heading2"/>
        <w:spacing w:after="200"/>
        <w:jc w:val="left"/>
      </w:pPr>
      <w:r>
        <w:t xml:space="preserve">4.1 Pourquoi c'est critique pour le modèle SaaS</w:t>
      </w:r>
    </w:p>
    <w:p>
      <w:pPr>
        <w:spacing w:after="200"/>
      </w:pPr>
      <w:r>
        <w:t xml:space="preserve"> </w:t>
      </w:r>
    </w:p>
    <w:p>
      <w:pPr>
        <w:spacing w:after="120"/>
        <w:jc w:val="left"/>
      </w:pPr>
      <w:r>
        <w:t xml:space="preserve">Si les couleurs sont compilées dans le code, chaque nouveau client oblige un déploiement spécifique. À 10 clients, c'est 10 configurations à maintenir, 10 fois le risque d'erreur, et un modèle économique intenable. Le SaaS self-service signifie : le client s'inscrit, configure, et utilise — sans jamais contacter MONENTREPRISE pour un réglage visuel.</w:t>
      </w:r>
    </w:p>
    <w:p>
      <w:pPr>
        <w:spacing w:after="200"/>
      </w:pPr>
      <w:r>
        <w:t xml:space="preserve"> </w:t>
      </w:r>
    </w:p>
    <w:p>
      <w:pPr>
        <w:pStyle w:val="Heading2"/>
        <w:spacing w:after="200"/>
        <w:jc w:val="left"/>
      </w:pPr>
      <w:r>
        <w:t xml:space="preserve">4.2 Règle Tailwind — Zéro valeur hardcodée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69"/>
        <w:gridCol w:w="2836"/>
        <w:gridCol w:w="4255"/>
      </w:tblGrid>
      <w:tr>
        <w:trPr>
          <w:tblHeader/>
        </w:trPr>
        <w:tc>
          <w:p>
            <w:pPr>
              <w:jc w:val="left"/>
            </w:pPr>
            <w:r>
              <w:rPr>
                <w:b/>
                <w:bCs/>
              </w:rPr>
              <w:t xml:space="preserve">Classe Tailwind</w:t>
            </w:r>
          </w:p>
        </w:tc>
        <w:tc>
          <w:p>
            <w:pPr>
              <w:jc w:val="left"/>
            </w:pPr>
            <w:r>
              <w:rPr>
                <w:b/>
                <w:bCs/>
              </w:rPr>
              <w:t xml:space="preserve">Résolution CSS</w:t>
            </w:r>
          </w:p>
        </w:tc>
        <w:tc>
          <w:p>
            <w:pPr>
              <w:jc w:val="left"/>
            </w:pPr>
            <w:r>
              <w:rPr>
                <w:b/>
                <w:bCs/>
              </w:rPr>
              <w:t xml:space="preserve">Comportement</w:t>
            </w:r>
          </w:p>
        </w:tc>
      </w:tr>
      <w:tr>
        <w:tc>
          <w:p>
            <w:pPr>
              <w:jc w:val="left"/>
            </w:pPr>
            <w:r>
              <w:t xml:space="preserve">bg-primary</w:t>
            </w:r>
          </w:p>
        </w:tc>
        <w:tc>
          <w:p>
            <w:pPr>
              <w:jc w:val="left"/>
            </w:pPr>
            <w:r>
              <w:t xml:space="preserve">var(--color-primary)</w:t>
            </w:r>
          </w:p>
        </w:tc>
        <w:tc>
          <w:p>
            <w:pPr>
              <w:jc w:val="left"/>
            </w:pPr>
            <w:r>
              <w:t xml:space="preserve">Couleur de marque du tenant — chargée depuis la BDD</w:t>
            </w:r>
          </w:p>
        </w:tc>
      </w:tr>
      <w:tr>
        <w:tc>
          <w:p>
            <w:pPr>
              <w:jc w:val="left"/>
            </w:pPr>
            <w:r>
              <w:t xml:space="preserve">bg-secondary</w:t>
            </w:r>
          </w:p>
        </w:tc>
        <w:tc>
          <w:p>
            <w:pPr>
              <w:jc w:val="left"/>
            </w:pPr>
            <w:r>
              <w:t xml:space="preserve">var(--color-secondary)</w:t>
            </w:r>
          </w:p>
        </w:tc>
        <w:tc>
          <w:p>
            <w:pPr>
              <w:jc w:val="left"/>
            </w:pPr>
            <w:r>
              <w:t xml:space="preserve">Couleur secondaire du tenant</w:t>
            </w:r>
          </w:p>
        </w:tc>
      </w:tr>
      <w:tr>
        <w:tc>
          <w:p>
            <w:pPr>
              <w:jc w:val="left"/>
            </w:pPr>
            <w:r>
              <w:t xml:space="preserve">bg-tertiary</w:t>
            </w:r>
          </w:p>
        </w:tc>
        <w:tc>
          <w:p>
            <w:pPr>
              <w:jc w:val="left"/>
            </w:pPr>
            <w:r>
              <w:t xml:space="preserve">var(--color-tertiary)</w:t>
            </w:r>
          </w:p>
        </w:tc>
        <w:tc>
          <w:p>
            <w:pPr>
              <w:jc w:val="left"/>
            </w:pPr>
            <w:r>
              <w:t xml:space="preserve">Couleur tertiaire du tenant</w:t>
            </w:r>
          </w:p>
        </w:tc>
      </w:tr>
      <w:tr>
        <w:tc>
          <w:p>
            <w:pPr>
              <w:jc w:val="left"/>
            </w:pPr>
            <w:r>
              <w:t xml:space="preserve">bg-surface</w:t>
            </w:r>
          </w:p>
        </w:tc>
        <w:tc>
          <w:p>
            <w:pPr>
              <w:jc w:val="left"/>
            </w:pPr>
            <w:r>
              <w:t xml:space="preserve">var(--color-surface)</w:t>
            </w:r>
          </w:p>
        </w:tc>
        <w:tc>
          <w:p>
            <w:pPr>
              <w:jc w:val="left"/>
            </w:pPr>
            <w:r>
              <w:t xml:space="preserve">Fond des composants (blanc par défaut)</w:t>
            </w:r>
          </w:p>
        </w:tc>
      </w:tr>
      <w:tr>
        <w:tc>
          <w:p>
            <w:pPr>
              <w:jc w:val="left"/>
            </w:pPr>
            <w:r>
              <w:t xml:space="preserve">bg-background</w:t>
            </w:r>
          </w:p>
        </w:tc>
        <w:tc>
          <w:p>
            <w:pPr>
              <w:jc w:val="left"/>
            </w:pPr>
            <w:r>
              <w:t xml:space="preserve">var(--color-background)</w:t>
            </w:r>
          </w:p>
        </w:tc>
        <w:tc>
          <w:p>
            <w:pPr>
              <w:jc w:val="left"/>
            </w:pPr>
            <w:r>
              <w:t xml:space="preserve">Fond général de l'application</w:t>
            </w:r>
          </w:p>
        </w:tc>
      </w:tr>
      <w:tr>
        <w:tc>
          <w:p>
            <w:pPr>
              <w:jc w:val="left"/>
            </w:pPr>
            <w:r>
              <w:t xml:space="preserve">text-muted</w:t>
            </w:r>
          </w:p>
        </w:tc>
        <w:tc>
          <w:p>
            <w:pPr>
              <w:jc w:val="left"/>
            </w:pPr>
            <w:r>
              <w:t xml:space="preserve">var(--color-text-muted)</w:t>
            </w:r>
          </w:p>
        </w:tc>
        <w:tc>
          <w:p>
            <w:pPr>
              <w:jc w:val="left"/>
            </w:pPr>
            <w:r>
              <w:t xml:space="preserve">Texte secondaire</w:t>
            </w:r>
          </w:p>
        </w:tc>
      </w:tr>
      <w:tr>
        <w:tc>
          <w:p>
            <w:pPr>
              <w:jc w:val="left"/>
            </w:pPr>
            <w:r>
              <w:t xml:space="preserve">rounded</w:t>
            </w:r>
          </w:p>
        </w:tc>
        <w:tc>
          <w:p>
            <w:pPr>
              <w:jc w:val="left"/>
            </w:pPr>
            <w:r>
              <w:t xml:space="preserve">var(--border-radius)</w:t>
            </w:r>
          </w:p>
        </w:tc>
        <w:tc>
          <w:p>
            <w:pPr>
              <w:jc w:val="left"/>
            </w:pPr>
            <w:r>
              <w:t xml:space="preserve">Arrondi des coins (configurable 0px→16px)</w:t>
            </w:r>
          </w:p>
        </w:tc>
      </w:tr>
      <w:tr>
        <w:tc>
          <w:p>
            <w:pPr>
              <w:jc w:val="left"/>
            </w:pPr>
            <w:r>
              <w:t xml:space="preserve">font-sans</w:t>
            </w:r>
          </w:p>
        </w:tc>
        <w:tc>
          <w:p>
            <w:pPr>
              <w:jc w:val="left"/>
            </w:pPr>
            <w:r>
              <w:t xml:space="preserve">var(--font-family)</w:t>
            </w:r>
          </w:p>
        </w:tc>
        <w:tc>
          <w:p>
            <w:pPr>
              <w:jc w:val="left"/>
            </w:pPr>
            <w:r>
              <w:t xml:space="preserve">Police (Inter par défaut)</w:t>
            </w:r>
          </w:p>
        </w:tc>
      </w:tr>
      <w:tr>
        <w:tc>
          <w:p>
            <w:pPr>
              <w:jc w:val="left"/>
            </w:pPr>
            <w:r>
              <w:t xml:space="preserve">bg-gradient-main</w:t>
            </w:r>
          </w:p>
        </w:tc>
        <w:tc>
          <w:p>
            <w:pPr>
              <w:jc w:val="left"/>
            </w:pPr>
            <w:r>
              <w:t xml:space="preserve">var(--gradient-main)</w:t>
            </w:r>
          </w:p>
        </w:tc>
        <w:tc>
          <w:p>
            <w:pPr>
              <w:jc w:val="left"/>
            </w:pPr>
            <w:r>
              <w:t xml:space="preserve">Dégradé de marque du tenant</w:t>
            </w:r>
          </w:p>
        </w:tc>
      </w:tr>
    </w:tbl>
    <w:p>
      <w:pPr>
        <w:spacing w:before="240"/>
      </w:pPr>
      <w:r>
        <w:t xml:space="preserve"> </w:t>
      </w:r>
    </w:p>
    <w:p>
      <w:pPr>
        <w:spacing w:after="200"/>
      </w:pPr>
      <w:r>
        <w:t xml:space="preserve"> </w:t>
      </w:r>
    </w:p>
    <w:p>
      <w:pPr>
        <w:pStyle w:val="Heading2"/>
        <w:spacing w:after="200"/>
        <w:jc w:val="left"/>
      </w:pPr>
      <w:r>
        <w:t xml:space="preserve">4.3 Thème neutre par défaut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841"/>
        <w:gridCol w:w="3343"/>
        <w:gridCol w:w="3176"/>
      </w:tblGrid>
      <w:tr>
        <w:trPr>
          <w:tblHeader/>
        </w:trPr>
        <w:tc>
          <w:p>
            <w:pPr>
              <w:jc w:val="left"/>
            </w:pPr>
            <w:r>
              <w:rPr>
                <w:b/>
                <w:bCs/>
              </w:rPr>
              <w:t xml:space="preserve">Variable CSS</w:t>
            </w:r>
          </w:p>
        </w:tc>
        <w:tc>
          <w:p>
            <w:pPr>
              <w:jc w:val="left"/>
            </w:pPr>
            <w:r>
              <w:rPr>
                <w:b/>
                <w:bCs/>
              </w:rPr>
              <w:t xml:space="preserve">Valeur neutre par défaut</w:t>
            </w:r>
          </w:p>
        </w:tc>
        <w:tc>
          <w:p>
            <w:pPr>
              <w:jc w:val="left"/>
            </w:pPr>
            <w:r>
              <w:rPr>
                <w:b/>
                <w:bCs/>
              </w:rPr>
              <w:t xml:space="preserve">Description</w:t>
            </w:r>
          </w:p>
        </w:tc>
      </w:tr>
      <w:tr>
        <w:tc>
          <w:p>
            <w:pPr>
              <w:jc w:val="left"/>
            </w:pPr>
            <w:r>
              <w:t xml:space="preserve">--color-primary</w:t>
            </w:r>
          </w:p>
        </w:tc>
        <w:tc>
          <w:p>
            <w:pPr>
              <w:jc w:val="left"/>
            </w:pPr>
            <w:r>
              <w:t xml:space="preserve">#3B82F6</w:t>
            </w:r>
          </w:p>
        </w:tc>
        <w:tc>
          <w:p>
            <w:pPr>
              <w:jc w:val="left"/>
            </w:pPr>
            <w:r>
              <w:t xml:space="preserve">Bleu neutre universel</w:t>
            </w:r>
          </w:p>
        </w:tc>
      </w:tr>
      <w:tr>
        <w:tc>
          <w:p>
            <w:pPr>
              <w:jc w:val="left"/>
            </w:pPr>
            <w:r>
              <w:t xml:space="preserve">--color-secondary</w:t>
            </w:r>
          </w:p>
        </w:tc>
        <w:tc>
          <w:p>
            <w:pPr>
              <w:jc w:val="left"/>
            </w:pPr>
            <w:r>
              <w:t xml:space="preserve">#F59E0B</w:t>
            </w:r>
          </w:p>
        </w:tc>
        <w:tc>
          <w:p>
            <w:pPr>
              <w:jc w:val="left"/>
            </w:pPr>
            <w:r>
              <w:t xml:space="preserve">Ambre neutre</w:t>
            </w:r>
          </w:p>
        </w:tc>
      </w:tr>
      <w:tr>
        <w:tc>
          <w:p>
            <w:pPr>
              <w:jc w:val="left"/>
            </w:pPr>
            <w:r>
              <w:t xml:space="preserve">--color-tertiary</w:t>
            </w:r>
          </w:p>
        </w:tc>
        <w:tc>
          <w:p>
            <w:pPr>
              <w:jc w:val="left"/>
            </w:pPr>
            <w:r>
              <w:t xml:space="preserve">#10B981</w:t>
            </w:r>
          </w:p>
        </w:tc>
        <w:tc>
          <w:p>
            <w:pPr>
              <w:jc w:val="left"/>
            </w:pPr>
            <w:r>
              <w:t xml:space="preserve">Vert neutre</w:t>
            </w:r>
          </w:p>
        </w:tc>
      </w:tr>
      <w:tr>
        <w:tc>
          <w:p>
            <w:pPr>
              <w:jc w:val="left"/>
            </w:pPr>
            <w:r>
              <w:t xml:space="preserve">--gradient-start</w:t>
            </w:r>
          </w:p>
        </w:tc>
        <w:tc>
          <w:p>
            <w:pPr>
              <w:jc w:val="left"/>
            </w:pPr>
            <w:r>
              <w:t xml:space="preserve">#1E3A5F</w:t>
            </w:r>
          </w:p>
        </w:tc>
        <w:tc>
          <w:p>
            <w:pPr>
              <w:jc w:val="left"/>
            </w:pPr>
            <w:r>
              <w:t xml:space="preserve">Marine neutre</w:t>
            </w:r>
          </w:p>
        </w:tc>
      </w:tr>
      <w:tr>
        <w:tc>
          <w:p>
            <w:pPr>
              <w:jc w:val="left"/>
            </w:pPr>
            <w:r>
              <w:t xml:space="preserve">--gradient-end</w:t>
            </w:r>
          </w:p>
        </w:tc>
        <w:tc>
          <w:p>
            <w:pPr>
              <w:jc w:val="left"/>
            </w:pPr>
            <w:r>
              <w:t xml:space="preserve">#3B82F6</w:t>
            </w:r>
          </w:p>
        </w:tc>
        <w:tc>
          <w:p>
            <w:pPr>
              <w:jc w:val="left"/>
            </w:pPr>
            <w:r>
              <w:t xml:space="preserve">Bleu neutre</w:t>
            </w:r>
          </w:p>
        </w:tc>
      </w:tr>
      <w:tr>
        <w:tc>
          <w:p>
            <w:pPr>
              <w:jc w:val="left"/>
            </w:pPr>
            <w:r>
              <w:t xml:space="preserve">--color-surface</w:t>
            </w:r>
          </w:p>
        </w:tc>
        <w:tc>
          <w:p>
            <w:pPr>
              <w:jc w:val="left"/>
            </w:pPr>
            <w:r>
              <w:t xml:space="preserve">#FFFFFF</w:t>
            </w:r>
          </w:p>
        </w:tc>
        <w:tc>
          <w:p>
            <w:pPr>
              <w:jc w:val="left"/>
            </w:pPr>
            <w:r>
              <w:t xml:space="preserve">Blanc</w:t>
            </w:r>
          </w:p>
        </w:tc>
      </w:tr>
      <w:tr>
        <w:tc>
          <w:p>
            <w:pPr>
              <w:jc w:val="left"/>
            </w:pPr>
            <w:r>
              <w:t xml:space="preserve">--color-background</w:t>
            </w:r>
          </w:p>
        </w:tc>
        <w:tc>
          <w:p>
            <w:pPr>
              <w:jc w:val="left"/>
            </w:pPr>
            <w:r>
              <w:t xml:space="preserve">#F4F6F9</w:t>
            </w:r>
          </w:p>
        </w:tc>
        <w:tc>
          <w:p>
            <w:pPr>
              <w:jc w:val="left"/>
            </w:pPr>
            <w:r>
              <w:t xml:space="preserve">Gris très clair</w:t>
            </w:r>
          </w:p>
        </w:tc>
      </w:tr>
      <w:tr>
        <w:tc>
          <w:p>
            <w:pPr>
              <w:jc w:val="left"/>
            </w:pPr>
            <w:r>
              <w:t xml:space="preserve">--font-family</w:t>
            </w:r>
          </w:p>
        </w:tc>
        <w:tc>
          <w:p>
            <w:pPr>
              <w:jc w:val="left"/>
            </w:pPr>
            <w:r>
              <w:t xml:space="preserve">Inter</w:t>
            </w:r>
          </w:p>
        </w:tc>
        <w:tc>
          <w:p>
            <w:pPr>
              <w:jc w:val="left"/>
            </w:pPr>
            <w:r>
              <w:t xml:space="preserve">Police universelle</w:t>
            </w:r>
          </w:p>
        </w:tc>
      </w:tr>
      <w:tr>
        <w:tc>
          <w:p>
            <w:pPr>
              <w:jc w:val="left"/>
            </w:pPr>
            <w:r>
              <w:t xml:space="preserve">--border-radius</w:t>
            </w:r>
          </w:p>
        </w:tc>
        <w:tc>
          <w:p>
            <w:pPr>
              <w:jc w:val="left"/>
            </w:pPr>
            <w:r>
              <w:t xml:space="preserve">8px</w:t>
            </w:r>
          </w:p>
        </w:tc>
        <w:tc>
          <w:p>
            <w:pPr>
              <w:jc w:val="left"/>
            </w:pPr>
            <w:r>
              <w:t xml:space="preserve">Arrondi modéré</w:t>
            </w:r>
          </w:p>
        </w:tc>
      </w:tr>
      <w:tr>
        <w:tc>
          <w:p>
            <w:pPr>
              <w:jc w:val="left"/>
            </w:pPr>
            <w:r>
              <w:t xml:space="preserve">app_name</w:t>
            </w:r>
          </w:p>
        </w:tc>
        <w:tc>
          <w:p>
            <w:pPr>
              <w:jc w:val="left"/>
            </w:pPr>
            <w:r>
              <w:t xml:space="preserve">Workspace</w:t>
            </w:r>
          </w:p>
        </w:tc>
        <w:tc>
          <w:p>
            <w:pPr>
              <w:jc w:val="left"/>
            </w:pPr>
            <w:r>
              <w:t xml:space="preserve">Nom générique</w:t>
            </w:r>
          </w:p>
        </w:tc>
      </w:tr>
    </w:tbl>
    <w:p>
      <w:pPr>
        <w:spacing w:before="240"/>
      </w:pPr>
      <w:r>
        <w:t xml:space="preserve"> </w:t>
      </w:r>
    </w:p>
    <w:p>
      <w:pPr>
        <w:spacing w:after="200"/>
      </w:pPr>
      <w:r>
        <w:t xml:space="preserve"> </w:t>
      </w:r>
    </w:p>
    <w:p>
      <w:pPr>
        <w:pStyle w:val="Heading2"/>
        <w:spacing w:after="200"/>
        <w:jc w:val="left"/>
      </w:pPr>
      <w:r>
        <w:t xml:space="preserve">4.4 Éditeur visuel de thème (M10)</w:t>
      </w:r>
    </w:p>
    <w:p>
      <w:pPr>
        <w:spacing w:after="200"/>
      </w:pPr>
      <w:r>
        <w:t xml:space="preserve"> </w:t>
      </w:r>
    </w:p>
    <w:p>
      <w:pPr>
        <w:pStyle w:val="ListParagraph"/>
        <w:numPr>
          <w:ilvl w:val="0"/>
          <w:numId w:val="2"/>
        </w:numPr>
        <w:spacing w:after="100"/>
        <w:ind w:start="240"/>
        <w:jc w:val="left"/>
      </w:pPr>
      <w:r>
        <w:t xml:space="preserve">Color pickers pour : couleur principale, secondaire, tertiaire, début et fin du dégradé</w:t>
      </w:r>
    </w:p>
    <w:p>
      <w:pPr>
        <w:pStyle w:val="ListParagraph"/>
        <w:numPr>
          <w:ilvl w:val="0"/>
          <w:numId w:val="2"/>
        </w:numPr>
        <w:spacing w:after="100"/>
        <w:ind w:start="240"/>
        <w:jc w:val="left"/>
      </w:pPr>
      <w:r>
        <w:t xml:space="preserve">Upload logo (PNG/SVG, max 500 Ko) → stocké sous /tenants/{id}/assets/logo</w:t>
      </w:r>
    </w:p>
    <w:p>
      <w:pPr>
        <w:pStyle w:val="ListParagraph"/>
        <w:numPr>
          <w:ilvl w:val="0"/>
          <w:numId w:val="2"/>
        </w:numPr>
        <w:spacing w:after="100"/>
        <w:ind w:start="240"/>
        <w:jc w:val="left"/>
      </w:pPr>
      <w:r>
        <w:t xml:space="preserve">Upload favicon (ICO/PNG 32×32) → stocké sous /tenants/{id}/assets/favicon</w:t>
      </w:r>
    </w:p>
    <w:p>
      <w:pPr>
        <w:pStyle w:val="ListParagraph"/>
        <w:numPr>
          <w:ilvl w:val="0"/>
          <w:numId w:val="2"/>
        </w:numPr>
        <w:spacing w:after="100"/>
        <w:ind w:start="240"/>
        <w:jc w:val="left"/>
      </w:pPr>
      <w:r>
        <w:t xml:space="preserve">Sélecteur de police : Inter, Roboto, Lato, Open Sans, Nunito (liste extensible via config)</w:t>
      </w:r>
    </w:p>
    <w:p>
      <w:pPr>
        <w:pStyle w:val="ListParagraph"/>
        <w:numPr>
          <w:ilvl w:val="0"/>
          <w:numId w:val="2"/>
        </w:numPr>
        <w:spacing w:after="100"/>
        <w:ind w:start="240"/>
        <w:jc w:val="left"/>
      </w:pPr>
      <w:r>
        <w:t xml:space="preserve">Slider border-radius : 0px (carré) → 16px (très arrondi)</w:t>
      </w:r>
    </w:p>
    <w:p>
      <w:pPr>
        <w:pStyle w:val="ListParagraph"/>
        <w:numPr>
          <w:ilvl w:val="0"/>
          <w:numId w:val="2"/>
        </w:numPr>
        <w:spacing w:after="100"/>
        <w:ind w:start="240"/>
        <w:jc w:val="left"/>
      </w:pPr>
      <w:r>
        <w:t xml:space="preserve">Champ app_name : nom de l'application dans le titre du navigateur</w:t>
      </w:r>
    </w:p>
    <w:p>
      <w:pPr>
        <w:pStyle w:val="ListParagraph"/>
        <w:numPr>
          <w:ilvl w:val="0"/>
          <w:numId w:val="2"/>
        </w:numPr>
        <w:spacing w:after="100"/>
        <w:ind w:start="240"/>
        <w:jc w:val="left"/>
      </w:pPr>
      <w:r>
        <w:t xml:space="preserve">Email de support personnalisé</w:t>
      </w:r>
    </w:p>
    <w:p>
      <w:pPr>
        <w:pStyle w:val="ListParagraph"/>
        <w:numPr>
          <w:ilvl w:val="0"/>
          <w:numId w:val="2"/>
        </w:numPr>
        <w:spacing w:after="100"/>
        <w:ind w:start="240"/>
        <w:jc w:val="left"/>
      </w:pPr>
      <w:r>
        <w:t xml:space="preserve">Politique MFA (mfa_policy) : admins_only (défaut) · managers_and_above · all_users — permet aux tenants clients enterprise (banques, administrations) d'imposer le MFA à tous leurs utilisateurs sans modification de code</w:t>
      </w:r>
    </w:p>
    <w:p>
      <w:pPr>
        <w:pStyle w:val="ListParagraph"/>
        <w:numPr>
          <w:ilvl w:val="0"/>
          <w:numId w:val="2"/>
        </w:numPr>
        <w:spacing w:after="100"/>
        <w:ind w:start="240"/>
        <w:jc w:val="left"/>
      </w:pPr>
      <w:r>
        <w:t xml:space="preserve">Locale par défaut du tenant : langue des emails transactionnels et de l'interface</w:t>
      </w:r>
    </w:p>
    <w:p>
      <w:pPr>
        <w:pStyle w:val="ListParagraph"/>
        <w:numPr>
          <w:ilvl w:val="0"/>
          <w:numId w:val="2"/>
        </w:numPr>
        <w:spacing w:after="100"/>
        <w:ind w:start="240"/>
        <w:jc w:val="left"/>
      </w:pPr>
      <w:r>
        <w:t xml:space="preserve">Zone CSS avancé (optionnel — pour les tenants disposant d'un designer)</w:t>
      </w:r>
    </w:p>
    <w:p>
      <w:pPr>
        <w:pStyle w:val="ListParagraph"/>
        <w:numPr>
          <w:ilvl w:val="0"/>
          <w:numId w:val="2"/>
        </w:numPr>
        <w:spacing w:after="100"/>
        <w:ind w:start="240"/>
        <w:jc w:val="left"/>
      </w:pPr>
      <w:r>
        <w:t xml:space="preserve">Aperçu en temps réel : les modifications sont visibles instantanément sans sauvegarde</w:t>
      </w:r>
    </w:p>
    <w:p>
      <w:pPr>
        <w:pStyle w:val="ListParagraph"/>
        <w:numPr>
          <w:ilvl w:val="0"/>
          <w:numId w:val="2"/>
        </w:numPr>
        <w:spacing w:after="100"/>
        <w:ind w:start="240"/>
        <w:jc w:val="left"/>
      </w:pPr>
      <w:r>
        <w:t xml:space="preserve">Bouton « Réinitialiser » : retour aux valeurs neutres par défaut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06"/>
        <w:gridCol w:w="8454"/>
      </w:tblGrid>
      <w:tr>
        <w:trPr>
          <w:tblHeader/>
        </w:trPr>
        <w:tc>
          <w:p>
            <w:pPr>
              <w:jc w:val="left"/>
            </w:pPr>
            <w:r>
              <w:rPr>
                <w:b/>
                <w:bCs/>
              </w:rPr>
              <w:t xml:space="preserve">✅</w:t>
            </w:r>
          </w:p>
        </w:tc>
        <w:tc>
          <w:p>
            <w:pPr>
              <w:jc w:val="left"/>
            </w:pPr>
            <w:r>
              <w:rPr>
                <w:b/>
                <w:bCs/>
              </w:rPr>
              <w:t xml:space="preserve">MONENTREPRISE ne fait RIEN lors de la personnalisation d'un tenant. Zéro support. Zéro déploiement. Le client configure et son thème est propagé à tous ses utilisateurs dans les 5 minutes.</w:t>
            </w:r>
          </w:p>
        </w:tc>
      </w:tr>
    </w:tbl>
    <w:p>
      <w:pPr>
        <w:spacing w:before="240"/>
      </w:pPr>
      <w:r>
        <w:t xml:space="preserve"> </w:t>
      </w:r>
    </w:p>
    <w:p>
      <w:pPr>
        <w:spacing w:after="200"/>
      </w:pPr>
      <w:r>
        <w:t xml:space="preserve"> </w:t>
      </w:r>
    </w:p>
    <w:p>
      <w:pPr>
        <w:pStyle w:val="Heading2"/>
        <w:spacing w:after="200"/>
        <w:jc w:val="left"/>
      </w:pPr>
      <w:r>
        <w:t xml:space="preserve">4.5 Flux technique de propagation du thème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300"/>
        <w:gridCol w:w="4030"/>
        <w:gridCol w:w="4030"/>
      </w:tblGrid>
      <w:tr>
        <w:trPr>
          <w:tblHeader/>
        </w:trPr>
        <w:tc>
          <w:p>
            <w:pPr>
              <w:jc w:val="left"/>
            </w:pPr>
            <w:r>
              <w:rPr>
                <w:b/>
                <w:bCs/>
              </w:rPr>
              <w:t xml:space="preserve">Étape</w:t>
            </w:r>
          </w:p>
        </w:tc>
        <w:tc>
          <w:p>
            <w:pPr>
              <w:jc w:val="left"/>
            </w:pPr>
            <w:r>
              <w:rPr>
                <w:b/>
                <w:bCs/>
              </w:rPr>
              <w:t xml:space="preserve">Action</w:t>
            </w:r>
          </w:p>
        </w:tc>
        <w:tc>
          <w:p>
            <w:pPr>
              <w:jc w:val="left"/>
            </w:pPr>
            <w:r>
              <w:rPr>
                <w:b/>
                <w:bCs/>
              </w:rPr>
              <w:t xml:space="preserve">Technique</w:t>
            </w:r>
          </w:p>
        </w:tc>
      </w:tr>
      <w:tr>
        <w:tc>
          <w:p>
            <w:pPr>
              <w:jc w:val="left"/>
            </w:pPr>
            <w:r>
              <w:t xml:space="preserve">1</w:t>
            </w:r>
          </w:p>
        </w:tc>
        <w:tc>
          <w:p>
            <w:pPr>
              <w:jc w:val="left"/>
            </w:pPr>
            <w:r>
              <w:t xml:space="preserve">tenant_admin modifie son thème dans M10</w:t>
            </w:r>
          </w:p>
        </w:tc>
        <w:tc>
          <w:p>
            <w:pPr>
              <w:jc w:val="left"/>
            </w:pPr>
            <w:r>
              <w:t xml:space="preserve">PUT /api/v1/tenants/{id}/settings</w:t>
            </w:r>
          </w:p>
        </w:tc>
      </w:tr>
      <w:tr>
        <w:tc>
          <w:p>
            <w:pPr>
              <w:jc w:val="left"/>
            </w:pPr>
            <w:r>
              <w:t xml:space="preserve">2</w:t>
            </w:r>
          </w:p>
        </w:tc>
        <w:tc>
          <w:p>
            <w:pPr>
              <w:jc w:val="left"/>
            </w:pPr>
            <w:r>
              <w:t xml:space="preserve">BDD tenant_settings mise à jour</w:t>
            </w:r>
          </w:p>
        </w:tc>
        <w:tc>
          <w:p>
            <w:pPr>
              <w:jc w:val="left"/>
            </w:pPr>
            <w:r>
              <w:t xml:space="preserve">Service → PostgreSQL tenant_{slug}</w:t>
            </w:r>
          </w:p>
        </w:tc>
      </w:tr>
      <w:tr>
        <w:tc>
          <w:p>
            <w:pPr>
              <w:jc w:val="left"/>
            </w:pPr>
            <w:r>
              <w:t xml:space="preserve">3</w:t>
            </w:r>
          </w:p>
        </w:tc>
        <w:tc>
          <w:p>
            <w:pPr>
              <w:jc w:val="left"/>
            </w:pPr>
            <w:r>
              <w:t xml:space="preserve">Événement *.platform.tenant.updated publié</w:t>
            </w:r>
          </w:p>
        </w:tc>
        <w:tc>
          <w:p>
            <w:pPr>
              <w:jc w:val="left"/>
            </w:pPr>
            <w:r>
              <w:t xml:space="preserve">EventPublisherService → Redis Stream</w:t>
            </w:r>
          </w:p>
        </w:tc>
      </w:tr>
      <w:tr>
        <w:tc>
          <w:p>
            <w:pPr>
              <w:jc w:val="left"/>
            </w:pPr>
            <w:r>
              <w:t xml:space="preserve">4</w:t>
            </w:r>
          </w:p>
        </w:tc>
        <w:tc>
          <w:p>
            <w:pPr>
              <w:jc w:val="left"/>
            </w:pPr>
            <w:r>
              <w:t xml:space="preserve">Cache Redis du thème invalidé</w:t>
            </w:r>
          </w:p>
        </w:tc>
        <w:tc>
          <w:p>
            <w:pPr>
              <w:jc w:val="left"/>
            </w:pPr>
            <w:r>
              <w:t xml:space="preserve">Cache::forget('tenant:theme:{id}')</w:t>
            </w:r>
          </w:p>
        </w:tc>
      </w:tr>
      <w:tr>
        <w:tc>
          <w:p>
            <w:pPr>
              <w:jc w:val="left"/>
            </w:pPr>
            <w:r>
              <w:t xml:space="preserve">5</w:t>
            </w:r>
          </w:p>
        </w:tc>
        <w:tc>
          <w:p>
            <w:pPr>
              <w:jc w:val="left"/>
            </w:pPr>
            <w:r>
              <w:t xml:space="preserve">ThemeProvider recharge le thème</w:t>
            </w:r>
          </w:p>
        </w:tc>
        <w:tc>
          <w:p>
            <w:pPr>
              <w:jc w:val="left"/>
            </w:pPr>
            <w:r>
              <w:t xml:space="preserve">GET /api/v1/tenant/theme (staleTime 5 min TanStack Query)</w:t>
            </w:r>
          </w:p>
        </w:tc>
      </w:tr>
      <w:tr>
        <w:tc>
          <w:p>
            <w:pPr>
              <w:jc w:val="left"/>
            </w:pPr>
            <w:r>
              <w:t xml:space="preserve">6</w:t>
            </w:r>
          </w:p>
        </w:tc>
        <w:tc>
          <w:p>
            <w:pPr>
              <w:jc w:val="left"/>
            </w:pPr>
            <w:r>
              <w:t xml:space="preserve">CSS vars injectées dans :root sans rechargement</w:t>
            </w:r>
          </w:p>
        </w:tc>
        <w:tc>
          <w:p>
            <w:pPr>
              <w:jc w:val="left"/>
            </w:pPr>
            <w:r>
              <w:t xml:space="preserve">document.documentElement.style.setProperty(...)</w:t>
            </w:r>
          </w:p>
        </w:tc>
      </w:tr>
      <w:tr>
        <w:tc>
          <w:p>
            <w:pPr>
              <w:jc w:val="left"/>
            </w:pPr>
            <w:r>
              <w:t xml:space="preserve">7</w:t>
            </w:r>
          </w:p>
        </w:tc>
        <w:tc>
          <w:p>
            <w:pPr>
              <w:jc w:val="left"/>
            </w:pPr>
            <w:r>
              <w:t xml:space="preserve">Tous les utilisateurs connectés voient le nouveau thème</w:t>
            </w:r>
          </w:p>
        </w:tc>
        <w:tc>
          <w:p>
            <w:pPr>
              <w:jc w:val="left"/>
            </w:pPr>
            <w:r>
              <w:t xml:space="preserve">CSS vars — pas de rebuild Tailwind requis</w:t>
            </w:r>
          </w:p>
        </w:tc>
      </w:tr>
    </w:tbl>
    <w:p>
      <w:pPr>
        <w:spacing w:before="240"/>
      </w:pPr>
      <w:r>
        <w:t xml:space="preserve"> </w:t>
      </w:r>
    </w:p>
    <w:p>
      <w:pPr>
        <w:spacing w:after="200"/>
      </w:pPr>
      <w:r>
        <w:t xml:space="preserve"> </w:t>
      </w:r>
    </w:p>
    <w:p>
      <w:pPr>
        <w:pStyle w:val="Heading1"/>
        <w:spacing w:after="200"/>
        <w:jc w:val="center"/>
      </w:pPr>
      <w:r>
        <w:t xml:space="preserve">5. Multi-Tenancy &amp; Sécurité</w:t>
      </w:r>
    </w:p>
    <w:p>
      <w:pPr>
        <w:spacing w:after="200"/>
      </w:pPr>
      <w:r>
        <w:t xml:space="preserve"> </w:t>
      </w:r>
    </w:p>
    <w:p>
      <w:pPr>
        <w:pStyle w:val="Heading2"/>
        <w:spacing w:after="200"/>
        <w:jc w:val="left"/>
      </w:pPr>
      <w:r>
        <w:t xml:space="preserve">5.1 Architecture Multi-Tenant</w:t>
      </w:r>
    </w:p>
    <w:p>
      <w:pPr>
        <w:spacing w:after="200"/>
      </w:pPr>
      <w:r>
        <w:t xml:space="preserve"> </w:t>
      </w:r>
    </w:p>
    <w:p>
      <w:pPr>
        <w:pStyle w:val="ListParagraph"/>
        <w:numPr>
          <w:ilvl w:val="0"/>
          <w:numId w:val="2"/>
        </w:numPr>
        <w:spacing w:after="100"/>
        <w:ind w:start="240"/>
        <w:jc w:val="left"/>
      </w:pPr>
      <w:r>
        <w:t xml:space="preserve">Package stancl/tenancy v3 — un schéma PostgreSQL par tenant : tenant_{slug}</w:t>
      </w:r>
    </w:p>
    <w:p>
      <w:pPr>
        <w:pStyle w:val="ListParagraph"/>
        <w:numPr>
          <w:ilvl w:val="0"/>
          <w:numId w:val="2"/>
        </w:numPr>
        <w:spacing w:after="100"/>
        <w:ind w:start="240"/>
        <w:jc w:val="left"/>
      </w:pPr>
      <w:r>
        <w:t xml:space="preserve">Base public : tables centrales tenants et domains uniquement</w:t>
      </w:r>
    </w:p>
    <w:p>
      <w:pPr>
        <w:pStyle w:val="ListParagraph"/>
        <w:numPr>
          <w:ilvl w:val="0"/>
          <w:numId w:val="2"/>
        </w:numPr>
        <w:spacing w:after="100"/>
        <w:ind w:start="240"/>
        <w:jc w:val="left"/>
      </w:pPr>
      <w:r>
        <w:t xml:space="preserve">Routage : InitializeTenancyByDomain ET InitializeTenancyByHeader (header X-Tenant-Slug)</w:t>
      </w:r>
    </w:p>
    <w:p>
      <w:pPr>
        <w:spacing w:after="200"/>
      </w:pPr>
      <w:r>
        <w:t xml:space="preserve"> </w:t>
      </w:r>
    </w:p>
    <w:p>
      <w:pPr>
        <w:pStyle w:val="Heading2"/>
        <w:spacing w:after="200"/>
        <w:jc w:val="left"/>
      </w:pPr>
      <w:r>
        <w:t xml:space="preserve">5.2 Isolation absolue — Critère de recette #1</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78"/>
        <w:gridCol w:w="8482"/>
      </w:tblGrid>
      <w:tr>
        <w:trPr>
          <w:tblHeader/>
        </w:trPr>
        <w:tc>
          <w:p>
            <w:pPr>
              <w:jc w:val="left"/>
            </w:pPr>
            <w:r>
              <w:rPr>
                <w:b/>
                <w:bCs/>
              </w:rPr>
              <w:t xml:space="preserve">🔴</w:t>
            </w:r>
          </w:p>
        </w:tc>
        <w:tc>
          <w:p>
            <w:pPr>
              <w:jc w:val="left"/>
            </w:pPr>
            <w:r>
              <w:rPr>
                <w:b/>
                <w:bCs/>
              </w:rPr>
              <w:t xml:space="preserve">Sans validation de l'isolation, aucune commercialisation. Un utilisateur du tenant A ne doit JAMAIS voir les données du tenant B, même en cas de bug. Testé explicitement avant toute mise en production.</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Middleware EnsureTenantScope sur chaque requête → 403 si cross-tenant</w:t>
      </w:r>
    </w:p>
    <w:p>
      <w:pPr>
        <w:pStyle w:val="ListParagraph"/>
        <w:numPr>
          <w:ilvl w:val="0"/>
          <w:numId w:val="2"/>
        </w:numPr>
        <w:spacing w:after="100"/>
        <w:ind w:start="240"/>
        <w:jc w:val="left"/>
      </w:pPr>
      <w:r>
        <w:t xml:space="preserve">Chaque requête Meilisearch/Elasticsearch inclut obligatoirement un filtre tenant_id</w:t>
      </w:r>
    </w:p>
    <w:p>
      <w:pPr>
        <w:pStyle w:val="ListParagraph"/>
        <w:numPr>
          <w:ilvl w:val="0"/>
          <w:numId w:val="2"/>
        </w:numPr>
        <w:spacing w:after="100"/>
        <w:ind w:start="240"/>
        <w:jc w:val="left"/>
      </w:pPr>
      <w:r>
        <w:t xml:space="preserve">Fichiers stockés sous /tenants/{tenant_id}/... — URL signée tenant-scoped uniquement</w:t>
      </w:r>
    </w:p>
    <w:p>
      <w:pPr>
        <w:pStyle w:val="ListParagraph"/>
        <w:numPr>
          <w:ilvl w:val="0"/>
          <w:numId w:val="2"/>
        </w:numPr>
        <w:spacing w:after="100"/>
        <w:ind w:start="240"/>
        <w:jc w:val="left"/>
      </w:pPr>
      <w:r>
        <w:t xml:space="preserve">Rapports M11 : chaque agrégation filtrée par tenant_id au niveau de la couche service</w:t>
      </w:r>
    </w:p>
    <w:p>
      <w:pPr>
        <w:pStyle w:val="ListParagraph"/>
        <w:numPr>
          <w:ilvl w:val="0"/>
          <w:numId w:val="2"/>
        </w:numPr>
        <w:spacing w:after="100"/>
        <w:ind w:start="240"/>
        <w:jc w:val="left"/>
      </w:pPr>
      <w:r>
        <w:t xml:space="preserve">Portail client externe : rôle client_externe ne voit que les données explicitement partagées</w:t>
      </w:r>
    </w:p>
    <w:p>
      <w:pPr>
        <w:pStyle w:val="ListParagraph"/>
        <w:numPr>
          <w:ilvl w:val="0"/>
          <w:numId w:val="2"/>
        </w:numPr>
        <w:spacing w:after="100"/>
        <w:ind w:start="240"/>
        <w:jc w:val="left"/>
      </w:pPr>
      <w:r>
        <w:t xml:space="preserve">Test automatisé d'isolation cross-tenant dans la CI/CD (voir section 12.4)</w:t>
      </w:r>
    </w:p>
    <w:p>
      <w:pPr>
        <w:spacing w:after="200"/>
      </w:pPr>
      <w:r>
        <w:t xml:space="preserve"> </w:t>
      </w:r>
    </w:p>
    <w:p>
      <w:pPr>
        <w:pStyle w:val="Heading2"/>
        <w:spacing w:after="200"/>
        <w:jc w:val="left"/>
      </w:pPr>
      <w:r>
        <w:t xml:space="preserve">5.3 Authentification</w:t>
      </w:r>
    </w:p>
    <w:p>
      <w:pPr>
        <w:spacing w:after="200"/>
      </w:pPr>
      <w:r>
        <w:t xml:space="preserve"> </w:t>
      </w:r>
    </w:p>
    <w:p>
      <w:pPr>
        <w:pStyle w:val="ListParagraph"/>
        <w:numPr>
          <w:ilvl w:val="0"/>
          <w:numId w:val="2"/>
        </w:numPr>
        <w:spacing w:after="100"/>
        <w:ind w:start="240"/>
        <w:jc w:val="left"/>
      </w:pPr>
      <w:r>
        <w:t xml:space="preserve">JWT : access token 60 min + refresh token 30 jours, révocation par blacklist Redis (jti)</w:t>
      </w:r>
    </w:p>
    <w:p>
      <w:pPr>
        <w:pStyle w:val="ListParagraph"/>
        <w:numPr>
          <w:ilvl w:val="0"/>
          <w:numId w:val="2"/>
        </w:numPr>
        <w:spacing w:after="100"/>
        <w:ind w:start="240"/>
        <w:jc w:val="left"/>
      </w:pPr>
      <w:r>
        <w:t xml:space="preserve">Rotation trimestrielle du JWT_SECRET avec révocation masse par jti</w:t>
      </w:r>
    </w:p>
    <w:p>
      <w:pPr>
        <w:pStyle w:val="ListParagraph"/>
        <w:numPr>
          <w:ilvl w:val="0"/>
          <w:numId w:val="2"/>
        </w:numPr>
        <w:spacing w:after="100"/>
        <w:ind w:start="240"/>
        <w:jc w:val="left"/>
      </w:pPr>
      <w:r>
        <w:t xml:space="preserve">MFA TOTP obligatoire pour super_admin et tenant_admin (Google Authenticator / Authy)</w:t>
      </w:r>
    </w:p>
    <w:p>
      <w:pPr>
        <w:pStyle w:val="ListParagraph"/>
        <w:numPr>
          <w:ilvl w:val="0"/>
          <w:numId w:val="2"/>
        </w:numPr>
        <w:spacing w:after="100"/>
        <w:ind w:start="240"/>
        <w:jc w:val="left"/>
      </w:pPr>
      <w:r>
        <w:t xml:space="preserve">SSO OAuth2 : Google et Microsoft via Laravel Socialite (optionnel par tenant)</w:t>
      </w:r>
    </w:p>
    <w:p>
      <w:pPr>
        <w:spacing w:after="200"/>
      </w:pPr>
      <w:r>
        <w:t xml:space="preserve"> </w:t>
      </w:r>
    </w:p>
    <w:p>
      <w:pPr>
        <w:pStyle w:val="Heading2"/>
        <w:spacing w:after="200"/>
        <w:jc w:val="left"/>
      </w:pPr>
      <w:r>
        <w:t xml:space="preserve">5.4 RBAC</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950"/>
        <w:gridCol w:w="4030"/>
        <w:gridCol w:w="3380"/>
      </w:tblGrid>
      <w:tr>
        <w:trPr>
          <w:tblHeader/>
        </w:trPr>
        <w:tc>
          <w:p>
            <w:pPr>
              <w:jc w:val="left"/>
            </w:pPr>
            <w:r>
              <w:rPr>
                <w:b/>
                <w:bCs/>
              </w:rPr>
              <w:t xml:space="preserve">Rôle</w:t>
            </w:r>
          </w:p>
        </w:tc>
        <w:tc>
          <w:p>
            <w:pPr>
              <w:jc w:val="left"/>
            </w:pPr>
            <w:r>
              <w:rPr>
                <w:b/>
                <w:bCs/>
              </w:rPr>
              <w:t xml:space="preserve">Description</w:t>
            </w:r>
          </w:p>
        </w:tc>
        <w:tc>
          <w:p>
            <w:pPr>
              <w:jc w:val="left"/>
            </w:pPr>
            <w:r>
              <w:rPr>
                <w:b/>
                <w:bCs/>
              </w:rPr>
              <w:t xml:space="preserve">Modules accessibles</w:t>
            </w:r>
          </w:p>
        </w:tc>
      </w:tr>
      <w:tr>
        <w:tc>
          <w:p>
            <w:pPr>
              <w:jc w:val="left"/>
            </w:pPr>
            <w:r>
              <w:t xml:space="preserve">super_admin</w:t>
            </w:r>
          </w:p>
        </w:tc>
        <w:tc>
          <w:p>
            <w:pPr>
              <w:jc w:val="left"/>
            </w:pPr>
            <w:r>
              <w:t xml:space="preserve">Accès total plateforme multi-tenant (équipe MONENTREPRISE)</w:t>
            </w:r>
          </w:p>
        </w:tc>
        <w:tc>
          <w:p>
            <w:pPr>
              <w:jc w:val="left"/>
            </w:pPr>
            <w:r>
              <w:t xml:space="preserve">Tous + analytics cross-tenant</w:t>
            </w:r>
          </w:p>
        </w:tc>
      </w:tr>
      <w:tr>
        <w:tc>
          <w:p>
            <w:pPr>
              <w:jc w:val="left"/>
            </w:pPr>
            <w:r>
              <w:t xml:space="preserve">tenant_admin</w:t>
            </w:r>
          </w:p>
        </w:tc>
        <w:tc>
          <w:p>
            <w:pPr>
              <w:jc w:val="left"/>
            </w:pPr>
            <w:r>
              <w:t xml:space="preserve">Administrateur d'un tenant client</w:t>
            </w:r>
          </w:p>
        </w:tc>
        <w:tc>
          <w:p>
            <w:pPr>
              <w:jc w:val="left"/>
            </w:pPr>
            <w:r>
              <w:t xml:space="preserve">Tous les modules actifs du tenant</w:t>
            </w:r>
          </w:p>
        </w:tc>
      </w:tr>
      <w:tr>
        <w:tc>
          <w:p>
            <w:pPr>
              <w:jc w:val="left"/>
            </w:pPr>
            <w:r>
              <w:t xml:space="preserve">manager</w:t>
            </w:r>
          </w:p>
        </w:tc>
        <w:tc>
          <w:p>
            <w:pPr>
              <w:jc w:val="left"/>
            </w:pPr>
            <w:r>
              <w:t xml:space="preserve">Lecture/écriture sur son département + reporting</w:t>
            </w:r>
          </w:p>
        </w:tc>
        <w:tc>
          <w:p>
            <w:pPr>
              <w:jc w:val="left"/>
            </w:pPr>
            <w:r>
              <w:t xml:space="preserve">Modules actifs + rapports département</w:t>
            </w:r>
          </w:p>
        </w:tc>
      </w:tr>
      <w:tr>
        <w:tc>
          <w:p>
            <w:pPr>
              <w:jc w:val="left"/>
            </w:pPr>
            <w:r>
              <w:t xml:space="preserve">collaborateur</w:t>
            </w:r>
          </w:p>
        </w:tc>
        <w:tc>
          <w:p>
            <w:pPr>
              <w:jc w:val="left"/>
            </w:pPr>
            <w:r>
              <w:t xml:space="preserve">Accès standard aux modules activés</w:t>
            </w:r>
          </w:p>
        </w:tc>
        <w:tc>
          <w:p>
            <w:pPr>
              <w:jc w:val="left"/>
            </w:pPr>
            <w:r>
              <w:t xml:space="preserve">Modules actifs selon permissions</w:t>
            </w:r>
          </w:p>
        </w:tc>
      </w:tr>
      <w:tr>
        <w:tc>
          <w:p>
            <w:pPr>
              <w:jc w:val="left"/>
            </w:pPr>
            <w:r>
              <w:t xml:space="preserve">support_n1</w:t>
            </w:r>
          </w:p>
        </w:tc>
        <w:tc>
          <w:p>
            <w:pPr>
              <w:jc w:val="left"/>
            </w:pPr>
            <w:r>
              <w:t xml:space="preserve">Support client interne</w:t>
            </w:r>
          </w:p>
        </w:tc>
        <w:tc>
          <w:p>
            <w:pPr>
              <w:jc w:val="left"/>
            </w:pPr>
            <w:r>
              <w:t xml:space="preserve">M6, M5 (lecture), M1</w:t>
            </w:r>
          </w:p>
        </w:tc>
      </w:tr>
      <w:tr>
        <w:tc>
          <w:p>
            <w:pPr>
              <w:jc w:val="left"/>
            </w:pPr>
            <w:r>
              <w:t xml:space="preserve">client_externe</w:t>
            </w:r>
          </w:p>
        </w:tc>
        <w:tc>
          <w:p>
            <w:pPr>
              <w:jc w:val="left"/>
            </w:pPr>
            <w:r>
              <w:t xml:space="preserve">Portail client uniquement</w:t>
            </w:r>
          </w:p>
        </w:tc>
        <w:tc>
          <w:p>
            <w:pPr>
              <w:jc w:val="left"/>
            </w:pPr>
            <w:r>
              <w:t xml:space="preserve">Tickets, devis, docs partagés uniquement</w:t>
            </w:r>
          </w:p>
        </w:tc>
      </w:tr>
      <w:tr>
        <w:tc>
          <w:p>
            <w:pPr>
              <w:jc w:val="left"/>
            </w:pPr>
            <w:r>
              <w:t xml:space="preserve">module_partner</w:t>
            </w:r>
          </w:p>
        </w:tc>
        <w:tc>
          <w:p>
            <w:pPr>
              <w:jc w:val="left"/>
            </w:pPr>
            <w:r>
              <w:t xml:space="preserve">Accès API pour modules tiers M12+</w:t>
            </w:r>
          </w:p>
        </w:tc>
        <w:tc>
          <w:p>
            <w:pPr>
              <w:jc w:val="left"/>
            </w:pPr>
            <w:r>
              <w:t xml:space="preserve">Scope limité au module déclaré</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Permissions granulaires par module et par action : read, create, update, delete, approve</w:t>
      </w:r>
    </w:p>
    <w:p>
      <w:pPr>
        <w:pStyle w:val="ListParagraph"/>
        <w:numPr>
          <w:ilvl w:val="0"/>
          <w:numId w:val="2"/>
        </w:numPr>
        <w:spacing w:after="100"/>
        <w:ind w:start="240"/>
        <w:jc w:val="left"/>
      </w:pPr>
      <w:r>
        <w:t xml:space="preserve">TLS 1.3 en transit, AES-256 au repos, bcrypt cost 12</w:t>
      </w:r>
    </w:p>
    <w:p>
      <w:pPr>
        <w:pStyle w:val="ListParagraph"/>
        <w:numPr>
          <w:ilvl w:val="0"/>
          <w:numId w:val="2"/>
        </w:numPr>
        <w:spacing w:after="100"/>
        <w:ind w:start="240"/>
        <w:jc w:val="left"/>
      </w:pPr>
      <w:r>
        <w:t xml:space="preserve">Aucun secret dans le code — tout dans .env avec .env.example documenté</w:t>
      </w:r>
    </w:p>
    <w:p>
      <w:pPr>
        <w:spacing w:after="200"/>
      </w:pPr>
      <w:r>
        <w:t xml:space="preserve"> </w:t>
      </w:r>
    </w:p>
    <w:p>
      <w:pPr>
        <w:pStyle w:val="Heading2"/>
        <w:spacing w:after="200"/>
        <w:jc w:val="left"/>
      </w:pPr>
      <w:r>
        <w:t xml:space="preserve">5.5 Conformité pays &amp; RGPD</w:t>
      </w:r>
    </w:p>
    <w:p>
      <w:pPr>
        <w:spacing w:after="200"/>
      </w:pPr>
      <w:r>
        <w:t xml:space="preserve"> </w:t>
      </w:r>
    </w:p>
    <w:p>
      <w:pPr>
        <w:pStyle w:val="ListParagraph"/>
        <w:numPr>
          <w:ilvl w:val="0"/>
          <w:numId w:val="2"/>
        </w:numPr>
        <w:spacing w:after="100"/>
        <w:ind w:start="240"/>
        <w:jc w:val="left"/>
      </w:pPr>
      <w:r>
        <w:t xml:space="preserve">Liste initiale ['bj', 'tg', 'fr', 'mg'] — extensible via config/BDD uniquement, jamais dans le code</w:t>
      </w:r>
    </w:p>
    <w:p>
      <w:pPr>
        <w:pStyle w:val="ListParagraph"/>
        <w:numPr>
          <w:ilvl w:val="0"/>
          <w:numId w:val="2"/>
        </w:numPr>
        <w:spacing w:after="100"/>
        <w:ind w:start="240"/>
        <w:jc w:val="left"/>
      </w:pPr>
      <w:r>
        <w:t xml:space="preserve">Toutes les données hébergées en France (voir section 3) — conformité RGPD native</w:t>
      </w:r>
    </w:p>
    <w:p>
      <w:pPr>
        <w:pStyle w:val="ListParagraph"/>
        <w:numPr>
          <w:ilvl w:val="0"/>
          <w:numId w:val="2"/>
        </w:numPr>
        <w:spacing w:after="100"/>
        <w:ind w:start="240"/>
        <w:jc w:val="left"/>
      </w:pPr>
      <w:r>
        <w:t xml:space="preserve">Archivage légal : pièces justificatives conservées 10 ans (OHADA + fiscalité fr)</w:t>
      </w:r>
    </w:p>
    <w:p>
      <w:pPr>
        <w:pStyle w:val="ListParagraph"/>
        <w:numPr>
          <w:ilvl w:val="0"/>
          <w:numId w:val="2"/>
        </w:numPr>
        <w:spacing w:after="100"/>
        <w:ind w:start="240"/>
        <w:jc w:val="left"/>
      </w:pPr>
      <w:r>
        <w:t xml:space="preserve">Droit à l'effacement : API de suppression tenant avec purge de toutes les données (BDD + fichiers MinIO + index Meilisearch/Elasticsearch)</w:t>
      </w:r>
    </w:p>
    <w:p>
      <w:pPr>
        <w:pStyle w:val="ListParagraph"/>
        <w:numPr>
          <w:ilvl w:val="0"/>
          <w:numId w:val="2"/>
        </w:numPr>
        <w:spacing w:after="100"/>
        <w:ind w:start="240"/>
        <w:jc w:val="left"/>
      </w:pPr>
      <w:r>
        <w:t xml:space="preserve">Journal d'audit complet : table t_audit_logs, conservée 5 ans minimum</w:t>
      </w:r>
    </w:p>
    <w:p>
      <w:pPr>
        <w:spacing w:after="200"/>
      </w:pPr>
      <w:r>
        <w:t xml:space="preserve"> </w:t>
      </w:r>
    </w:p>
    <w:p>
      <w:pPr>
        <w:pStyle w:val="Heading1"/>
        <w:spacing w:after="200"/>
        <w:jc w:val="center"/>
      </w:pPr>
      <w:r>
        <w:t xml:space="preserve">6. Bus d'Événements Redis — Zéro Saisie Double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Le fichier Flux_Evenements_DataFlow.md (v2.3) est le contrat d'interface contractuel entre tous les services. Il est versionné dans Git et lié depuis le README de chaque service. Aucun événement ne peut être publié ou consommé s'il n'est pas dans ce fichier. Toute PR ajoutant un événement non listé est rejetée en CI (lint:event-dataflow).</w:t>
            </w:r>
          </w:p>
        </w:tc>
      </w:tr>
    </w:tbl>
    <w:p>
      <w:pPr>
        <w:spacing w:before="240"/>
      </w:pPr>
      <w:r>
        <w:t xml:space="preserve"> </w:t>
      </w:r>
    </w:p>
    <w:p>
      <w:pPr>
        <w:spacing w:after="200"/>
      </w:pPr>
      <w:r>
        <w:t xml:space="preserve"> </w:t>
      </w:r>
    </w:p>
    <w:p>
      <w:pPr>
        <w:pStyle w:val="Heading2"/>
        <w:spacing w:after="200"/>
        <w:jc w:val="left"/>
      </w:pPr>
      <w:r>
        <w:t xml:space="preserve">6.1 Principe</w:t>
      </w:r>
    </w:p>
    <w:p>
      <w:pPr>
        <w:spacing w:after="200"/>
      </w:pPr>
      <w:r>
        <w:t xml:space="preserve"> </w:t>
      </w:r>
    </w:p>
    <w:p>
      <w:pPr>
        <w:spacing w:after="120"/>
        <w:jc w:val="left"/>
      </w:pPr>
      <w:r>
        <w:t xml:space="preserve">Toute création ou modification publie un événement sur le bus Redis. Les services concernés s'abonnent et réagissent automatiquement. Un service défaillant ne bloque jamais les autres — les messages sont persistés et consommés à la reprise.</w:t>
      </w:r>
    </w:p>
    <w:p>
      <w:pPr>
        <w:spacing w:after="200"/>
      </w:pPr>
      <w:r>
        <w:t xml:space="preserve"> </w:t>
      </w:r>
    </w:p>
    <w:p>
      <w:pPr>
        <w:pStyle w:val="Heading3"/>
        <w:spacing w:after="200"/>
        <w:jc w:val="left"/>
      </w:pPr>
      <w:r>
        <w:t xml:space="preserve">Règle de validation du champ pays dans les payloads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Le champ pays présent dans tout payload (users, employees, invoices, payslips…) est validé contre t_country_configs.code avant publication de l'événement. Un code pays inconnu de la table provoque un ACK + log d'anomalie dans t_audit_logs — jamais une exception bloquante. Cette règle garantit la cohérence géographique à mesure que de nouveaux pays sont ajoutés.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931"/>
        <w:gridCol w:w="2553"/>
        <w:gridCol w:w="3876"/>
      </w:tblGrid>
      <w:tr>
        <w:trPr>
          <w:tblHeader/>
        </w:trPr>
        <w:tc>
          <w:p>
            <w:pPr>
              <w:jc w:val="left"/>
            </w:pPr>
            <w:r>
              <w:rPr>
                <w:b/>
                <w:bCs/>
              </w:rPr>
              <w:t xml:space="preserve">Cas</w:t>
            </w:r>
          </w:p>
        </w:tc>
        <w:tc>
          <w:p>
            <w:pPr>
              <w:jc w:val="left"/>
            </w:pPr>
            <w:r>
              <w:rPr>
                <w:b/>
                <w:bCs/>
              </w:rPr>
              <w:t xml:space="preserve">Comportement</w:t>
            </w:r>
          </w:p>
        </w:tc>
        <w:tc>
          <w:p>
            <w:pPr>
              <w:jc w:val="left"/>
            </w:pPr>
            <w:r>
              <w:rPr>
                <w:b/>
                <w:bCs/>
              </w:rPr>
              <w:t xml:space="preserve">Log produit</w:t>
            </w:r>
          </w:p>
        </w:tc>
      </w:tr>
      <w:tr>
        <w:tc>
          <w:p>
            <w:pPr>
              <w:jc w:val="left"/>
            </w:pPr>
            <w:r>
              <w:t xml:space="preserve">pays connu (ex: bj, fr, sn)</w:t>
            </w:r>
          </w:p>
        </w:tc>
        <w:tc>
          <w:p>
            <w:pPr>
              <w:jc w:val="left"/>
            </w:pPr>
            <w:r>
              <w:t xml:space="preserve">Traitement normal — événement publié</w:t>
            </w:r>
          </w:p>
        </w:tc>
        <w:tc>
          <w:p>
            <w:pPr>
              <w:jc w:val="left"/>
            </w:pPr>
            <w:r>
              <w:t xml:space="preserve">Aucun — comportement attendu</w:t>
            </w:r>
          </w:p>
        </w:tc>
      </w:tr>
      <w:tr>
        <w:tc>
          <w:p>
            <w:pPr>
              <w:jc w:val="left"/>
            </w:pPr>
            <w:r>
              <w:t xml:space="preserve">pays inconnu (ex: xx, zz)</w:t>
            </w:r>
          </w:p>
        </w:tc>
        <w:tc>
          <w:p>
            <w:pPr>
              <w:jc w:val="left"/>
            </w:pPr>
            <w:r>
              <w:t xml:space="preserve">ACK silencieux + log d'anomalie</w:t>
            </w:r>
          </w:p>
        </w:tc>
        <w:tc>
          <w:p>
            <w:pPr>
              <w:jc w:val="left"/>
            </w:pPr>
            <w:r>
              <w:t xml:space="preserve">t_audit_logs : action=unknown_country, entity_type=event, entity_id=event_id, new_values={pays: 'xx'}</w:t>
            </w:r>
          </w:p>
        </w:tc>
      </w:tr>
      <w:tr>
        <w:tc>
          <w:p>
            <w:pPr>
              <w:jc w:val="left"/>
            </w:pPr>
            <w:r>
              <w:t xml:space="preserve">champ pays absent du payload</w:t>
            </w:r>
          </w:p>
        </w:tc>
        <w:tc>
          <w:p>
            <w:pPr>
              <w:jc w:val="left"/>
            </w:pPr>
            <w:r>
              <w:t xml:space="preserve">Traitement normal — pas de validation</w:t>
            </w:r>
          </w:p>
        </w:tc>
        <w:tc>
          <w:p>
            <w:pPr>
              <w:jc w:val="left"/>
            </w:pPr>
            <w:r>
              <w:t xml:space="preserve">Aucun — le champ est optionnel selon l'événement</w:t>
            </w:r>
          </w:p>
        </w:tc>
      </w:tr>
      <w:tr>
        <w:tc>
          <w:p>
            <w:pPr>
              <w:jc w:val="left"/>
            </w:pPr>
            <w:r>
              <w:t xml:space="preserve">pays valide mais inactif (t_country_configs.is_active=false)</w:t>
            </w:r>
          </w:p>
        </w:tc>
        <w:tc>
          <w:p>
            <w:pPr>
              <w:jc w:val="left"/>
            </w:pPr>
            <w:r>
              <w:t xml:space="preserve">ACK + log d'avertissement — pays désactivé</w:t>
            </w:r>
          </w:p>
        </w:tc>
        <w:tc>
          <w:p>
            <w:pPr>
              <w:jc w:val="left"/>
            </w:pPr>
            <w:r>
              <w:t xml:space="preserve">t_audit_logs : action=inactive_country_used, niveau warning</w:t>
            </w:r>
          </w:p>
        </w:tc>
      </w:tr>
    </w:tbl>
    <w:p>
      <w:pPr>
        <w:spacing w:before="240"/>
      </w:pPr>
      <w:r>
        <w:t xml:space="preserve"> </w:t>
      </w:r>
    </w:p>
    <w:p>
      <w:pPr>
        <w:spacing w:after="200"/>
      </w:pPr>
      <w:r>
        <w:t xml:space="preserve"> </w:t>
      </w:r>
    </w:p>
    <w:p>
      <w:pPr>
        <w:pStyle w:val="Heading2"/>
        <w:spacing w:after="200"/>
        <w:jc w:val="left"/>
      </w:pPr>
      <w:r>
        <w:t xml:space="preserve">6.2 Implémentation</w:t>
      </w:r>
    </w:p>
    <w:p>
      <w:pPr>
        <w:spacing w:after="200"/>
      </w:pPr>
      <w:r>
        <w:t xml:space="preserve"> </w:t>
      </w:r>
    </w:p>
    <w:p>
      <w:pPr>
        <w:pStyle w:val="ListParagraph"/>
        <w:numPr>
          <w:ilvl w:val="0"/>
          <w:numId w:val="2"/>
        </w:numPr>
        <w:spacing w:after="100"/>
        <w:ind w:start="240"/>
        <w:jc w:val="left"/>
      </w:pPr>
      <w:r>
        <w:t xml:space="preserve">Persistance : Redis Streams (XADD / XREADGROUP) — groupe de consommateurs par service</w:t>
      </w:r>
    </w:p>
    <w:p>
      <w:pPr>
        <w:pStyle w:val="ListParagraph"/>
        <w:numPr>
          <w:ilvl w:val="0"/>
          <w:numId w:val="2"/>
        </w:numPr>
        <w:spacing w:after="100"/>
        <w:ind w:start="240"/>
        <w:jc w:val="left"/>
      </w:pPr>
      <w:r>
        <w:t xml:space="preserve">Idempotence : table t_processed_events — un événement déjà traité est silencieusement ignoré</w:t>
      </w:r>
    </w:p>
    <w:p>
      <w:pPr>
        <w:pStyle w:val="ListParagraph"/>
        <w:numPr>
          <w:ilvl w:val="0"/>
          <w:numId w:val="2"/>
        </w:numPr>
        <w:spacing w:after="100"/>
        <w:ind w:start="240"/>
        <w:jc w:val="left"/>
      </w:pPr>
      <w:r>
        <w:t xml:space="preserve">Compteur de tentatives : XPENDING (delivery-count Redis natif) — pas le payload</w:t>
      </w:r>
    </w:p>
    <w:p>
      <w:pPr>
        <w:pStyle w:val="ListParagraph"/>
        <w:numPr>
          <w:ilvl w:val="0"/>
          <w:numId w:val="2"/>
        </w:numPr>
        <w:spacing w:after="100"/>
        <w:ind w:start="240"/>
        <w:jc w:val="left"/>
      </w:pPr>
      <w:r>
        <w:t xml:space="preserve">Dead Letter Queue : après 3 tentatives → DLQ + alerte Zabbix via *.monitoring.service.alert</w:t>
      </w:r>
    </w:p>
    <w:p>
      <w:pPr>
        <w:pStyle w:val="ListParagraph"/>
        <w:numPr>
          <w:ilvl w:val="0"/>
          <w:numId w:val="2"/>
        </w:numPr>
        <w:spacing w:after="100"/>
        <w:ind w:start="240"/>
        <w:jc w:val="left"/>
      </w:pPr>
      <w:r>
        <w:t xml:space="preserve">Dashboard DLQ : visible dans M10 admin — alerte si DLQ &gt; 0 depuis plus de 1 heure</w:t>
      </w:r>
    </w:p>
    <w:p>
      <w:pPr>
        <w:pStyle w:val="ListParagraph"/>
        <w:numPr>
          <w:ilvl w:val="0"/>
          <w:numId w:val="2"/>
        </w:numPr>
        <w:spacing w:after="100"/>
        <w:ind w:start="240"/>
        <w:jc w:val="left"/>
      </w:pPr>
      <w:r>
        <w:t xml:space="preserve">Test de chaos documenté : tuer un worker pendant traitement et vérifier la reprise sur PEL (Pending Entries List)</w:t>
      </w:r>
    </w:p>
    <w:p>
      <w:pPr>
        <w:spacing w:after="200"/>
      </w:pPr>
      <w:r>
        <w:t xml:space="preserve"> </w:t>
      </w:r>
    </w:p>
    <w:p>
      <w:pPr>
        <w:pStyle w:val="Heading2"/>
        <w:spacing w:after="200"/>
        <w:jc w:val="left"/>
      </w:pPr>
      <w:r>
        <w:t xml:space="preserve">6.3 Outbox Pattern — Résilience si Redis est indisponible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L'EventPublisherService persiste l'événement dans t_event_outbox (PostgreSQL central) si Redis est indisponible au moment de la publication. L'OutboxReplayCommand (Supervisor, toutes les 10s) rejoue les messages en attente. Aucune perte d'événement même en cas de coupure Redis.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762"/>
        <w:gridCol w:w="6598"/>
      </w:tblGrid>
      <w:tr>
        <w:trPr>
          <w:tblHeader/>
        </w:trPr>
        <w:tc>
          <w:p>
            <w:pPr>
              <w:jc w:val="left"/>
            </w:pPr>
            <w:r>
              <w:rPr>
                <w:b/>
                <w:bCs/>
              </w:rPr>
              <w:t xml:space="preserve">Table t_event_outbox</w:t>
            </w:r>
          </w:p>
        </w:tc>
        <w:tc>
          <w:p>
            <w:pPr>
              <w:jc w:val="left"/>
            </w:pPr>
            <w:r>
              <w:rPr>
                <w:b/>
                <w:bCs/>
              </w:rPr>
              <w:t xml:space="preserve">Colonnes</w:t>
            </w:r>
          </w:p>
        </w:tc>
      </w:tr>
      <w:tr>
        <w:tc>
          <w:p>
            <w:pPr>
              <w:jc w:val="left"/>
            </w:pPr>
            <w:r>
              <w:t xml:space="preserve">Colonnes clés</w:t>
            </w:r>
          </w:p>
        </w:tc>
        <w:tc>
          <w:p>
            <w:pPr>
              <w:jc w:val="left"/>
            </w:pPr>
            <w:r>
              <w:t xml:space="preserve">id UUID PK, event_name, payload JSONB, tenant_id, status (pending/sent/failed), attempts INT, created_at, sent_at</w:t>
            </w:r>
          </w:p>
        </w:tc>
      </w:tr>
      <w:tr>
        <w:tc>
          <w:p>
            <w:pPr>
              <w:jc w:val="left"/>
            </w:pPr>
            <w:r>
              <w:t xml:space="preserve">Comportement nominal</w:t>
            </w:r>
          </w:p>
        </w:tc>
        <w:tc>
          <w:p>
            <w:pPr>
              <w:jc w:val="left"/>
            </w:pPr>
            <w:r>
              <w:t xml:space="preserve">publish() → Redis::xadd() — pas d'écriture en BDD</w:t>
            </w:r>
          </w:p>
        </w:tc>
      </w:tr>
      <w:tr>
        <w:tc>
          <w:p>
            <w:pPr>
              <w:jc w:val="left"/>
            </w:pPr>
            <w:r>
              <w:t xml:space="preserve">Redis indisponible</w:t>
            </w:r>
          </w:p>
        </w:tc>
        <w:tc>
          <w:p>
            <w:pPr>
              <w:jc w:val="left"/>
            </w:pPr>
            <w:r>
              <w:t xml:space="preserve">publish() → INSERT t_event_outbox (status=pending)</w:t>
            </w:r>
          </w:p>
        </w:tc>
      </w:tr>
      <w:tr>
        <w:tc>
          <w:p>
            <w:pPr>
              <w:jc w:val="left"/>
            </w:pPr>
            <w:r>
              <w:t xml:space="preserve">OutboxReplayCommand</w:t>
            </w:r>
          </w:p>
        </w:tc>
        <w:tc>
          <w:p>
            <w:pPr>
              <w:jc w:val="left"/>
            </w:pPr>
            <w:r>
              <w:t xml:space="preserve">SELECT pending → Redis::xadd() → UPDATE status=sent</w:t>
            </w:r>
          </w:p>
        </w:tc>
      </w:tr>
      <w:tr>
        <w:tc>
          <w:p>
            <w:pPr>
              <w:jc w:val="left"/>
            </w:pPr>
            <w:r>
              <w:t xml:space="preserve">Après 5 échecs</w:t>
            </w:r>
          </w:p>
        </w:tc>
        <w:tc>
          <w:p>
            <w:pPr>
              <w:jc w:val="left"/>
            </w:pPr>
            <w:r>
              <w:t xml:space="preserve">status=failed + alerte Zabbix via *.monitoring.service.alert</w:t>
            </w:r>
          </w:p>
        </w:tc>
      </w:tr>
    </w:tbl>
    <w:p>
      <w:pPr>
        <w:spacing w:before="240"/>
      </w:pPr>
      <w:r>
        <w:t xml:space="preserve"> </w:t>
      </w:r>
    </w:p>
    <w:p>
      <w:pPr>
        <w:spacing w:after="200"/>
      </w:pPr>
      <w:r>
        <w:t xml:space="preserve"> </w:t>
      </w:r>
    </w:p>
    <w:p>
      <w:pPr>
        <w:pStyle w:val="Heading2"/>
        <w:spacing w:after="200"/>
        <w:jc w:val="left"/>
      </w:pPr>
      <w:r>
        <w:t xml:space="preserve">6.4 ADR-002 — Fusion marketplace-service dans platform-service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ADR-002 (Sprint 14) : marketplace-service est fusionné dans platform-service. Le service marketplace-service n'existe plus. CORRECTION v6.3 : les canaux Redis de E-034 et E-035 sont renommés de </w:t>
            </w:r>
            <w:r>
              <w:rPr>
                <w:b/>
                <w:bCs/>
                <w:i/>
                <w:iCs/>
              </w:rPr>
              <w:t xml:space="preserve">.marketplace.</w:t>
            </w:r>
            <w:r>
              <w:rPr>
                <w:b/>
                <w:bCs/>
              </w:rPr>
              <w:t xml:space="preserve"> vers </w:t>
            </w:r>
            <w:r>
              <w:rPr>
                <w:b/>
                <w:bCs/>
                <w:i/>
                <w:iCs/>
              </w:rPr>
              <w:t xml:space="preserve">.platform.</w:t>
            </w:r>
            <w:r>
              <w:rPr>
                <w:b/>
                <w:bCs/>
              </w:rPr>
              <w:t xml:space="preserve"> pour aligner l'émetteur (platform-service) et le canal. Tout consumer écoutant workspace.events.</w:t>
            </w:r>
            <w:r>
              <w:rPr>
                <w:b/>
                <w:bCs/>
                <w:i/>
                <w:iCs/>
              </w:rPr>
              <w:t xml:space="preserve">.marketplace doit être mis à jour vers workspace.events.</w:t>
            </w:r>
            <w:r>
              <w:rPr>
                <w:b/>
                <w:bCs/>
              </w:rPr>
              <w:t xml:space="preserve">.platform.</w:t>
            </w:r>
          </w:p>
        </w:tc>
      </w:tr>
    </w:tbl>
    <w:p>
      <w:pPr>
        <w:spacing w:before="240"/>
      </w:pPr>
      <w:r>
        <w:t xml:space="preserve"> </w:t>
      </w:r>
    </w:p>
    <w:p>
      <w:pPr>
        <w:spacing w:after="200"/>
      </w:pPr>
      <w:r>
        <w:t xml:space="preserve"> </w:t>
      </w:r>
    </w:p>
    <w:p>
      <w:pPr>
        <w:pStyle w:val="Heading2"/>
        <w:spacing w:after="200"/>
        <w:jc w:val="left"/>
      </w:pPr>
      <w:r>
        <w:t xml:space="preserve">6.5 Payload standard — Format obligatoire</w:t>
      </w:r>
    </w:p>
    <w:p>
      <w:pPr>
        <w:spacing w:after="200"/>
      </w:pPr>
      <w:r>
        <w:t xml:space="preserve"> </w:t>
      </w:r>
    </w:p>
    <w:p>
      <w:pPr>
        <w:spacing w:after="120"/>
        <w:jc w:val="left"/>
      </w:pPr>
      <w:r>
        <w:t xml:space="preserve">Chaque événement publié sur le bus respecte ce format JSON strict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055"/>
        <w:gridCol w:w="1598"/>
        <w:gridCol w:w="1598"/>
        <w:gridCol w:w="4109"/>
      </w:tblGrid>
      <w:tr>
        <w:trPr>
          <w:tblHeader/>
        </w:trPr>
        <w:tc>
          <w:p>
            <w:pPr>
              <w:jc w:val="left"/>
            </w:pPr>
            <w:r>
              <w:rPr>
                <w:b/>
                <w:bCs/>
              </w:rPr>
              <w:t xml:space="preserve">Champ</w:t>
            </w:r>
          </w:p>
        </w:tc>
        <w:tc>
          <w:p>
            <w:pPr>
              <w:jc w:val="left"/>
            </w:pPr>
            <w:r>
              <w:rPr>
                <w:b/>
                <w:bCs/>
              </w:rPr>
              <w:t xml:space="preserve">Type</w:t>
            </w:r>
          </w:p>
        </w:tc>
        <w:tc>
          <w:p>
            <w:pPr>
              <w:jc w:val="left"/>
            </w:pPr>
            <w:r>
              <w:rPr>
                <w:b/>
                <w:bCs/>
              </w:rPr>
              <w:t xml:space="preserve">Obligatoire</w:t>
            </w:r>
          </w:p>
        </w:tc>
        <w:tc>
          <w:p>
            <w:pPr>
              <w:jc w:val="left"/>
            </w:pPr>
            <w:r>
              <w:rPr>
                <w:b/>
                <w:bCs/>
              </w:rPr>
              <w:t xml:space="preserve">Description</w:t>
            </w:r>
          </w:p>
        </w:tc>
      </w:tr>
      <w:tr>
        <w:tc>
          <w:p>
            <w:pPr>
              <w:jc w:val="left"/>
            </w:pPr>
            <w:r>
              <w:t xml:space="preserve">event</w:t>
            </w:r>
          </w:p>
        </w:tc>
        <w:tc>
          <w:p>
            <w:pPr>
              <w:jc w:val="left"/>
            </w:pPr>
            <w:r>
              <w:t xml:space="preserve">string</w:t>
            </w:r>
          </w:p>
        </w:tc>
        <w:tc>
          <w:p>
            <w:pPr>
              <w:jc w:val="left"/>
            </w:pPr>
            <w:r>
              <w:t xml:space="preserve">OUI</w:t>
            </w:r>
          </w:p>
        </w:tc>
        <w:tc>
          <w:p>
            <w:pPr>
              <w:jc w:val="left"/>
            </w:pPr>
            <w:r>
              <w:t xml:space="preserve">Nom complet au format [pays].[module].[entité].[action]</w:t>
            </w:r>
          </w:p>
        </w:tc>
      </w:tr>
      <w:tr>
        <w:tc>
          <w:p>
            <w:pPr>
              <w:jc w:val="left"/>
            </w:pPr>
            <w:r>
              <w:t xml:space="preserve">event_id</w:t>
            </w:r>
          </w:p>
        </w:tc>
        <w:tc>
          <w:p>
            <w:pPr>
              <w:jc w:val="left"/>
            </w:pPr>
            <w:r>
              <w:t xml:space="preserve">UUID v4</w:t>
            </w:r>
          </w:p>
        </w:tc>
        <w:tc>
          <w:p>
            <w:pPr>
              <w:jc w:val="left"/>
            </w:pPr>
            <w:r>
              <w:t xml:space="preserve">OUI</w:t>
            </w:r>
          </w:p>
        </w:tc>
        <w:tc>
          <w:p>
            <w:pPr>
              <w:jc w:val="left"/>
            </w:pPr>
            <w:r>
              <w:t xml:space="preserve">Identifiant unique — base de l'idempotence (vérifié dans t_processed_events)</w:t>
            </w:r>
          </w:p>
        </w:tc>
      </w:tr>
      <w:tr>
        <w:tc>
          <w:p>
            <w:pPr>
              <w:jc w:val="left"/>
            </w:pPr>
            <w:r>
              <w:t xml:space="preserve">tenant_id</w:t>
            </w:r>
          </w:p>
        </w:tc>
        <w:tc>
          <w:p>
            <w:pPr>
              <w:jc w:val="left"/>
            </w:pPr>
            <w:r>
              <w:t xml:space="preserve">string</w:t>
            </w:r>
          </w:p>
        </w:tc>
        <w:tc>
          <w:p>
            <w:pPr>
              <w:jc w:val="left"/>
            </w:pPr>
            <w:r>
              <w:t xml:space="preserve">OUI</w:t>
            </w:r>
          </w:p>
        </w:tc>
        <w:tc>
          <w:p>
            <w:pPr>
              <w:jc w:val="left"/>
            </w:pPr>
            <w:r>
              <w:t xml:space="preserve">Slug du tenant concerné</w:t>
            </w:r>
          </w:p>
        </w:tc>
      </w:tr>
      <w:tr>
        <w:tc>
          <w:p>
            <w:pPr>
              <w:jc w:val="left"/>
            </w:pPr>
            <w:r>
              <w:t xml:space="preserve">timestamp</w:t>
            </w:r>
          </w:p>
        </w:tc>
        <w:tc>
          <w:p>
            <w:pPr>
              <w:jc w:val="left"/>
            </w:pPr>
            <w:r>
              <w:t xml:space="preserve">ISO 8601 UTC</w:t>
            </w:r>
          </w:p>
        </w:tc>
        <w:tc>
          <w:p>
            <w:pPr>
              <w:jc w:val="left"/>
            </w:pPr>
            <w:r>
              <w:t xml:space="preserve">OUI</w:t>
            </w:r>
          </w:p>
        </w:tc>
        <w:tc>
          <w:p>
            <w:pPr>
              <w:jc w:val="left"/>
            </w:pPr>
            <w:r>
              <w:t xml:space="preserve">Date/heure UTC de l'événement</w:t>
            </w:r>
          </w:p>
        </w:tc>
      </w:tr>
      <w:tr>
        <w:tc>
          <w:p>
            <w:pPr>
              <w:jc w:val="left"/>
            </w:pPr>
            <w:r>
              <w:t xml:space="preserve">data</w:t>
            </w:r>
          </w:p>
        </w:tc>
        <w:tc>
          <w:p>
            <w:pPr>
              <w:jc w:val="left"/>
            </w:pPr>
            <w:r>
              <w:t xml:space="preserve">object</w:t>
            </w:r>
          </w:p>
        </w:tc>
        <w:tc>
          <w:p>
            <w:pPr>
              <w:jc w:val="left"/>
            </w:pPr>
            <w:r>
              <w:t xml:space="preserve">OUI</w:t>
            </w:r>
          </w:p>
        </w:tc>
        <w:tc>
          <w:p>
            <w:pPr>
              <w:jc w:val="left"/>
            </w:pPr>
            <w:r>
              <w:t xml:space="preserve">Données métier — schéma spécifique à chaque événement</w:t>
            </w:r>
          </w:p>
        </w:tc>
      </w:tr>
      <w:tr>
        <w:tc>
          <w:p>
            <w:pPr>
              <w:jc w:val="left"/>
            </w:pPr>
            <w:r>
              <w:t xml:space="preserve">meta.source_service</w:t>
            </w:r>
          </w:p>
        </w:tc>
        <w:tc>
          <w:p>
            <w:pPr>
              <w:jc w:val="left"/>
            </w:pPr>
            <w:r>
              <w:t xml:space="preserve">string</w:t>
            </w:r>
          </w:p>
        </w:tc>
        <w:tc>
          <w:p>
            <w:pPr>
              <w:jc w:val="left"/>
            </w:pPr>
            <w:r>
              <w:t xml:space="preserve">OUI</w:t>
            </w:r>
          </w:p>
        </w:tc>
        <w:tc>
          <w:p>
            <w:pPr>
              <w:jc w:val="left"/>
            </w:pPr>
            <w:r>
              <w:t xml:space="preserve">Nom du service émetteur (config('app.service_name'))</w:t>
            </w:r>
          </w:p>
        </w:tc>
      </w:tr>
      <w:tr>
        <w:tc>
          <w:p>
            <w:pPr>
              <w:jc w:val="left"/>
            </w:pPr>
            <w:r>
              <w:t xml:space="preserve">meta.source_user</w:t>
            </w:r>
          </w:p>
        </w:tc>
        <w:tc>
          <w:p>
            <w:pPr>
              <w:jc w:val="left"/>
            </w:pPr>
            <w:r>
              <w:t xml:space="preserve">UUID</w:t>
            </w:r>
          </w:p>
        </w:tc>
        <w:tc>
          <w:p>
            <w:pPr>
              <w:jc w:val="left"/>
            </w:pPr>
            <w:r>
              <w:t xml:space="preserve">NON</w:t>
            </w:r>
          </w:p>
        </w:tc>
        <w:tc>
          <w:p>
            <w:pPr>
              <w:jc w:val="left"/>
            </w:pPr>
            <w:r>
              <w:t xml:space="preserve">User à l'origine de l'action (null si système/cron)</w:t>
            </w:r>
          </w:p>
        </w:tc>
      </w:tr>
      <w:tr>
        <w:tc>
          <w:p>
            <w:pPr>
              <w:jc w:val="left"/>
            </w:pPr>
            <w:r>
              <w:t xml:space="preserve">meta.ip</w:t>
            </w:r>
          </w:p>
        </w:tc>
        <w:tc>
          <w:p>
            <w:pPr>
              <w:jc w:val="left"/>
            </w:pPr>
            <w:r>
              <w:t xml:space="preserve">string</w:t>
            </w:r>
          </w:p>
        </w:tc>
        <w:tc>
          <w:p>
            <w:pPr>
              <w:jc w:val="left"/>
            </w:pPr>
            <w:r>
              <w:t xml:space="preserve">NON</w:t>
            </w:r>
          </w:p>
        </w:tc>
        <w:tc>
          <w:p>
            <w:pPr>
              <w:jc w:val="left"/>
            </w:pPr>
            <w:r>
              <w:t xml:space="preserve">IP de la requête (0.0.0.0 si worker queue)</w:t>
            </w:r>
          </w:p>
        </w:tc>
      </w:tr>
      <w:tr>
        <w:tc>
          <w:p>
            <w:pPr>
              <w:jc w:val="left"/>
            </w:pPr>
            <w:r>
              <w:t xml:space="preserve">meta.correlation_id</w:t>
            </w:r>
          </w:p>
        </w:tc>
        <w:tc>
          <w:p>
            <w:pPr>
              <w:jc w:val="left"/>
            </w:pPr>
            <w:r>
              <w:t xml:space="preserve">UUID v4</w:t>
            </w:r>
          </w:p>
        </w:tc>
        <w:tc>
          <w:p>
            <w:pPr>
              <w:jc w:val="left"/>
            </w:pPr>
            <w:r>
              <w:t xml:space="preserve">NON</w:t>
            </w:r>
          </w:p>
        </w:tc>
        <w:tc>
          <w:p>
            <w:pPr>
              <w:jc w:val="left"/>
            </w:pPr>
            <w:r>
              <w:t xml:space="preserve">Traçabilité bout-en-bout pour les logs et le débogage</w:t>
            </w:r>
          </w:p>
        </w:tc>
      </w:tr>
    </w:tbl>
    <w:p>
      <w:pPr>
        <w:spacing w:before="240"/>
      </w:pPr>
      <w:r>
        <w:t xml:space="preserve"> </w:t>
      </w:r>
    </w:p>
    <w:p>
      <w:pPr>
        <w:spacing w:after="200"/>
      </w:pPr>
      <w:r>
        <w:t xml:space="preserve"> </w:t>
      </w:r>
    </w:p>
    <w:p>
      <w:pPr>
        <w:pStyle w:val="Heading3"/>
        <w:spacing w:after="200"/>
        <w:jc w:val="left"/>
      </w:pPr>
      <w:r>
        <w:t xml:space="preserve">Règle de propagation du correlation_id dans les cascades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Lors d'une cascade d'événements (un événement qui en déclenche un autre), le correlation_id de l'événement enfant DOIT être l'event_id de l'événement parent. Exemple : E-010 hr.employee.onboarded (event_id: uuid-A) déclenche E-001 auth.user.created → l'event_id uuid-A devient le correlation_id de E-001. Cela permet de reconstituer toute la chaîne causale dans les logs.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362"/>
        <w:gridCol w:w="3499"/>
        <w:gridCol w:w="3499"/>
      </w:tblGrid>
      <w:tr>
        <w:trPr>
          <w:tblHeader/>
        </w:trPr>
        <w:tc>
          <w:p>
            <w:pPr>
              <w:jc w:val="left"/>
            </w:pPr>
            <w:r>
              <w:rPr>
                <w:b/>
                <w:bCs/>
              </w:rPr>
              <w:t xml:space="preserve">Cas</w:t>
            </w:r>
          </w:p>
        </w:tc>
        <w:tc>
          <w:p>
            <w:pPr>
              <w:jc w:val="left"/>
            </w:pPr>
            <w:r>
              <w:rPr>
                <w:b/>
                <w:bCs/>
              </w:rPr>
              <w:t xml:space="preserve">Règle</w:t>
            </w:r>
          </w:p>
        </w:tc>
        <w:tc>
          <w:p>
            <w:pPr>
              <w:jc w:val="left"/>
            </w:pPr>
            <w:r>
              <w:rPr>
                <w:b/>
                <w:bCs/>
              </w:rPr>
              <w:t xml:space="preserve">Exemple concret</w:t>
            </w:r>
          </w:p>
        </w:tc>
      </w:tr>
      <w:tr>
        <w:tc>
          <w:p>
            <w:pPr>
              <w:jc w:val="left"/>
            </w:pPr>
            <w:r>
              <w:t xml:space="preserve">Événement racine (aucun parent)</w:t>
            </w:r>
          </w:p>
        </w:tc>
        <w:tc>
          <w:p>
            <w:pPr>
              <w:jc w:val="left"/>
            </w:pPr>
            <w:r>
              <w:t xml:space="preserve">correlation_id = null ou propre event_id</w:t>
            </w:r>
          </w:p>
        </w:tc>
        <w:tc>
          <w:p>
            <w:pPr>
              <w:jc w:val="left"/>
            </w:pPr>
            <w:r>
              <w:t xml:space="preserve">E-005 tenant.created déclenché par super_admin → correlation_id = null</w:t>
            </w:r>
          </w:p>
        </w:tc>
      </w:tr>
      <w:tr>
        <w:tc>
          <w:p>
            <w:pPr>
              <w:jc w:val="left"/>
            </w:pPr>
            <w:r>
              <w:t xml:space="preserve">Événement enfant (cascade directe)</w:t>
            </w:r>
          </w:p>
        </w:tc>
        <w:tc>
          <w:p>
            <w:pPr>
              <w:jc w:val="left"/>
            </w:pPr>
            <w:r>
              <w:t xml:space="preserve">correlation_id = event_id du parent</w:t>
            </w:r>
          </w:p>
        </w:tc>
        <w:tc>
          <w:p>
            <w:pPr>
              <w:jc w:val="left"/>
            </w:pPr>
            <w:r>
              <w:t xml:space="preserve">E-010 onboarded → E-001 user.created : correlation_id = event_id de E-010</w:t>
            </w:r>
          </w:p>
        </w:tc>
      </w:tr>
      <w:tr>
        <w:tc>
          <w:p>
            <w:pPr>
              <w:jc w:val="left"/>
            </w:pPr>
            <w:r>
              <w:t xml:space="preserve">Événement petit-enfant (cascade indirecte)</w:t>
            </w:r>
          </w:p>
        </w:tc>
        <w:tc>
          <w:p>
            <w:pPr>
              <w:jc w:val="left"/>
            </w:pPr>
            <w:r>
              <w:t xml:space="preserve">correlation_id = event_id du parent immédiat OU event_id de la racine (choix cohérent par service)</w:t>
            </w:r>
          </w:p>
        </w:tc>
        <w:tc>
          <w:p>
            <w:pPr>
              <w:jc w:val="left"/>
            </w:pPr>
            <w:r>
              <w:t xml:space="preserve">E-001 user.created → E-004 mfa_enabled : correlation_id = event_id de E-001</w:t>
            </w:r>
          </w:p>
        </w:tc>
      </w:tr>
      <w:tr>
        <w:tc>
          <w:p>
            <w:pPr>
              <w:jc w:val="left"/>
            </w:pPr>
            <w:r>
              <w:t xml:space="preserve">Événement système (cron, worker)</w:t>
            </w:r>
          </w:p>
        </w:tc>
        <w:tc>
          <w:p>
            <w:pPr>
              <w:jc w:val="left"/>
            </w:pPr>
            <w:r>
              <w:t xml:space="preserve">correlation_id = uuid généré par le cron pour regrouper tous les événements du batch</w:t>
            </w:r>
          </w:p>
        </w:tc>
        <w:tc>
          <w:p>
            <w:pPr>
              <w:jc w:val="left"/>
            </w:pPr>
            <w:r>
              <w:t xml:space="preserve">E-009 report.schedule.triggered : tous les E-008 du même batch partagent le même correlation_id</w:t>
            </w:r>
          </w:p>
        </w:tc>
      </w:tr>
    </w:tbl>
    <w:p>
      <w:pPr>
        <w:spacing w:before="240"/>
      </w:pPr>
      <w:r>
        <w:t xml:space="preserve"> </w:t>
      </w:r>
    </w:p>
    <w:p>
      <w:pPr>
        <w:spacing w:after="200"/>
      </w:pPr>
      <w:r>
        <w:t xml:space="preserve"> </w:t>
      </w:r>
    </w:p>
    <w:p>
      <w:pPr>
        <w:pStyle w:val="Heading2"/>
        <w:spacing w:after="200"/>
        <w:jc w:val="left"/>
      </w:pPr>
      <w:r>
        <w:t xml:space="preserve">6.6 Nomenclature des canaux</w:t>
      </w:r>
    </w:p>
    <w:p>
      <w:pPr>
        <w:spacing w:after="200"/>
      </w:pPr>
      <w:r>
        <w:t xml:space="preserve"> </w:t>
      </w:r>
    </w:p>
    <w:p>
      <w:pPr>
        <w:spacing w:after="120"/>
        <w:jc w:val="left"/>
      </w:pPr>
      <w:r>
        <w:t xml:space="preserve">Format strict : [pays].[module].[entité].[action]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450"/>
        <w:gridCol w:w="7910"/>
      </w:tblGrid>
      <w:tr>
        <w:trPr>
          <w:tblHeader/>
        </w:trPr>
        <w:tc>
          <w:p>
            <w:pPr>
              <w:jc w:val="left"/>
            </w:pPr>
            <w:r>
              <w:rPr>
                <w:b/>
                <w:bCs/>
              </w:rPr>
              <w:t xml:space="preserve">Segment</w:t>
            </w:r>
          </w:p>
        </w:tc>
        <w:tc>
          <w:p>
            <w:pPr>
              <w:jc w:val="left"/>
            </w:pPr>
            <w:r>
              <w:rPr>
                <w:b/>
                <w:bCs/>
              </w:rPr>
              <w:t xml:space="preserve">Valeurs autorisées</w:t>
            </w:r>
          </w:p>
        </w:tc>
      </w:tr>
      <w:tr>
        <w:tc>
          <w:p>
            <w:pPr>
              <w:jc w:val="left"/>
            </w:pPr>
            <w:r>
              <w:t xml:space="preserve">pays</w:t>
            </w:r>
          </w:p>
        </w:tc>
        <w:tc>
          <w:p>
            <w:pPr>
              <w:jc w:val="left"/>
            </w:pPr>
            <w:r>
              <w:t xml:space="preserve">bj · tg · fr · mg · * (broadcast multi-pays)</w:t>
            </w:r>
          </w:p>
        </w:tc>
      </w:tr>
      <w:tr>
        <w:tc>
          <w:p>
            <w:pPr>
              <w:jc w:val="left"/>
            </w:pPr>
            <w:r>
              <w:t xml:space="preserve">module</w:t>
            </w:r>
          </w:p>
        </w:tc>
        <w:tc>
          <w:p>
            <w:pPr>
              <w:jc w:val="left"/>
            </w:pPr>
            <w:r>
              <w:t xml:space="preserve">auth · hr · crm · project · doc · ticket · finance · it · comms · platform · report · module (pour M12+). Note : le segment 'marketplace' est supprimé — E-034/E-035 migrent vers le canal </w:t>
            </w:r>
            <w:r>
              <w:rPr>
                <w:i/>
                <w:iCs/>
              </w:rPr>
              <w:t xml:space="preserve">.platform.</w:t>
            </w:r>
            <w:r>
              <w:t xml:space="preserve"> (correction ADR-002 v6.3)</w:t>
            </w:r>
          </w:p>
        </w:tc>
      </w:tr>
      <w:tr>
        <w:tc>
          <w:p>
            <w:pPr>
              <w:jc w:val="left"/>
            </w:pPr>
            <w:r>
              <w:t xml:space="preserve">entité</w:t>
            </w:r>
          </w:p>
        </w:tc>
        <w:tc>
          <w:p>
            <w:pPr>
              <w:jc w:val="left"/>
            </w:pPr>
            <w:r>
              <w:t xml:space="preserve">snake_case : user · employee · contract · ticket · tenant · deal · invoice · asset · wiki · expense ...</w:t>
            </w:r>
          </w:p>
        </w:tc>
      </w:tr>
      <w:tr>
        <w:tc>
          <w:p>
            <w:pPr>
              <w:jc w:val="left"/>
            </w:pPr>
            <w:r>
              <w:t xml:space="preserve">action</w:t>
            </w:r>
          </w:p>
        </w:tc>
        <w:tc>
          <w:p>
            <w:pPr>
              <w:jc w:val="left"/>
            </w:pPr>
            <w:r>
              <w:t xml:space="preserve">created · updated · deleted · assigned · escalated · closed · approved · rejected · expired · onboarded · offboarded · generated · triggered · violated · paid · sent · toggled · purchased · detected · installed · uninstalled · resolved · uploaded · new_version</w:t>
            </w:r>
          </w:p>
        </w:tc>
      </w:tr>
    </w:tbl>
    <w:p>
      <w:pPr>
        <w:spacing w:before="240"/>
      </w:pPr>
      <w:r>
        <w:t xml:space="preserve"> </w:t>
      </w:r>
    </w:p>
    <w:p>
      <w:pPr>
        <w:spacing w:after="200"/>
      </w:pPr>
      <w:r>
        <w:t xml:space="preserve"> </w:t>
      </w:r>
    </w:p>
    <w:p>
      <w:pPr>
        <w:pStyle w:val="Heading2"/>
        <w:spacing w:after="200"/>
        <w:jc w:val="left"/>
      </w:pPr>
      <w:r>
        <w:t xml:space="preserve">6.7 Catalogue complet des 44 événements (42 actifs + 2 dépréciés) — Aligné DataFlow v2.3</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44 événements référencés (42 actifs + 2 dépréciés : E-027/028, retrait Sprint 20). E-027 et E-028 sont DÉPRÉCIÉS — remplacés respectivement par E-038 et E-039 (correction de nomenclature v1.3). Les consumers doivent écouter E-038 et E-039.</w:t>
            </w:r>
          </w:p>
        </w:tc>
      </w:tr>
    </w:tbl>
    <w:p>
      <w:pPr>
        <w:spacing w:before="240"/>
      </w:pPr>
      <w:r>
        <w:t xml:space="preserve"> </w:t>
      </w:r>
    </w:p>
    <w:p>
      <w:pPr>
        <w:spacing w:after="200"/>
      </w:pPr>
      <w:r>
        <w:t xml:space="preserve"> </w:t>
      </w:r>
    </w:p>
    <w:p>
      <w:pPr>
        <w:pStyle w:val="Heading3"/>
        <w:spacing w:after="200"/>
        <w:jc w:val="left"/>
      </w:pPr>
      <w:r>
        <w:t xml:space="preserve">Lot 1 — Auth, Platform, Report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70"/>
        <w:gridCol w:w="2860"/>
        <w:gridCol w:w="2080"/>
        <w:gridCol w:w="3250"/>
      </w:tblGrid>
      <w:tr>
        <w:trPr>
          <w:tblHeader/>
        </w:trPr>
        <w:tc>
          <w:p>
            <w:pPr>
              <w:jc w:val="left"/>
            </w:pPr>
            <w:r>
              <w:rPr>
                <w:b/>
                <w:bCs/>
              </w:rPr>
              <w:t xml:space="preserve">ID</w:t>
            </w:r>
          </w:p>
        </w:tc>
        <w:tc>
          <w:p>
            <w:pPr>
              <w:jc w:val="left"/>
            </w:pPr>
            <w:r>
              <w:rPr>
                <w:b/>
                <w:bCs/>
              </w:rPr>
              <w:t xml:space="preserve">Événement</w:t>
            </w:r>
          </w:p>
        </w:tc>
        <w:tc>
          <w:p>
            <w:pPr>
              <w:jc w:val="left"/>
            </w:pPr>
            <w:r>
              <w:rPr>
                <w:b/>
                <w:bCs/>
              </w:rPr>
              <w:t xml:space="preserve">Émetteur</w:t>
            </w:r>
          </w:p>
        </w:tc>
        <w:tc>
          <w:p>
            <w:pPr>
              <w:jc w:val="left"/>
            </w:pPr>
            <w:r>
              <w:rPr>
                <w:b/>
                <w:bCs/>
              </w:rPr>
              <w:t xml:space="preserve">Consommateurs clés</w:t>
            </w:r>
          </w:p>
        </w:tc>
      </w:tr>
      <w:tr>
        <w:tc>
          <w:p>
            <w:pPr>
              <w:jc w:val="left"/>
            </w:pPr>
            <w:r>
              <w:t xml:space="preserve">E-001</w:t>
            </w:r>
          </w:p>
        </w:tc>
        <w:tc>
          <w:p>
            <w:pPr>
              <w:jc w:val="left"/>
            </w:pPr>
            <w:r>
              <w:t xml:space="preserve">*.auth.user.created</w:t>
            </w:r>
          </w:p>
        </w:tc>
        <w:tc>
          <w:p>
            <w:pPr>
              <w:jc w:val="left"/>
            </w:pPr>
            <w:r>
              <w:t xml:space="preserve">auth-service</w:t>
            </w:r>
          </w:p>
        </w:tc>
        <w:tc>
          <w:p>
            <w:pPr>
              <w:jc w:val="left"/>
            </w:pPr>
            <w:r>
              <w:t xml:space="preserve">hub, comms, report</w:t>
            </w:r>
          </w:p>
        </w:tc>
      </w:tr>
      <w:tr>
        <w:tc>
          <w:p>
            <w:pPr>
              <w:jc w:val="left"/>
            </w:pPr>
            <w:r>
              <w:t xml:space="preserve">E-002</w:t>
            </w:r>
          </w:p>
        </w:tc>
        <w:tc>
          <w:p>
            <w:pPr>
              <w:jc w:val="left"/>
            </w:pPr>
            <w:r>
              <w:t xml:space="preserve">*.auth.user.updated</w:t>
            </w:r>
          </w:p>
        </w:tc>
        <w:tc>
          <w:p>
            <w:pPr>
              <w:jc w:val="left"/>
            </w:pPr>
            <w:r>
              <w:t xml:space="preserve">auth-service</w:t>
            </w:r>
          </w:p>
        </w:tc>
        <w:tc>
          <w:p>
            <w:pPr>
              <w:jc w:val="left"/>
            </w:pPr>
            <w:r>
              <w:t xml:space="preserve">hub, comms, project</w:t>
            </w:r>
          </w:p>
        </w:tc>
      </w:tr>
      <w:tr>
        <w:tc>
          <w:p>
            <w:pPr>
              <w:jc w:val="left"/>
            </w:pPr>
            <w:r>
              <w:t xml:space="preserve">E-003</w:t>
            </w:r>
          </w:p>
        </w:tc>
        <w:tc>
          <w:p>
            <w:pPr>
              <w:jc w:val="left"/>
            </w:pPr>
            <w:r>
              <w:t xml:space="preserve">*.auth.user.deactivated</w:t>
            </w:r>
          </w:p>
        </w:tc>
        <w:tc>
          <w:p>
            <w:pPr>
              <w:jc w:val="left"/>
            </w:pPr>
            <w:r>
              <w:t xml:space="preserve">auth-service</w:t>
            </w:r>
          </w:p>
        </w:tc>
        <w:tc>
          <w:p>
            <w:pPr>
              <w:jc w:val="left"/>
            </w:pPr>
            <w:r>
              <w:t xml:space="preserve">comms, project, report</w:t>
            </w:r>
          </w:p>
        </w:tc>
      </w:tr>
      <w:tr>
        <w:tc>
          <w:p>
            <w:pPr>
              <w:jc w:val="left"/>
            </w:pPr>
            <w:r>
              <w:t xml:space="preserve">E-004</w:t>
            </w:r>
          </w:p>
        </w:tc>
        <w:tc>
          <w:p>
            <w:pPr>
              <w:jc w:val="left"/>
            </w:pPr>
            <w:r>
              <w:t xml:space="preserve">*.auth.user.mfa_enabled</w:t>
            </w:r>
          </w:p>
        </w:tc>
        <w:tc>
          <w:p>
            <w:pPr>
              <w:jc w:val="left"/>
            </w:pPr>
            <w:r>
              <w:t xml:space="preserve">auth-service</w:t>
            </w:r>
          </w:p>
        </w:tc>
        <w:tc>
          <w:p>
            <w:pPr>
              <w:jc w:val="left"/>
            </w:pPr>
            <w:r>
              <w:t xml:space="preserve">hub (notification)</w:t>
            </w:r>
          </w:p>
        </w:tc>
      </w:tr>
      <w:tr>
        <w:tc>
          <w:p>
            <w:pPr>
              <w:jc w:val="left"/>
            </w:pPr>
            <w:r>
              <w:t xml:space="preserve">E-005</w:t>
            </w:r>
          </w:p>
        </w:tc>
        <w:tc>
          <w:p>
            <w:pPr>
              <w:jc w:val="left"/>
            </w:pPr>
            <w:r>
              <w:t xml:space="preserve">*.platform.tenant.created</w:t>
            </w:r>
          </w:p>
        </w:tc>
        <w:tc>
          <w:p>
            <w:pPr>
              <w:jc w:val="left"/>
            </w:pPr>
            <w:r>
              <w:t xml:space="preserve">platform-service</w:t>
            </w:r>
          </w:p>
        </w:tc>
        <w:tc>
          <w:p>
            <w:pPr>
              <w:jc w:val="left"/>
            </w:pPr>
            <w:r>
              <w:t xml:space="preserve">auth (provision schéma), hub, report</w:t>
            </w:r>
          </w:p>
        </w:tc>
      </w:tr>
      <w:tr>
        <w:tc>
          <w:p>
            <w:pPr>
              <w:jc w:val="left"/>
            </w:pPr>
            <w:r>
              <w:t xml:space="preserve">E-006</w:t>
            </w:r>
          </w:p>
        </w:tc>
        <w:tc>
          <w:p>
            <w:pPr>
              <w:jc w:val="left"/>
            </w:pPr>
            <w:r>
              <w:t xml:space="preserve">*.platform.tenant.updated</w:t>
            </w:r>
          </w:p>
        </w:tc>
        <w:tc>
          <w:p>
            <w:pPr>
              <w:jc w:val="left"/>
            </w:pPr>
            <w:r>
              <w:t xml:space="preserve">platform-service</w:t>
            </w:r>
          </w:p>
        </w:tc>
        <w:tc>
          <w:p>
            <w:pPr>
              <w:jc w:val="left"/>
            </w:pPr>
            <w:r>
              <w:t xml:space="preserve">auth, report</w:t>
            </w:r>
          </w:p>
        </w:tc>
      </w:tr>
      <w:tr>
        <w:tc>
          <w:p>
            <w:pPr>
              <w:jc w:val="left"/>
            </w:pPr>
            <w:r>
              <w:t xml:space="preserve">E-007</w:t>
            </w:r>
          </w:p>
        </w:tc>
        <w:tc>
          <w:p>
            <w:pPr>
              <w:jc w:val="left"/>
            </w:pPr>
            <w:r>
              <w:t xml:space="preserve">*.platform.module.toggled</w:t>
            </w:r>
          </w:p>
        </w:tc>
        <w:tc>
          <w:p>
            <w:pPr>
              <w:jc w:val="left"/>
            </w:pPr>
            <w:r>
              <w:t xml:space="preserve">platform-service</w:t>
            </w:r>
          </w:p>
        </w:tc>
        <w:tc>
          <w:p>
            <w:pPr>
              <w:jc w:val="left"/>
            </w:pPr>
            <w:r>
              <w:t xml:space="preserve">hub, report</w:t>
            </w:r>
          </w:p>
        </w:tc>
      </w:tr>
      <w:tr>
        <w:tc>
          <w:p>
            <w:pPr>
              <w:jc w:val="left"/>
            </w:pPr>
            <w:r>
              <w:t xml:space="preserve">E-008</w:t>
            </w:r>
          </w:p>
        </w:tc>
        <w:tc>
          <w:p>
            <w:pPr>
              <w:jc w:val="left"/>
            </w:pPr>
            <w:r>
              <w:t xml:space="preserve">*.report.execution.completed</w:t>
            </w:r>
          </w:p>
        </w:tc>
        <w:tc>
          <w:p>
            <w:pPr>
              <w:jc w:val="left"/>
            </w:pPr>
            <w:r>
              <w:t xml:space="preserve">report-service</w:t>
            </w:r>
          </w:p>
        </w:tc>
        <w:tc>
          <w:p>
            <w:pPr>
              <w:jc w:val="left"/>
            </w:pPr>
            <w:r>
              <w:t xml:space="preserve">hub (notification)</w:t>
            </w:r>
          </w:p>
        </w:tc>
      </w:tr>
      <w:tr>
        <w:tc>
          <w:p>
            <w:pPr>
              <w:jc w:val="left"/>
            </w:pPr>
            <w:r>
              <w:t xml:space="preserve">E-009</w:t>
            </w:r>
          </w:p>
        </w:tc>
        <w:tc>
          <w:p>
            <w:pPr>
              <w:jc w:val="left"/>
            </w:pPr>
            <w:r>
              <w:t xml:space="preserve">*.report.schedule.triggered</w:t>
            </w:r>
          </w:p>
        </w:tc>
        <w:tc>
          <w:p>
            <w:pPr>
              <w:jc w:val="left"/>
            </w:pPr>
            <w:r>
              <w:t xml:space="preserve">report-service</w:t>
            </w:r>
          </w:p>
        </w:tc>
        <w:tc>
          <w:p>
            <w:pPr>
              <w:jc w:val="left"/>
            </w:pPr>
            <w:r>
              <w:t xml:space="preserve">Audit uniquement</w:t>
            </w:r>
          </w:p>
        </w:tc>
      </w:tr>
    </w:tbl>
    <w:p>
      <w:pPr>
        <w:spacing w:before="240"/>
      </w:pPr>
      <w:r>
        <w:t xml:space="preserve"> </w:t>
      </w:r>
    </w:p>
    <w:p>
      <w:pPr>
        <w:spacing w:after="200"/>
      </w:pPr>
      <w:r>
        <w:t xml:space="preserve"> </w:t>
      </w:r>
    </w:p>
    <w:p>
      <w:pPr>
        <w:pStyle w:val="Heading3"/>
        <w:spacing w:after="200"/>
        <w:jc w:val="left"/>
      </w:pPr>
      <w:r>
        <w:t xml:space="preserve">Lot 2 — RH, CRM, Ticketing, Documents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86"/>
        <w:gridCol w:w="2768"/>
        <w:gridCol w:w="1977"/>
        <w:gridCol w:w="3429"/>
      </w:tblGrid>
      <w:tr>
        <w:trPr>
          <w:tblHeader/>
        </w:trPr>
        <w:tc>
          <w:p>
            <w:pPr>
              <w:jc w:val="left"/>
            </w:pPr>
            <w:r>
              <w:rPr>
                <w:b/>
                <w:bCs/>
              </w:rPr>
              <w:t xml:space="preserve">ID</w:t>
            </w:r>
          </w:p>
        </w:tc>
        <w:tc>
          <w:p>
            <w:pPr>
              <w:jc w:val="left"/>
            </w:pPr>
            <w:r>
              <w:rPr>
                <w:b/>
                <w:bCs/>
              </w:rPr>
              <w:t xml:space="preserve">Événement</w:t>
            </w:r>
          </w:p>
        </w:tc>
        <w:tc>
          <w:p>
            <w:pPr>
              <w:jc w:val="left"/>
            </w:pPr>
            <w:r>
              <w:rPr>
                <w:b/>
                <w:bCs/>
              </w:rPr>
              <w:t xml:space="preserve">Émetteur</w:t>
            </w:r>
          </w:p>
        </w:tc>
        <w:tc>
          <w:p>
            <w:pPr>
              <w:jc w:val="left"/>
            </w:pPr>
            <w:r>
              <w:rPr>
                <w:b/>
                <w:bCs/>
              </w:rPr>
              <w:t xml:space="preserve">Consommateurs clés</w:t>
            </w:r>
          </w:p>
        </w:tc>
      </w:tr>
      <w:tr>
        <w:tc>
          <w:p>
            <w:pPr>
              <w:jc w:val="left"/>
            </w:pPr>
            <w:r>
              <w:t xml:space="preserve">E-010</w:t>
            </w:r>
          </w:p>
        </w:tc>
        <w:tc>
          <w:p>
            <w:pPr>
              <w:jc w:val="left"/>
            </w:pPr>
            <w:r>
              <w:t xml:space="preserve">*.hr.employee.onboarded</w:t>
            </w:r>
          </w:p>
        </w:tc>
        <w:tc>
          <w:p>
            <w:pPr>
              <w:jc w:val="left"/>
            </w:pPr>
            <w:r>
              <w:t xml:space="preserve">hr-service</w:t>
            </w:r>
          </w:p>
        </w:tc>
        <w:tc>
          <w:p>
            <w:pPr>
              <w:jc w:val="left"/>
            </w:pPr>
            <w:r>
              <w:t xml:space="preserve">auth, comms, doc, project, report — &lt; 3s</w:t>
            </w:r>
          </w:p>
        </w:tc>
      </w:tr>
      <w:tr>
        <w:tc>
          <w:p>
            <w:pPr>
              <w:jc w:val="left"/>
            </w:pPr>
            <w:r>
              <w:t xml:space="preserve">E-011</w:t>
            </w:r>
          </w:p>
        </w:tc>
        <w:tc>
          <w:p>
            <w:pPr>
              <w:jc w:val="left"/>
            </w:pPr>
            <w:r>
              <w:t xml:space="preserve">*.hr.employee.offboarded</w:t>
            </w:r>
          </w:p>
        </w:tc>
        <w:tc>
          <w:p>
            <w:pPr>
              <w:jc w:val="left"/>
            </w:pPr>
            <w:r>
              <w:t xml:space="preserve">hr-service</w:t>
            </w:r>
          </w:p>
        </w:tc>
        <w:tc>
          <w:p>
            <w:pPr>
              <w:jc w:val="left"/>
            </w:pPr>
            <w:r>
              <w:t xml:space="preserve">auth, comms, project, doc, report</w:t>
            </w:r>
          </w:p>
        </w:tc>
      </w:tr>
      <w:tr>
        <w:tc>
          <w:p>
            <w:pPr>
              <w:jc w:val="left"/>
            </w:pPr>
            <w:r>
              <w:t xml:space="preserve">E-012</w:t>
            </w:r>
          </w:p>
        </w:tc>
        <w:tc>
          <w:p>
            <w:pPr>
              <w:jc w:val="left"/>
            </w:pPr>
            <w:r>
              <w:t xml:space="preserve">*.hr.leave.approved</w:t>
            </w:r>
          </w:p>
        </w:tc>
        <w:tc>
          <w:p>
            <w:pPr>
              <w:jc w:val="left"/>
            </w:pPr>
            <w:r>
              <w:t xml:space="preserve">hr-service</w:t>
            </w:r>
          </w:p>
        </w:tc>
        <w:tc>
          <w:p>
            <w:pPr>
              <w:jc w:val="left"/>
            </w:pPr>
            <w:r>
              <w:t xml:space="preserve">project, comms, report</w:t>
            </w:r>
          </w:p>
        </w:tc>
      </w:tr>
      <w:tr>
        <w:tc>
          <w:p>
            <w:pPr>
              <w:jc w:val="left"/>
            </w:pPr>
            <w:r>
              <w:t xml:space="preserve">E-013</w:t>
            </w:r>
          </w:p>
        </w:tc>
        <w:tc>
          <w:p>
            <w:pPr>
              <w:jc w:val="left"/>
            </w:pPr>
            <w:r>
              <w:t xml:space="preserve">*.hr.leave.rejected</w:t>
            </w:r>
          </w:p>
        </w:tc>
        <w:tc>
          <w:p>
            <w:pPr>
              <w:jc w:val="left"/>
            </w:pPr>
            <w:r>
              <w:t xml:space="preserve">hr-service</w:t>
            </w:r>
          </w:p>
        </w:tc>
        <w:tc>
          <w:p>
            <w:pPr>
              <w:jc w:val="left"/>
            </w:pPr>
            <w:r>
              <w:t xml:space="preserve">hub (notification)</w:t>
            </w:r>
          </w:p>
        </w:tc>
      </w:tr>
      <w:tr>
        <w:tc>
          <w:p>
            <w:pPr>
              <w:jc w:val="left"/>
            </w:pPr>
            <w:r>
              <w:t xml:space="preserve">E-014</w:t>
            </w:r>
          </w:p>
        </w:tc>
        <w:tc>
          <w:p>
            <w:pPr>
              <w:jc w:val="left"/>
            </w:pPr>
            <w:r>
              <w:t xml:space="preserve">*.hr.payslip.generated</w:t>
            </w:r>
          </w:p>
        </w:tc>
        <w:tc>
          <w:p>
            <w:pPr>
              <w:jc w:val="left"/>
            </w:pPr>
            <w:r>
              <w:t xml:space="preserve">hr-service</w:t>
            </w:r>
          </w:p>
        </w:tc>
        <w:tc>
          <w:p>
            <w:pPr>
              <w:jc w:val="left"/>
            </w:pPr>
            <w:r>
              <w:t xml:space="preserve">finance, hub, report</w:t>
            </w:r>
          </w:p>
        </w:tc>
      </w:tr>
      <w:tr>
        <w:tc>
          <w:p>
            <w:pPr>
              <w:jc w:val="left"/>
            </w:pPr>
            <w:r>
              <w:t xml:space="preserve">E-015</w:t>
            </w:r>
          </w:p>
        </w:tc>
        <w:tc>
          <w:p>
            <w:pPr>
              <w:jc w:val="left"/>
            </w:pPr>
            <w:r>
              <w:t xml:space="preserve">*.crm.contact.created</w:t>
            </w:r>
          </w:p>
        </w:tc>
        <w:tc>
          <w:p>
            <w:pPr>
              <w:jc w:val="left"/>
            </w:pPr>
            <w:r>
              <w:t xml:space="preserve">crm-service</w:t>
            </w:r>
          </w:p>
        </w:tc>
        <w:tc>
          <w:p>
            <w:pPr>
              <w:jc w:val="left"/>
            </w:pPr>
            <w:r>
              <w:t xml:space="preserve">hub, report</w:t>
            </w:r>
          </w:p>
        </w:tc>
      </w:tr>
      <w:tr>
        <w:tc>
          <w:p>
            <w:pPr>
              <w:jc w:val="left"/>
            </w:pPr>
            <w:r>
              <w:t xml:space="preserve">E-016</w:t>
            </w:r>
          </w:p>
        </w:tc>
        <w:tc>
          <w:p>
            <w:pPr>
              <w:jc w:val="left"/>
            </w:pPr>
            <w:r>
              <w:t xml:space="preserve">*.crm.deal.created</w:t>
            </w:r>
          </w:p>
        </w:tc>
        <w:tc>
          <w:p>
            <w:pPr>
              <w:jc w:val="left"/>
            </w:pPr>
            <w:r>
              <w:t xml:space="preserve">crm-service</w:t>
            </w:r>
          </w:p>
        </w:tc>
        <w:tc>
          <w:p>
            <w:pPr>
              <w:jc w:val="left"/>
            </w:pPr>
            <w:r>
              <w:t xml:space="preserve">report</w:t>
            </w:r>
          </w:p>
        </w:tc>
      </w:tr>
      <w:tr>
        <w:tc>
          <w:p>
            <w:pPr>
              <w:jc w:val="left"/>
            </w:pPr>
            <w:r>
              <w:t xml:space="preserve">E-017</w:t>
            </w:r>
          </w:p>
        </w:tc>
        <w:tc>
          <w:p>
            <w:pPr>
              <w:jc w:val="left"/>
            </w:pPr>
            <w:r>
              <w:t xml:space="preserve">*.crm.deal.closed_won</w:t>
            </w:r>
          </w:p>
        </w:tc>
        <w:tc>
          <w:p>
            <w:pPr>
              <w:jc w:val="left"/>
            </w:pPr>
            <w:r>
              <w:t xml:space="preserve">crm-service</w:t>
            </w:r>
          </w:p>
        </w:tc>
        <w:tc>
          <w:p>
            <w:pPr>
              <w:jc w:val="left"/>
            </w:pPr>
            <w:r>
              <w:t xml:space="preserve">project, finance, report</w:t>
            </w:r>
          </w:p>
        </w:tc>
      </w:tr>
      <w:tr>
        <w:tc>
          <w:p>
            <w:pPr>
              <w:jc w:val="left"/>
            </w:pPr>
            <w:r>
              <w:t xml:space="preserve">E-018</w:t>
            </w:r>
          </w:p>
        </w:tc>
        <w:tc>
          <w:p>
            <w:pPr>
              <w:jc w:val="left"/>
            </w:pPr>
            <w:r>
              <w:t xml:space="preserve">*.crm.deal.closed_lost</w:t>
            </w:r>
          </w:p>
        </w:tc>
        <w:tc>
          <w:p>
            <w:pPr>
              <w:jc w:val="left"/>
            </w:pPr>
            <w:r>
              <w:t xml:space="preserve">crm-service</w:t>
            </w:r>
          </w:p>
        </w:tc>
        <w:tc>
          <w:p>
            <w:pPr>
              <w:jc w:val="left"/>
            </w:pPr>
            <w:r>
              <w:t xml:space="preserve">report</w:t>
            </w:r>
          </w:p>
        </w:tc>
      </w:tr>
      <w:tr>
        <w:tc>
          <w:p>
            <w:pPr>
              <w:jc w:val="left"/>
            </w:pPr>
            <w:r>
              <w:t xml:space="preserve">E-019</w:t>
            </w:r>
          </w:p>
        </w:tc>
        <w:tc>
          <w:p>
            <w:pPr>
              <w:jc w:val="left"/>
            </w:pPr>
            <w:r>
              <w:t xml:space="preserve">*.crm.quote.sent</w:t>
            </w:r>
          </w:p>
        </w:tc>
        <w:tc>
          <w:p>
            <w:pPr>
              <w:jc w:val="left"/>
            </w:pPr>
            <w:r>
              <w:t xml:space="preserve">crm-service</w:t>
            </w:r>
          </w:p>
        </w:tc>
        <w:tc>
          <w:p>
            <w:pPr>
              <w:jc w:val="left"/>
            </w:pPr>
            <w:r>
              <w:t xml:space="preserve">report</w:t>
            </w:r>
          </w:p>
        </w:tc>
      </w:tr>
      <w:tr>
        <w:tc>
          <w:p>
            <w:pPr>
              <w:jc w:val="left"/>
            </w:pPr>
            <w:r>
              <w:t xml:space="preserve">E-020</w:t>
            </w:r>
          </w:p>
        </w:tc>
        <w:tc>
          <w:p>
            <w:pPr>
              <w:jc w:val="left"/>
            </w:pPr>
            <w:r>
              <w:t xml:space="preserve">*.ticket.ticket.created</w:t>
            </w:r>
          </w:p>
        </w:tc>
        <w:tc>
          <w:p>
            <w:pPr>
              <w:jc w:val="left"/>
            </w:pPr>
            <w:r>
              <w:t xml:space="preserve">ticket-service</w:t>
            </w:r>
          </w:p>
        </w:tc>
        <w:tc>
          <w:p>
            <w:pPr>
              <w:jc w:val="left"/>
            </w:pPr>
            <w:r>
              <w:t xml:space="preserve">hub, report</w:t>
            </w:r>
          </w:p>
        </w:tc>
      </w:tr>
      <w:tr>
        <w:tc>
          <w:p>
            <w:pPr>
              <w:jc w:val="left"/>
            </w:pPr>
            <w:r>
              <w:t xml:space="preserve">E-021</w:t>
            </w:r>
          </w:p>
        </w:tc>
        <w:tc>
          <w:p>
            <w:pPr>
              <w:jc w:val="left"/>
            </w:pPr>
            <w:r>
              <w:t xml:space="preserve">*.ticket.ticket.assigned</w:t>
            </w:r>
          </w:p>
        </w:tc>
        <w:tc>
          <w:p>
            <w:pPr>
              <w:jc w:val="left"/>
            </w:pPr>
            <w:r>
              <w:t xml:space="preserve">ticket-service</w:t>
            </w:r>
          </w:p>
        </w:tc>
        <w:tc>
          <w:p>
            <w:pPr>
              <w:jc w:val="left"/>
            </w:pPr>
            <w:r>
              <w:t xml:space="preserve">hub (notification)</w:t>
            </w:r>
          </w:p>
        </w:tc>
      </w:tr>
      <w:tr>
        <w:tc>
          <w:p>
            <w:pPr>
              <w:jc w:val="left"/>
            </w:pPr>
            <w:r>
              <w:t xml:space="preserve">E-022</w:t>
            </w:r>
          </w:p>
        </w:tc>
        <w:tc>
          <w:p>
            <w:pPr>
              <w:jc w:val="left"/>
            </w:pPr>
            <w:r>
              <w:t xml:space="preserve">*.ticket.ticket.escalated</w:t>
            </w:r>
          </w:p>
        </w:tc>
        <w:tc>
          <w:p>
            <w:pPr>
              <w:jc w:val="left"/>
            </w:pPr>
            <w:r>
              <w:t xml:space="preserve">ticket-service</w:t>
            </w:r>
          </w:p>
        </w:tc>
        <w:tc>
          <w:p>
            <w:pPr>
              <w:jc w:val="left"/>
            </w:pPr>
            <w:r>
              <w:t xml:space="preserve">hub, report</w:t>
            </w:r>
          </w:p>
        </w:tc>
      </w:tr>
      <w:tr>
        <w:tc>
          <w:p>
            <w:pPr>
              <w:jc w:val="left"/>
            </w:pPr>
            <w:r>
              <w:t xml:space="preserve">E-023</w:t>
            </w:r>
          </w:p>
        </w:tc>
        <w:tc>
          <w:p>
            <w:pPr>
              <w:jc w:val="left"/>
            </w:pPr>
            <w:r>
              <w:t xml:space="preserve">*.ticket.ticket.closed</w:t>
            </w:r>
          </w:p>
        </w:tc>
        <w:tc>
          <w:p>
            <w:pPr>
              <w:jc w:val="left"/>
            </w:pPr>
            <w:r>
              <w:t xml:space="preserve">ticket-service</w:t>
            </w:r>
          </w:p>
        </w:tc>
        <w:tc>
          <w:p>
            <w:pPr>
              <w:jc w:val="left"/>
            </w:pPr>
            <w:r>
              <w:t xml:space="preserve">report, doc</w:t>
            </w:r>
          </w:p>
        </w:tc>
      </w:tr>
      <w:tr>
        <w:tc>
          <w:p>
            <w:pPr>
              <w:jc w:val="left"/>
            </w:pPr>
            <w:r>
              <w:t xml:space="preserve">E-024</w:t>
            </w:r>
          </w:p>
        </w:tc>
        <w:tc>
          <w:p>
            <w:pPr>
              <w:jc w:val="left"/>
            </w:pPr>
            <w:r>
              <w:t xml:space="preserve">*.ticket.sla.violated</w:t>
            </w:r>
          </w:p>
        </w:tc>
        <w:tc>
          <w:p>
            <w:pPr>
              <w:jc w:val="left"/>
            </w:pPr>
            <w:r>
              <w:t xml:space="preserve">ticket-service</w:t>
            </w:r>
          </w:p>
        </w:tc>
        <w:tc>
          <w:p>
            <w:pPr>
              <w:jc w:val="left"/>
            </w:pPr>
            <w:r>
              <w:t xml:space="preserve">hub, report</w:t>
            </w:r>
          </w:p>
        </w:tc>
      </w:tr>
      <w:tr>
        <w:tc>
          <w:p>
            <w:pPr>
              <w:jc w:val="left"/>
            </w:pPr>
            <w:r>
              <w:t xml:space="preserve">E-025</w:t>
            </w:r>
          </w:p>
        </w:tc>
        <w:tc>
          <w:p>
            <w:pPr>
              <w:jc w:val="left"/>
            </w:pPr>
            <w:r>
              <w:t xml:space="preserve">*.doc.document.created</w:t>
            </w:r>
          </w:p>
        </w:tc>
        <w:tc>
          <w:p>
            <w:pPr>
              <w:jc w:val="left"/>
            </w:pPr>
            <w:r>
              <w:t xml:space="preserve">doc-service</w:t>
            </w:r>
          </w:p>
        </w:tc>
        <w:tc>
          <w:p>
            <w:pPr>
              <w:jc w:val="left"/>
            </w:pPr>
            <w:r>
              <w:t xml:space="preserve">hub, report</w:t>
            </w:r>
          </w:p>
        </w:tc>
      </w:tr>
      <w:tr>
        <w:tc>
          <w:p>
            <w:pPr>
              <w:jc w:val="left"/>
            </w:pPr>
            <w:r>
              <w:t xml:space="preserve">E-026</w:t>
            </w:r>
          </w:p>
        </w:tc>
        <w:tc>
          <w:p>
            <w:pPr>
              <w:jc w:val="left"/>
            </w:pPr>
            <w:r>
              <w:t xml:space="preserve">*.doc.document.shared</w:t>
            </w:r>
          </w:p>
        </w:tc>
        <w:tc>
          <w:p>
            <w:pPr>
              <w:jc w:val="left"/>
            </w:pPr>
            <w:r>
              <w:t xml:space="preserve">doc-service</w:t>
            </w:r>
          </w:p>
        </w:tc>
        <w:tc>
          <w:p>
            <w:pPr>
              <w:jc w:val="left"/>
            </w:pPr>
            <w:r>
              <w:t xml:space="preserve">hub (notification)</w:t>
            </w:r>
          </w:p>
        </w:tc>
      </w:tr>
      <w:tr>
        <w:tc>
          <w:p>
            <w:pPr>
              <w:jc w:val="left"/>
            </w:pPr>
            <w:r>
              <w:t xml:space="preserve">E-040</w:t>
            </w:r>
          </w:p>
        </w:tc>
        <w:tc>
          <w:p>
            <w:pPr>
              <w:jc w:val="left"/>
            </w:pPr>
            <w:r>
              <w:t xml:space="preserve">*.doc.document.uploaded</w:t>
            </w:r>
          </w:p>
        </w:tc>
        <w:tc>
          <w:p>
            <w:pPr>
              <w:jc w:val="left"/>
            </w:pPr>
            <w:r>
              <w:t xml:space="preserve">doc-service</w:t>
            </w:r>
          </w:p>
        </w:tc>
        <w:tc>
          <w:p>
            <w:pPr>
              <w:jc w:val="left"/>
            </w:pPr>
            <w:r>
              <w:t xml:space="preserve">report</w:t>
            </w:r>
          </w:p>
        </w:tc>
      </w:tr>
      <w:tr>
        <w:tc>
          <w:p>
            <w:pPr>
              <w:jc w:val="left"/>
            </w:pPr>
            <w:r>
              <w:t xml:space="preserve">E-041</w:t>
            </w:r>
          </w:p>
        </w:tc>
        <w:tc>
          <w:p>
            <w:pPr>
              <w:jc w:val="left"/>
            </w:pPr>
            <w:r>
              <w:t xml:space="preserve">*.doc.document.new_version</w:t>
            </w:r>
          </w:p>
        </w:tc>
        <w:tc>
          <w:p>
            <w:pPr>
              <w:jc w:val="left"/>
            </w:pPr>
            <w:r>
              <w:t xml:space="preserve">doc-service</w:t>
            </w:r>
          </w:p>
        </w:tc>
        <w:tc>
          <w:p>
            <w:pPr>
              <w:jc w:val="left"/>
            </w:pPr>
            <w:r>
              <w:t xml:space="preserve">report (ACK silencieux)</w:t>
            </w:r>
          </w:p>
        </w:tc>
      </w:tr>
      <w:tr>
        <w:tc>
          <w:p>
            <w:pPr>
              <w:jc w:val="left"/>
            </w:pPr>
            <w:r>
              <w:t xml:space="preserve">E-042</w:t>
            </w:r>
          </w:p>
        </w:tc>
        <w:tc>
          <w:p>
            <w:pPr>
              <w:jc w:val="left"/>
            </w:pPr>
            <w:r>
              <w:t xml:space="preserve">*.doc.wiki.page.created</w:t>
            </w:r>
          </w:p>
        </w:tc>
        <w:tc>
          <w:p>
            <w:pPr>
              <w:jc w:val="left"/>
            </w:pPr>
            <w:r>
              <w:t xml:space="preserve">doc-service</w:t>
            </w:r>
          </w:p>
        </w:tc>
        <w:tc>
          <w:p>
            <w:pPr>
              <w:jc w:val="left"/>
            </w:pPr>
            <w:r>
              <w:t xml:space="preserve">report</w:t>
            </w:r>
          </w:p>
        </w:tc>
      </w:tr>
      <w:tr>
        <w:tc>
          <w:p>
            <w:pPr>
              <w:jc w:val="left"/>
            </w:pPr>
            <w:r>
              <w:t xml:space="preserve">E-043</w:t>
            </w:r>
          </w:p>
        </w:tc>
        <w:tc>
          <w:p>
            <w:pPr>
              <w:jc w:val="left"/>
            </w:pPr>
            <w:r>
              <w:t xml:space="preserve">*.doc.wiki.page.updated</w:t>
            </w:r>
          </w:p>
        </w:tc>
        <w:tc>
          <w:p>
            <w:pPr>
              <w:jc w:val="left"/>
            </w:pPr>
            <w:r>
              <w:t xml:space="preserve">doc-service</w:t>
            </w:r>
          </w:p>
        </w:tc>
        <w:tc>
          <w:p>
            <w:pPr>
              <w:jc w:val="left"/>
            </w:pPr>
            <w:r>
              <w:t xml:space="preserve">report (ACK silencieux)</w:t>
            </w:r>
          </w:p>
        </w:tc>
      </w:tr>
    </w:tbl>
    <w:p>
      <w:pPr>
        <w:spacing w:before="240"/>
      </w:pPr>
      <w:r>
        <w:t xml:space="preserve"> </w:t>
      </w:r>
    </w:p>
    <w:p>
      <w:pPr>
        <w:spacing w:after="200"/>
      </w:pPr>
      <w:r>
        <w:t xml:space="preserve"> </w:t>
      </w:r>
    </w:p>
    <w:p>
      <w:pPr>
        <w:pStyle w:val="Heading3"/>
        <w:spacing w:after="200"/>
        <w:jc w:val="left"/>
      </w:pPr>
      <w:r>
        <w:t xml:space="preserve">Lot 3 — Finance, IT, Marketplace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68"/>
        <w:gridCol w:w="2219"/>
        <w:gridCol w:w="1544"/>
        <w:gridCol w:w="1737"/>
        <w:gridCol w:w="2992"/>
      </w:tblGrid>
      <w:tr>
        <w:trPr>
          <w:tblHeader/>
        </w:trPr>
        <w:tc>
          <w:p>
            <w:pPr>
              <w:jc w:val="left"/>
            </w:pPr>
            <w:r>
              <w:rPr>
                <w:b/>
                <w:bCs/>
              </w:rPr>
              <w:t xml:space="preserve">ID</w:t>
            </w:r>
          </w:p>
        </w:tc>
        <w:tc>
          <w:p>
            <w:pPr>
              <w:jc w:val="left"/>
            </w:pPr>
            <w:r>
              <w:rPr>
                <w:b/>
                <w:bCs/>
              </w:rPr>
              <w:t xml:space="preserve">Événement</w:t>
            </w:r>
          </w:p>
        </w:tc>
        <w:tc>
          <w:p>
            <w:pPr>
              <w:jc w:val="left"/>
            </w:pPr>
            <w:r>
              <w:rPr>
                <w:b/>
                <w:bCs/>
              </w:rPr>
              <w:t xml:space="preserve">Émetteur</w:t>
            </w:r>
          </w:p>
        </w:tc>
        <w:tc>
          <w:p>
            <w:pPr>
              <w:jc w:val="left"/>
            </w:pPr>
            <w:r>
              <w:rPr>
                <w:b/>
                <w:bCs/>
              </w:rPr>
              <w:t xml:space="preserve">Consommateurs clés</w:t>
            </w:r>
          </w:p>
        </w:tc>
        <w:tc>
          <w:p>
            <w:pPr>
              <w:jc w:val="left"/>
            </w:pPr>
            <w:r>
              <w:rPr>
                <w:b/>
                <w:bCs/>
              </w:rPr>
              <w:t xml:space="preserve">Statut</w:t>
            </w:r>
          </w:p>
        </w:tc>
      </w:tr>
      <w:tr>
        <w:tc>
          <w:p>
            <w:pPr>
              <w:jc w:val="left"/>
            </w:pPr>
            <w:r>
              <w:rPr>
                <w:strike/>
              </w:rPr>
              <w:t xml:space="preserve">E-027</w:t>
            </w:r>
          </w:p>
        </w:tc>
        <w:tc>
          <w:p>
            <w:pPr>
              <w:jc w:val="left"/>
            </w:pPr>
            <w:r>
              <w:t xml:space="preserve">*.finance.invoice.created</w:t>
            </w:r>
          </w:p>
        </w:tc>
        <w:tc>
          <w:p>
            <w:pPr>
              <w:jc w:val="left"/>
            </w:pPr>
            <w:r>
              <w:t xml:space="preserve">finance-service</w:t>
            </w:r>
          </w:p>
        </w:tc>
        <w:tc>
          <w:p>
            <w:pPr>
              <w:jc w:val="left"/>
            </w:pPr>
            <w:r>
              <w:t xml:space="preserve">Voir E-038</w:t>
            </w:r>
          </w:p>
        </w:tc>
        <w:tc>
          <w:p>
            <w:pPr>
              <w:jc w:val="left"/>
            </w:pPr>
            <w:r>
              <w:t xml:space="preserve">DÉPRÉCIÉ — remplacé par E-038</w:t>
            </w:r>
          </w:p>
        </w:tc>
      </w:tr>
      <w:tr>
        <w:tc>
          <w:p>
            <w:pPr>
              <w:jc w:val="left"/>
            </w:pPr>
            <w:r>
              <w:rPr>
                <w:strike/>
              </w:rPr>
              <w:t xml:space="preserve">E-028</w:t>
            </w:r>
          </w:p>
        </w:tc>
        <w:tc>
          <w:p>
            <w:pPr>
              <w:jc w:val="left"/>
            </w:pPr>
            <w:r>
              <w:t xml:space="preserve">*.finance.invoice.paid</w:t>
            </w:r>
          </w:p>
        </w:tc>
        <w:tc>
          <w:p>
            <w:pPr>
              <w:jc w:val="left"/>
            </w:pPr>
            <w:r>
              <w:t xml:space="preserve">finance-service</w:t>
            </w:r>
          </w:p>
        </w:tc>
        <w:tc>
          <w:p>
            <w:pPr>
              <w:jc w:val="left"/>
            </w:pPr>
            <w:r>
              <w:t xml:space="preserve">Voir E-039</w:t>
            </w:r>
          </w:p>
        </w:tc>
        <w:tc>
          <w:p>
            <w:pPr>
              <w:jc w:val="left"/>
            </w:pPr>
            <w:r>
              <w:t xml:space="preserve">DÉPRÉCIÉ — remplacé par E-039</w:t>
            </w:r>
          </w:p>
        </w:tc>
      </w:tr>
      <w:tr>
        <w:tc>
          <w:p>
            <w:pPr>
              <w:jc w:val="left"/>
            </w:pPr>
            <w:r>
              <w:t xml:space="preserve">E-029</w:t>
            </w:r>
          </w:p>
        </w:tc>
        <w:tc>
          <w:p>
            <w:pPr>
              <w:jc w:val="left"/>
            </w:pPr>
            <w:r>
              <w:t xml:space="preserve">*.finance.po.approved</w:t>
            </w:r>
          </w:p>
        </w:tc>
        <w:tc>
          <w:p>
            <w:pPr>
              <w:jc w:val="left"/>
            </w:pPr>
            <w:r>
              <w:t xml:space="preserve">finance-service</w:t>
            </w:r>
          </w:p>
        </w:tc>
        <w:tc>
          <w:p>
            <w:pPr>
              <w:jc w:val="left"/>
            </w:pPr>
            <w:r>
              <w:t xml:space="preserve">report, hub</w:t>
            </w:r>
          </w:p>
        </w:tc>
        <w:tc>
          <w:p>
            <w:pPr>
              <w:jc w:val="left"/>
            </w:pPr>
            <w:r>
              <w:t xml:space="preserve">Actif</w:t>
            </w:r>
          </w:p>
        </w:tc>
      </w:tr>
      <w:tr>
        <w:tc>
          <w:p>
            <w:pPr>
              <w:jc w:val="left"/>
            </w:pPr>
            <w:r>
              <w:t xml:space="preserve">E-030</w:t>
            </w:r>
          </w:p>
        </w:tc>
        <w:tc>
          <w:p>
            <w:pPr>
              <w:jc w:val="left"/>
            </w:pPr>
            <w:r>
              <w:t xml:space="preserve">*.it.asset.created</w:t>
            </w:r>
          </w:p>
        </w:tc>
        <w:tc>
          <w:p>
            <w:pPr>
              <w:jc w:val="left"/>
            </w:pPr>
            <w:r>
              <w:t xml:space="preserve">it-service</w:t>
            </w:r>
          </w:p>
        </w:tc>
        <w:tc>
          <w:p>
            <w:pPr>
              <w:jc w:val="left"/>
            </w:pPr>
            <w:r>
              <w:t xml:space="preserve">report</w:t>
            </w:r>
          </w:p>
        </w:tc>
        <w:tc>
          <w:p>
            <w:pPr>
              <w:jc w:val="left"/>
            </w:pPr>
            <w:r>
              <w:t xml:space="preserve">Actif</w:t>
            </w:r>
          </w:p>
        </w:tc>
      </w:tr>
      <w:tr>
        <w:tc>
          <w:p>
            <w:pPr>
              <w:jc w:val="left"/>
            </w:pPr>
            <w:r>
              <w:t xml:space="preserve">E-031</w:t>
            </w:r>
          </w:p>
        </w:tc>
        <w:tc>
          <w:p>
            <w:pPr>
              <w:jc w:val="left"/>
            </w:pPr>
            <w:r>
              <w:t xml:space="preserve">*.it.incident.detected (service)</w:t>
            </w:r>
          </w:p>
        </w:tc>
        <w:tc>
          <w:p>
            <w:pPr>
              <w:jc w:val="left"/>
            </w:pPr>
            <w:r>
              <w:t xml:space="preserve">it-service</w:t>
            </w:r>
          </w:p>
        </w:tc>
        <w:tc>
          <w:p>
            <w:pPr>
              <w:jc w:val="left"/>
            </w:pPr>
            <w:r>
              <w:t xml:space="preserve">ticket, hub, report</w:t>
            </w:r>
          </w:p>
        </w:tc>
        <w:tc>
          <w:p>
            <w:pPr>
              <w:jc w:val="left"/>
            </w:pPr>
            <w:r>
              <w:t xml:space="preserve">Actif — champ affected_service</w:t>
            </w:r>
          </w:p>
        </w:tc>
      </w:tr>
      <w:tr>
        <w:tc>
          <w:p>
            <w:pPr>
              <w:jc w:val="left"/>
            </w:pPr>
            <w:r>
              <w:t xml:space="preserve">E-032</w:t>
            </w:r>
          </w:p>
        </w:tc>
        <w:tc>
          <w:p>
            <w:pPr>
              <w:jc w:val="left"/>
            </w:pPr>
            <w:r>
              <w:t xml:space="preserve">*.it.license.expiring</w:t>
            </w:r>
          </w:p>
        </w:tc>
        <w:tc>
          <w:p>
            <w:pPr>
              <w:jc w:val="left"/>
            </w:pPr>
            <w:r>
              <w:t xml:space="preserve">it-service</w:t>
            </w:r>
          </w:p>
        </w:tc>
        <w:tc>
          <w:p>
            <w:pPr>
              <w:jc w:val="left"/>
            </w:pPr>
            <w:r>
              <w:t xml:space="preserve">hub (alerte DSI)</w:t>
            </w:r>
          </w:p>
        </w:tc>
        <w:tc>
          <w:p>
            <w:pPr>
              <w:jc w:val="left"/>
            </w:pPr>
            <w:r>
              <w:t xml:space="preserve">Actif</w:t>
            </w:r>
          </w:p>
        </w:tc>
      </w:tr>
      <w:tr>
        <w:tc>
          <w:p>
            <w:pPr>
              <w:jc w:val="left"/>
            </w:pPr>
            <w:r>
              <w:t xml:space="preserve">E-033</w:t>
            </w:r>
          </w:p>
        </w:tc>
        <w:tc>
          <w:p>
            <w:pPr>
              <w:jc w:val="left"/>
            </w:pPr>
            <w:r>
              <w:t xml:space="preserve">*.platform.module.purchased</w:t>
            </w:r>
          </w:p>
        </w:tc>
        <w:tc>
          <w:p>
            <w:pPr>
              <w:jc w:val="left"/>
            </w:pPr>
            <w:r>
              <w:t xml:space="preserve">platform-service</w:t>
            </w:r>
          </w:p>
        </w:tc>
        <w:tc>
          <w:p>
            <w:pPr>
              <w:jc w:val="left"/>
            </w:pPr>
            <w:r>
              <w:t xml:space="preserve">finance, report, hub</w:t>
            </w:r>
          </w:p>
        </w:tc>
        <w:tc>
          <w:p>
            <w:pPr>
              <w:jc w:val="left"/>
            </w:pPr>
            <w:r>
              <w:t xml:space="preserve">Actif</w:t>
            </w:r>
          </w:p>
        </w:tc>
      </w:tr>
      <w:tr>
        <w:tc>
          <w:p>
            <w:pPr>
              <w:jc w:val="left"/>
            </w:pPr>
            <w:r>
              <w:t xml:space="preserve">E-034</w:t>
            </w:r>
          </w:p>
        </w:tc>
        <w:tc>
          <w:p>
            <w:pPr>
              <w:jc w:val="left"/>
            </w:pPr>
            <w:r>
              <w:t xml:space="preserve">*.platform.app.installed</w:t>
            </w:r>
          </w:p>
        </w:tc>
        <w:tc>
          <w:p>
            <w:pPr>
              <w:jc w:val="left"/>
            </w:pPr>
            <w:r>
              <w:t xml:space="preserve">platform-service</w:t>
            </w:r>
          </w:p>
        </w:tc>
        <w:tc>
          <w:p>
            <w:pPr>
              <w:jc w:val="left"/>
            </w:pPr>
            <w:r>
              <w:t xml:space="preserve">hub, report</w:t>
            </w:r>
          </w:p>
        </w:tc>
        <w:tc>
          <w:p>
            <w:pPr>
              <w:jc w:val="left"/>
            </w:pPr>
            <w:r>
              <w:t xml:space="preserve">Actif — canal migré </w:t>
            </w:r>
            <w:r>
              <w:rPr>
                <w:i/>
                <w:iCs/>
              </w:rPr>
              <w:t xml:space="preserve">.marketplace→</w:t>
            </w:r>
            <w:r>
              <w:t xml:space="preserve">.platform (ADR-002 v6.3)</w:t>
            </w:r>
          </w:p>
        </w:tc>
      </w:tr>
      <w:tr>
        <w:tc>
          <w:p>
            <w:pPr>
              <w:jc w:val="left"/>
            </w:pPr>
            <w:r>
              <w:t xml:space="preserve">E-035</w:t>
            </w:r>
          </w:p>
        </w:tc>
        <w:tc>
          <w:p>
            <w:pPr>
              <w:jc w:val="left"/>
            </w:pPr>
            <w:r>
              <w:t xml:space="preserve">*.platform.app.uninstalled</w:t>
            </w:r>
          </w:p>
        </w:tc>
        <w:tc>
          <w:p>
            <w:pPr>
              <w:jc w:val="left"/>
            </w:pPr>
            <w:r>
              <w:t xml:space="preserve">platform-service</w:t>
            </w:r>
          </w:p>
        </w:tc>
        <w:tc>
          <w:p>
            <w:pPr>
              <w:jc w:val="left"/>
            </w:pPr>
            <w:r>
              <w:t xml:space="preserve">hub, report</w:t>
            </w:r>
          </w:p>
        </w:tc>
        <w:tc>
          <w:p>
            <w:pPr>
              <w:jc w:val="left"/>
            </w:pPr>
            <w:r>
              <w:t xml:space="preserve">Actif — canal migré </w:t>
            </w:r>
            <w:r>
              <w:rPr>
                <w:i/>
                <w:iCs/>
              </w:rPr>
              <w:t xml:space="preserve">.marketplace→</w:t>
            </w:r>
            <w:r>
              <w:t xml:space="preserve">.platform (ADR-002 v6.3)</w:t>
            </w:r>
          </w:p>
        </w:tc>
      </w:tr>
      <w:tr>
        <w:tc>
          <w:p>
            <w:pPr>
              <w:jc w:val="left"/>
            </w:pPr>
            <w:r>
              <w:t xml:space="preserve">E-036</w:t>
            </w:r>
          </w:p>
        </w:tc>
        <w:tc>
          <w:p>
            <w:pPr>
              <w:jc w:val="left"/>
            </w:pPr>
            <w:r>
              <w:t xml:space="preserve">*.it.incident.detected (asset)</w:t>
            </w:r>
          </w:p>
        </w:tc>
        <w:tc>
          <w:p>
            <w:pPr>
              <w:jc w:val="left"/>
            </w:pPr>
            <w:r>
              <w:t xml:space="preserve">it-service</w:t>
            </w:r>
          </w:p>
        </w:tc>
        <w:tc>
          <w:p>
            <w:pPr>
              <w:jc w:val="left"/>
            </w:pPr>
            <w:r>
              <w:t xml:space="preserve">ticket, hub, report</w:t>
            </w:r>
          </w:p>
        </w:tc>
        <w:tc>
          <w:p>
            <w:pPr>
              <w:jc w:val="left"/>
            </w:pPr>
            <w:r>
              <w:t xml:space="preserve">Actif — champ asset_id</w:t>
            </w:r>
          </w:p>
        </w:tc>
      </w:tr>
      <w:tr>
        <w:tc>
          <w:p>
            <w:pPr>
              <w:jc w:val="left"/>
            </w:pPr>
            <w:r>
              <w:t xml:space="preserve">E-037</w:t>
            </w:r>
          </w:p>
        </w:tc>
        <w:tc>
          <w:p>
            <w:pPr>
              <w:jc w:val="left"/>
            </w:pPr>
            <w:r>
              <w:t xml:space="preserve">*.it.incident.resolved</w:t>
            </w:r>
          </w:p>
        </w:tc>
        <w:tc>
          <w:p>
            <w:pPr>
              <w:jc w:val="left"/>
            </w:pPr>
            <w:r>
              <w:t xml:space="preserve">it-service</w:t>
            </w:r>
          </w:p>
        </w:tc>
        <w:tc>
          <w:p>
            <w:pPr>
              <w:jc w:val="left"/>
            </w:pPr>
            <w:r>
              <w:t xml:space="preserve">ticket, hub, report</w:t>
            </w:r>
          </w:p>
        </w:tc>
        <w:tc>
          <w:p>
            <w:pPr>
              <w:jc w:val="left"/>
            </w:pPr>
            <w:r>
              <w:t xml:space="preserve">Actif</w:t>
            </w:r>
          </w:p>
        </w:tc>
      </w:tr>
      <w:tr>
        <w:tc>
          <w:p>
            <w:pPr>
              <w:jc w:val="left"/>
            </w:pPr>
            <w:r>
              <w:t xml:space="preserve">E-038</w:t>
            </w:r>
          </w:p>
        </w:tc>
        <w:tc>
          <w:p>
            <w:pPr>
              <w:jc w:val="left"/>
            </w:pPr>
            <w:r>
              <w:t xml:space="preserve">*.finance.invoice.created</w:t>
            </w:r>
          </w:p>
        </w:tc>
        <w:tc>
          <w:p>
            <w:pPr>
              <w:jc w:val="left"/>
            </w:pPr>
            <w:r>
              <w:t xml:space="preserve">finance-service</w:t>
            </w:r>
          </w:p>
        </w:tc>
        <w:tc>
          <w:p>
            <w:pPr>
              <w:jc w:val="left"/>
            </w:pPr>
            <w:r>
              <w:t xml:space="preserve">report, hub</w:t>
            </w:r>
          </w:p>
        </w:tc>
        <w:tc>
          <w:p>
            <w:pPr>
              <w:jc w:val="left"/>
            </w:pPr>
            <w:r>
              <w:t xml:space="preserve">Actif — remplace E-027</w:t>
            </w:r>
          </w:p>
        </w:tc>
      </w:tr>
      <w:tr>
        <w:tc>
          <w:p>
            <w:pPr>
              <w:jc w:val="left"/>
            </w:pPr>
            <w:r>
              <w:t xml:space="preserve">E-039</w:t>
            </w:r>
          </w:p>
        </w:tc>
        <w:tc>
          <w:p>
            <w:pPr>
              <w:jc w:val="left"/>
            </w:pPr>
            <w:r>
              <w:t xml:space="preserve">*.finance.invoice.paid</w:t>
            </w:r>
          </w:p>
        </w:tc>
        <w:tc>
          <w:p>
            <w:pPr>
              <w:jc w:val="left"/>
            </w:pPr>
            <w:r>
              <w:t xml:space="preserve">finance-service</w:t>
            </w:r>
          </w:p>
        </w:tc>
        <w:tc>
          <w:p>
            <w:pPr>
              <w:jc w:val="left"/>
            </w:pPr>
            <w:r>
              <w:t xml:space="preserve">crm, report, hub</w:t>
            </w:r>
          </w:p>
        </w:tc>
        <w:tc>
          <w:p>
            <w:pPr>
              <w:jc w:val="left"/>
            </w:pPr>
            <w:r>
              <w:t xml:space="preserve">Actif — remplace E-028</w:t>
            </w:r>
          </w:p>
        </w:tc>
      </w:tr>
      <w:tr>
        <w:tc>
          <w:p>
            <w:pPr>
              <w:jc w:val="left"/>
            </w:pPr>
            <w:r>
              <w:t xml:space="preserve">E-051</w:t>
            </w:r>
          </w:p>
        </w:tc>
        <w:tc>
          <w:p>
            <w:pPr>
              <w:jc w:val="left"/>
            </w:pPr>
            <w:r>
              <w:t xml:space="preserve">*.finance.expense.approved</w:t>
            </w:r>
          </w:p>
        </w:tc>
        <w:tc>
          <w:p>
            <w:pPr>
              <w:jc w:val="left"/>
            </w:pPr>
            <w:r>
              <w:t xml:space="preserve">finance-service</w:t>
            </w:r>
          </w:p>
        </w:tc>
        <w:tc>
          <w:p>
            <w:pPr>
              <w:jc w:val="left"/>
            </w:pPr>
            <w:r>
              <w:t xml:space="preserve">report, hub</w:t>
            </w:r>
          </w:p>
        </w:tc>
        <w:tc>
          <w:p>
            <w:pPr>
              <w:jc w:val="left"/>
            </w:pPr>
            <w:r>
              <w:t xml:space="preserve">Actif</w:t>
            </w:r>
          </w:p>
        </w:tc>
      </w:tr>
    </w:tbl>
    <w:p>
      <w:pPr>
        <w:spacing w:before="240"/>
      </w:pPr>
      <w:r>
        <w:t xml:space="preserve"> </w:t>
      </w:r>
    </w:p>
    <w:p>
      <w:pPr>
        <w:spacing w:after="200"/>
      </w:pPr>
      <w:r>
        <w:t xml:space="preserve"> </w:t>
      </w:r>
    </w:p>
    <w:p>
      <w:pPr>
        <w:pStyle w:val="Heading2"/>
        <w:spacing w:after="200"/>
        <w:jc w:val="left"/>
      </w:pPr>
      <w:r>
        <w:t xml:space="preserve">6.8 Checklist de validation consommateur</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70"/>
        <w:gridCol w:w="8190"/>
      </w:tblGrid>
      <w:tr>
        <w:trPr>
          <w:tblHeader/>
        </w:trPr>
        <w:tc>
          <w:p>
            <w:pPr>
              <w:jc w:val="left"/>
            </w:pPr>
            <w:r>
              <w:rPr>
                <w:b/>
                <w:bCs/>
              </w:rPr>
              <w:t xml:space="preserve">⚠️</w:t>
            </w:r>
          </w:p>
        </w:tc>
        <w:tc>
          <w:p>
            <w:pPr>
              <w:jc w:val="left"/>
            </w:pPr>
            <w:r>
              <w:rPr>
                <w:b/>
                <w:bCs/>
              </w:rPr>
              <w:t xml:space="preserve">Avant toute mise en production d'un consommateur, TOUS les points suivants doivent être cochés. Cette checklist est héritée du Flux_Evenements_DataFlow.md v2.3 — elle est contractuelle.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L'événement est listé dans ce document ET dans KNOWN_EVENTS de EventPublisherService</w:t>
      </w:r>
    </w:p>
    <w:p>
      <w:pPr>
        <w:pStyle w:val="ListParagraph"/>
        <w:numPr>
          <w:ilvl w:val="0"/>
          <w:numId w:val="2"/>
        </w:numPr>
        <w:spacing w:after="100"/>
        <w:ind w:start="240"/>
        <w:jc w:val="left"/>
      </w:pPr>
      <w:r>
        <w:t xml:space="preserve">L'idempotence est implémentée via t_processed_events (vérification avant traitement)</w:t>
      </w:r>
    </w:p>
    <w:p>
      <w:pPr>
        <w:pStyle w:val="ListParagraph"/>
        <w:numPr>
          <w:ilvl w:val="0"/>
          <w:numId w:val="2"/>
        </w:numPr>
        <w:spacing w:after="100"/>
        <w:ind w:start="240"/>
        <w:jc w:val="left"/>
      </w:pPr>
      <w:r>
        <w:t xml:space="preserve">Le contexte tenant est initialisé (tenancy()-&gt;initialize()) avant toute requête BDD</w:t>
      </w:r>
    </w:p>
    <w:p>
      <w:pPr>
        <w:pStyle w:val="ListParagraph"/>
        <w:numPr>
          <w:ilvl w:val="0"/>
          <w:numId w:val="2"/>
        </w:numPr>
        <w:spacing w:after="100"/>
        <w:ind w:start="240"/>
        <w:jc w:val="left"/>
      </w:pPr>
      <w:r>
        <w:t xml:space="preserve">EventContext::fromEvent() est passé à EventPublisherService si une cascade est publiée</w:t>
      </w:r>
    </w:p>
    <w:p>
      <w:pPr>
        <w:pStyle w:val="ListParagraph"/>
        <w:numPr>
          <w:ilvl w:val="0"/>
          <w:numId w:val="2"/>
        </w:numPr>
        <w:spacing w:after="100"/>
        <w:ind w:start="240"/>
        <w:jc w:val="left"/>
      </w:pPr>
      <w:r>
        <w:t xml:space="preserve">Les erreurs métier attendues sont ACK sans retry</w:t>
      </w:r>
    </w:p>
    <w:p>
      <w:pPr>
        <w:pStyle w:val="ListParagraph"/>
        <w:numPr>
          <w:ilvl w:val="0"/>
          <w:numId w:val="2"/>
        </w:numPr>
        <w:spacing w:after="100"/>
        <w:ind w:start="240"/>
        <w:jc w:val="left"/>
      </w:pPr>
      <w:r>
        <w:t xml:space="preserve">Les erreurs techniques laissent le message en PEL (NACK)</w:t>
      </w:r>
    </w:p>
    <w:p>
      <w:pPr>
        <w:pStyle w:val="ListParagraph"/>
        <w:numPr>
          <w:ilvl w:val="0"/>
          <w:numId w:val="2"/>
        </w:numPr>
        <w:spacing w:after="100"/>
        <w:ind w:start="240"/>
        <w:jc w:val="left"/>
      </w:pPr>
      <w:r>
        <w:t xml:space="preserve">Un test Pest couvre le happy path ET le cas idempotence (double traitement silencieux)</w:t>
      </w:r>
    </w:p>
    <w:p>
      <w:pPr>
        <w:pStyle w:val="ListParagraph"/>
        <w:numPr>
          <w:ilvl w:val="0"/>
          <w:numId w:val="2"/>
        </w:numPr>
        <w:spacing w:after="100"/>
        <w:ind w:start="240"/>
        <w:jc w:val="left"/>
      </w:pPr>
      <w:r>
        <w:t xml:space="preserve">Le service répond correctement à /health avant et après le traitement</w:t>
      </w:r>
    </w:p>
    <w:p>
      <w:pPr>
        <w:pStyle w:val="ListParagraph"/>
        <w:numPr>
          <w:ilvl w:val="0"/>
          <w:numId w:val="2"/>
        </w:numPr>
        <w:spacing w:after="100"/>
        <w:ind w:start="240"/>
        <w:jc w:val="left"/>
      </w:pPr>
      <w:r>
        <w:t xml:space="preserve">L'audit log (t_audit_logs) est alimenté pour toute mutation déclenchée</w:t>
      </w:r>
    </w:p>
    <w:p>
      <w:pPr>
        <w:pStyle w:val="ListParagraph"/>
        <w:numPr>
          <w:ilvl w:val="0"/>
          <w:numId w:val="2"/>
        </w:numPr>
        <w:spacing w:after="100"/>
        <w:ind w:start="240"/>
        <w:jc w:val="left"/>
      </w:pPr>
      <w:r>
        <w:t xml:space="preserve">Le consumer est référencé dans le README du service avec le canal Redis écouté</w:t>
      </w:r>
    </w:p>
    <w:p>
      <w:pPr>
        <w:spacing w:after="200"/>
      </w:pPr>
      <w:r>
        <w:t xml:space="preserve"> </w:t>
      </w:r>
    </w:p>
    <w:p>
      <w:pPr>
        <w:pStyle w:val="Heading1"/>
        <w:spacing w:after="200"/>
        <w:jc w:val="center"/>
      </w:pPr>
      <w:r>
        <w:t xml:space="preserve">7. Schémas de Base de Données</w:t>
      </w:r>
    </w:p>
    <w:p>
      <w:pPr>
        <w:spacing w:after="200"/>
      </w:pPr>
      <w:r>
        <w:t xml:space="preserve"> </w:t>
      </w:r>
    </w:p>
    <w:p>
      <w:pPr>
        <w:pStyle w:val="Heading2"/>
        <w:spacing w:after="200"/>
        <w:jc w:val="left"/>
      </w:pPr>
      <w:r>
        <w:t xml:space="preserve">7.1 Base centrale public</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69"/>
        <w:gridCol w:w="8091"/>
      </w:tblGrid>
      <w:tr>
        <w:trPr>
          <w:tblHeader/>
        </w:trPr>
        <w:tc>
          <w:p>
            <w:pPr>
              <w:jc w:val="left"/>
            </w:pPr>
            <w:r>
              <w:rPr>
                <w:b/>
                <w:bCs/>
              </w:rPr>
              <w:t xml:space="preserve">⚠️</w:t>
            </w:r>
          </w:p>
        </w:tc>
        <w:tc>
          <w:p>
            <w:pPr>
              <w:jc w:val="left"/>
            </w:pPr>
            <w:r>
              <w:rPr>
                <w:b/>
                <w:bCs/>
              </w:rPr>
              <w:t xml:space="preserve">stancl/tenancy v3 crée nativement la table tenants avec une colonne data JSONB. Ne pas écrire cette migration manuellement — cela conflicte avec le package.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Table tenants : id (slug), data JSONB (name, slug, pays, plan, modules_actifs, theme, max_users, storage_quota_gb, is_active, trial_ends_at)</w:t>
      </w:r>
    </w:p>
    <w:p>
      <w:pPr>
        <w:pStyle w:val="ListParagraph"/>
        <w:numPr>
          <w:ilvl w:val="0"/>
          <w:numId w:val="2"/>
        </w:numPr>
        <w:spacing w:after="100"/>
        <w:ind w:start="240"/>
        <w:jc w:val="left"/>
      </w:pPr>
      <w:r>
        <w:t xml:space="preserve">Table domains : domain UNIQUE, tenant_id → clé étrangère</w:t>
      </w:r>
    </w:p>
    <w:p>
      <w:pPr>
        <w:spacing w:after="200"/>
      </w:pPr>
      <w:r>
        <w:t xml:space="preserve"> </w:t>
      </w:r>
    </w:p>
    <w:p>
      <w:pPr>
        <w:pStyle w:val="Heading2"/>
        <w:spacing w:after="200"/>
        <w:jc w:val="left"/>
      </w:pPr>
      <w:r>
        <w:t xml:space="preserve">7.2 Schéma tenant_{slug} — Tables communes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872"/>
        <w:gridCol w:w="5912"/>
        <w:gridCol w:w="1576"/>
      </w:tblGrid>
      <w:tr>
        <w:trPr>
          <w:tblHeader/>
        </w:trPr>
        <w:tc>
          <w:p>
            <w:pPr>
              <w:jc w:val="left"/>
            </w:pPr>
            <w:r>
              <w:rPr>
                <w:b/>
                <w:bCs/>
              </w:rPr>
              <w:t xml:space="preserve">Table</w:t>
            </w:r>
          </w:p>
        </w:tc>
        <w:tc>
          <w:p>
            <w:pPr>
              <w:jc w:val="left"/>
            </w:pPr>
            <w:r>
              <w:rPr>
                <w:b/>
                <w:bCs/>
              </w:rPr>
              <w:t xml:space="preserve">Colonnes clés</w:t>
            </w:r>
          </w:p>
        </w:tc>
        <w:tc>
          <w:p>
            <w:pPr>
              <w:jc w:val="left"/>
            </w:pPr>
            <w:r>
              <w:rPr>
                <w:b/>
                <w:bCs/>
              </w:rPr>
              <w:t xml:space="preserve">Service</w:t>
            </w:r>
          </w:p>
        </w:tc>
      </w:tr>
      <w:tr>
        <w:tc>
          <w:p>
            <w:pPr>
              <w:jc w:val="left"/>
            </w:pPr>
            <w:r>
              <w:t xml:space="preserve">users</w:t>
            </w:r>
          </w:p>
        </w:tc>
        <w:tc>
          <w:p>
            <w:pPr>
              <w:jc w:val="left"/>
            </w:pPr>
            <w:r>
              <w:t xml:space="preserve">id UUID, tenant_id, full_name, email, password (bcrypt), role, department, pays, avatar_url, is_active, mfa_enabled, mfa_secret, password_must_change, last_login_at</w:t>
            </w:r>
          </w:p>
        </w:tc>
        <w:tc>
          <w:p>
            <w:pPr>
              <w:jc w:val="left"/>
            </w:pPr>
            <w:r>
              <w:t xml:space="preserve">auth-service</w:t>
            </w:r>
          </w:p>
        </w:tc>
      </w:tr>
      <w:tr>
        <w:tc>
          <w:p>
            <w:pPr>
              <w:jc w:val="left"/>
            </w:pPr>
            <w:r>
              <w:t xml:space="preserve">personal_access_tokens</w:t>
            </w:r>
          </w:p>
        </w:tc>
        <w:tc>
          <w:p>
            <w:pPr>
              <w:jc w:val="left"/>
            </w:pPr>
            <w:r>
              <w:t xml:space="preserve">tokenable_id, token (hash), abilities, expires_at</w:t>
            </w:r>
          </w:p>
        </w:tc>
        <w:tc>
          <w:p>
            <w:pPr>
              <w:jc w:val="left"/>
            </w:pPr>
            <w:r>
              <w:t xml:space="preserve">auth-service</w:t>
            </w:r>
          </w:p>
        </w:tc>
      </w:tr>
      <w:tr>
        <w:tc>
          <w:p>
            <w:pPr>
              <w:jc w:val="left"/>
            </w:pPr>
            <w:r>
              <w:t xml:space="preserve">tenant_settings</w:t>
            </w:r>
          </w:p>
        </w:tc>
        <w:tc>
          <w:p>
            <w:pPr>
              <w:jc w:val="left"/>
            </w:pPr>
            <w:r>
              <w:t xml:space="preserve">primary_color, secondary_color, tertiary_color, gradient_start, gradient_end, logo_url, favicon_url, font_family, border_radius, app_name, support_email, custom_css, locale, mfa_policy (admins_only │ managers_and_above │ all_users) — TOUTES en BDD, aucune dans le code</w:t>
            </w:r>
          </w:p>
        </w:tc>
        <w:tc>
          <w:p>
            <w:pPr>
              <w:jc w:val="left"/>
            </w:pPr>
            <w:r>
              <w:t xml:space="preserve">platform-service</w:t>
            </w:r>
          </w:p>
        </w:tc>
      </w:tr>
      <w:tr>
        <w:tc>
          <w:p>
            <w:pPr>
              <w:jc w:val="left"/>
            </w:pPr>
            <w:r>
              <w:t xml:space="preserve">tenant_modules</w:t>
            </w:r>
          </w:p>
        </w:tc>
        <w:tc>
          <w:p>
            <w:pPr>
              <w:jc w:val="left"/>
            </w:pPr>
            <w:r>
              <w:t xml:space="preserve">module_code (M1→M11), is_active, config JSONB, activated_at</w:t>
            </w:r>
          </w:p>
        </w:tc>
        <w:tc>
          <w:p>
            <w:pPr>
              <w:jc w:val="left"/>
            </w:pPr>
            <w:r>
              <w:t xml:space="preserve">platform-service</w:t>
            </w:r>
          </w:p>
        </w:tc>
      </w:tr>
      <w:tr>
        <w:tc>
          <w:p>
            <w:pPr>
              <w:jc w:val="left"/>
            </w:pPr>
            <w:r>
              <w:t xml:space="preserve">t_audit_logs</w:t>
            </w:r>
          </w:p>
        </w:tc>
        <w:tc>
          <w:p>
            <w:pPr>
              <w:jc w:val="left"/>
            </w:pPr>
            <w:r>
              <w:t xml:space="preserve">tenant_id, user_id, action, entity_type, entity_id, old_values JSONB, new_values JSONB, ip_address, pays — OBLIGATOIRE dans chaque microservice</w:t>
            </w:r>
          </w:p>
        </w:tc>
        <w:tc>
          <w:p>
            <w:pPr>
              <w:jc w:val="left"/>
            </w:pPr>
            <w:r>
              <w:t xml:space="preserve">tous</w:t>
            </w:r>
          </w:p>
        </w:tc>
      </w:tr>
      <w:tr>
        <w:tc>
          <w:p>
            <w:pPr>
              <w:jc w:val="left"/>
            </w:pPr>
            <w:r>
              <w:t xml:space="preserve">t_processed_events</w:t>
            </w:r>
          </w:p>
        </w:tc>
        <w:tc>
          <w:p>
            <w:pPr>
              <w:jc w:val="left"/>
            </w:pPr>
            <w:r>
              <w:t xml:space="preserve">event_id UUID PK, service_name, processed_at — idempotence bus</w:t>
            </w:r>
          </w:p>
        </w:tc>
        <w:tc>
          <w:p>
            <w:pPr>
              <w:jc w:val="left"/>
            </w:pPr>
            <w:r>
              <w:t xml:space="preserve">tous</w:t>
            </w:r>
          </w:p>
        </w:tc>
      </w:tr>
      <w:tr>
        <w:tc>
          <w:p>
            <w:pPr>
              <w:jc w:val="left"/>
            </w:pPr>
            <w:r>
              <w:t xml:space="preserve">t_event_outbox</w:t>
            </w:r>
          </w:p>
        </w:tc>
        <w:tc>
          <w:p>
            <w:pPr>
              <w:jc w:val="left"/>
            </w:pPr>
            <w:r>
              <w:t xml:space="preserve">id UUID PK, event_name, payload JSONB, tenant_id, status (pending/sent/failed), attempts INT, created_at, sent_at — Outbox Pattern si Redis indisponible</w:t>
            </w:r>
          </w:p>
        </w:tc>
        <w:tc>
          <w:p>
            <w:pPr>
              <w:jc w:val="left"/>
            </w:pPr>
            <w:r>
              <w:t xml:space="preserve">tous</w:t>
            </w:r>
          </w:p>
        </w:tc>
      </w:tr>
    </w:tbl>
    <w:p>
      <w:pPr>
        <w:spacing w:before="240"/>
      </w:pPr>
      <w:r>
        <w:t xml:space="preserve"> </w:t>
      </w:r>
    </w:p>
    <w:p>
      <w:pPr>
        <w:spacing w:after="200"/>
      </w:pPr>
      <w:r>
        <w:t xml:space="preserve"> </w:t>
      </w:r>
    </w:p>
    <w:p>
      <w:pPr>
        <w:pStyle w:val="Heading2"/>
        <w:spacing w:after="200"/>
        <w:jc w:val="left"/>
      </w:pPr>
      <w:r>
        <w:t xml:space="preserve">7.3 Tables Lots 2 &amp; 3 (aperçu)</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496"/>
        <w:gridCol w:w="6864"/>
      </w:tblGrid>
      <w:tr>
        <w:trPr>
          <w:tblHeader/>
        </w:trPr>
        <w:tc>
          <w:p>
            <w:pPr>
              <w:jc w:val="left"/>
            </w:pPr>
            <w:r>
              <w:rPr>
                <w:b/>
                <w:bCs/>
              </w:rPr>
              <w:t xml:space="preserve">Service</w:t>
            </w:r>
          </w:p>
        </w:tc>
        <w:tc>
          <w:p>
            <w:pPr>
              <w:jc w:val="left"/>
            </w:pPr>
            <w:r>
              <w:rPr>
                <w:b/>
                <w:bCs/>
              </w:rPr>
              <w:t xml:space="preserve">Tables principales</w:t>
            </w:r>
          </w:p>
        </w:tc>
      </w:tr>
      <w:tr>
        <w:tc>
          <w:p>
            <w:pPr>
              <w:jc w:val="left"/>
            </w:pPr>
            <w:r>
              <w:t xml:space="preserve">doc-service</w:t>
            </w:r>
          </w:p>
        </w:tc>
        <w:tc>
          <w:p>
            <w:pPr>
              <w:jc w:val="left"/>
            </w:pPr>
            <w:r>
              <w:t xml:space="preserve">t_documents, t_document_versions, t_wiki_pages, t_contracts, t_doc_permissions</w:t>
            </w:r>
          </w:p>
        </w:tc>
      </w:tr>
      <w:tr>
        <w:tc>
          <w:p>
            <w:pPr>
              <w:jc w:val="left"/>
            </w:pPr>
            <w:r>
              <w:t xml:space="preserve">crm-service</w:t>
            </w:r>
          </w:p>
        </w:tc>
        <w:tc>
          <w:p>
            <w:pPr>
              <w:jc w:val="left"/>
            </w:pPr>
            <w:r>
              <w:t xml:space="preserve">t_contacts, t_companies, t_deals, t_activities, t_quotes, t_portal_tokens</w:t>
            </w:r>
          </w:p>
        </w:tc>
      </w:tr>
      <w:tr>
        <w:tc>
          <w:p>
            <w:pPr>
              <w:jc w:val="left"/>
            </w:pPr>
            <w:r>
              <w:t xml:space="preserve">ticket-service</w:t>
            </w:r>
          </w:p>
        </w:tc>
        <w:tc>
          <w:p>
            <w:pPr>
              <w:jc w:val="left"/>
            </w:pPr>
            <w:r>
              <w:t xml:space="preserve">t_tickets, t_ticket_comments, t_sla_configs, t_sla_violations, t_workflows</w:t>
            </w:r>
          </w:p>
        </w:tc>
      </w:tr>
      <w:tr>
        <w:tc>
          <w:p>
            <w:pPr>
              <w:jc w:val="left"/>
            </w:pPr>
            <w:r>
              <w:t xml:space="preserve">hr-service</w:t>
            </w:r>
          </w:p>
        </w:tc>
        <w:tc>
          <w:p>
            <w:pPr>
              <w:jc w:val="left"/>
            </w:pPr>
            <w:r>
              <w:t xml:space="preserve">t_employees, t_contracts, t_leaves, t_payslips, t_performance_reviews, t_social_contribution_configs</w:t>
            </w:r>
          </w:p>
        </w:tc>
      </w:tr>
      <w:tr>
        <w:tc>
          <w:p>
            <w:pPr>
              <w:jc w:val="left"/>
            </w:pPr>
            <w:r>
              <w:t xml:space="preserve">finance-service</w:t>
            </w:r>
          </w:p>
        </w:tc>
        <w:tc>
          <w:p>
            <w:pPr>
              <w:jc w:val="left"/>
            </w:pPr>
            <w:r>
              <w:t xml:space="preserve">t_invoices, t_purchase_orders, t_accounting_entries, t_chart_of_accounts, t_accounting_configs, t_bank_reconciliations</w:t>
            </w:r>
          </w:p>
        </w:tc>
      </w:tr>
      <w:tr>
        <w:tc>
          <w:p>
            <w:pPr>
              <w:jc w:val="left"/>
            </w:pPr>
            <w:r>
              <w:t xml:space="preserve">it-service</w:t>
            </w:r>
          </w:p>
        </w:tc>
        <w:tc>
          <w:p>
            <w:pPr>
              <w:jc w:val="left"/>
            </w:pPr>
            <w:r>
              <w:t xml:space="preserve">t_assets, t_asset_maintenances, t_software_licenses, t_it_incidents, t_cmdb_relations</w:t>
            </w:r>
          </w:p>
        </w:tc>
      </w:tr>
      <w:tr>
        <w:tc>
          <w:p>
            <w:pPr>
              <w:jc w:val="left"/>
            </w:pPr>
            <w:r>
              <w:t xml:space="preserve">report-service</w:t>
            </w:r>
          </w:p>
        </w:tc>
        <w:tc>
          <w:p>
            <w:pPr>
              <w:jc w:val="left"/>
            </w:pPr>
            <w:r>
              <w:t xml:space="preserve">t_report_templates, t_report_executions, t_report_schedules, t_kpi_aggregates</w:t>
            </w:r>
          </w:p>
        </w:tc>
      </w:tr>
    </w:tbl>
    <w:p>
      <w:pPr>
        <w:spacing w:before="240"/>
      </w:pPr>
      <w:r>
        <w:t xml:space="preserve"> </w:t>
      </w:r>
    </w:p>
    <w:p>
      <w:pPr>
        <w:spacing w:after="200"/>
      </w:pPr>
      <w:r>
        <w:t xml:space="preserve"> </w:t>
      </w:r>
    </w:p>
    <w:p>
      <w:pPr>
        <w:pStyle w:val="Heading2"/>
        <w:spacing w:after="200"/>
        <w:jc w:val="left"/>
      </w:pPr>
      <w:r>
        <w:t xml:space="preserve">7.4 Tables de configuration métier — jamais hardcodées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314"/>
        <w:gridCol w:w="4207"/>
        <w:gridCol w:w="2839"/>
      </w:tblGrid>
      <w:tr>
        <w:trPr>
          <w:tblHeader/>
        </w:trPr>
        <w:tc>
          <w:p>
            <w:pPr>
              <w:jc w:val="left"/>
            </w:pPr>
            <w:r>
              <w:rPr>
                <w:b/>
                <w:bCs/>
              </w:rPr>
              <w:t xml:space="preserve">Table</w:t>
            </w:r>
          </w:p>
        </w:tc>
        <w:tc>
          <w:p>
            <w:pPr>
              <w:jc w:val="left"/>
            </w:pPr>
            <w:r>
              <w:rPr>
                <w:b/>
                <w:bCs/>
              </w:rPr>
              <w:t xml:space="preserve">Contenu</w:t>
            </w:r>
          </w:p>
        </w:tc>
        <w:tc>
          <w:p>
            <w:pPr>
              <w:jc w:val="left"/>
            </w:pPr>
            <w:r>
              <w:rPr>
                <w:b/>
                <w:bCs/>
              </w:rPr>
              <w:t xml:space="preserve">Extensibilité</w:t>
            </w:r>
          </w:p>
        </w:tc>
      </w:tr>
      <w:tr>
        <w:tc>
          <w:p>
            <w:pPr>
              <w:jc w:val="left"/>
            </w:pPr>
            <w:r>
              <w:t xml:space="preserve">t_social_contribution_configs</w:t>
            </w:r>
          </w:p>
        </w:tc>
        <w:tc>
          <w:p>
            <w:pPr>
              <w:jc w:val="left"/>
            </w:pPr>
            <w:r>
              <w:t xml:space="preserve">Taux CNSS par pays (bj/tg/fr/mg), plafonds, tranches</w:t>
            </w:r>
          </w:p>
        </w:tc>
        <w:tc>
          <w:p>
            <w:pPr>
              <w:jc w:val="left"/>
            </w:pPr>
            <w:r>
              <w:t xml:space="preserve">Ajouter ci, sn : INSERT uniquement</w:t>
            </w:r>
          </w:p>
        </w:tc>
      </w:tr>
      <w:tr>
        <w:tc>
          <w:p>
            <w:pPr>
              <w:jc w:val="left"/>
            </w:pPr>
            <w:r>
              <w:t xml:space="preserve">t_accounting_configs</w:t>
            </w:r>
          </w:p>
        </w:tc>
        <w:tc>
          <w:p>
            <w:pPr>
              <w:jc w:val="left"/>
            </w:pPr>
            <w:r>
              <w:t xml:space="preserve">Plan comptable par pays : OHADA (bj/tg/mg/ci/sn) et PCG (fr) avec effective_from</w:t>
            </w:r>
          </w:p>
        </w:tc>
        <w:tc>
          <w:p>
            <w:pPr>
              <w:jc w:val="left"/>
            </w:pPr>
            <w:r>
              <w:t xml:space="preserve">Ajouter un pays : INSERT + seeder</w:t>
            </w:r>
          </w:p>
        </w:tc>
      </w:tr>
      <w:tr>
        <w:tc>
          <w:p>
            <w:pPr>
              <w:jc w:val="left"/>
            </w:pPr>
            <w:r>
              <w:t xml:space="preserve">t_sla_configs</w:t>
            </w:r>
          </w:p>
        </w:tc>
        <w:tc>
          <w:p>
            <w:pPr>
              <w:jc w:val="left"/>
            </w:pPr>
            <w:r>
              <w:t xml:space="preserve">SLA par tenant et par priorité — configurable par le tenant_admin</w:t>
            </w:r>
          </w:p>
        </w:tc>
        <w:tc>
          <w:p>
            <w:pPr>
              <w:jc w:val="left"/>
            </w:pPr>
            <w:r>
              <w:t xml:space="preserve">Self-service dans M6</w:t>
            </w:r>
          </w:p>
        </w:tc>
      </w:tr>
      <w:tr>
        <w:tc>
          <w:p>
            <w:pPr>
              <w:jc w:val="left"/>
            </w:pPr>
            <w:r>
              <w:t xml:space="preserve">tenant_settings</w:t>
            </w:r>
          </w:p>
        </w:tc>
        <w:tc>
          <w:p>
            <w:pPr>
              <w:jc w:val="left"/>
            </w:pPr>
            <w:r>
              <w:t xml:space="preserve">Thème visuel complet par tenant — éditeur self-service dans M10</w:t>
            </w:r>
          </w:p>
        </w:tc>
        <w:tc>
          <w:p>
            <w:pPr>
              <w:jc w:val="left"/>
            </w:pPr>
            <w:r>
              <w:t xml:space="preserve">Self-service — zéro code</w:t>
            </w:r>
          </w:p>
        </w:tc>
      </w:tr>
      <w:tr>
        <w:tc>
          <w:p>
            <w:pPr>
              <w:jc w:val="left"/>
            </w:pPr>
            <w:r>
              <w:t xml:space="preserve">t_module_registry</w:t>
            </w:r>
          </w:p>
        </w:tc>
        <w:tc>
          <w:p>
            <w:pPr>
              <w:jc w:val="left"/>
            </w:pPr>
            <w:r>
              <w:t xml:space="preserve">Catalogue de tous les modules disponibles (M1-M11 + M12+), métadonnées, tarifs, compatibilité</w:t>
            </w:r>
          </w:p>
        </w:tc>
        <w:tc>
          <w:p>
            <w:pPr>
              <w:jc w:val="left"/>
            </w:pPr>
            <w:r>
              <w:t xml:space="preserve">INSERT lors de l'ajout d'un module partenaire</w:t>
            </w:r>
          </w:p>
        </w:tc>
      </w:tr>
    </w:tbl>
    <w:p>
      <w:pPr>
        <w:spacing w:before="240"/>
      </w:pPr>
      <w:r>
        <w:t xml:space="preserve"> </w:t>
      </w:r>
    </w:p>
    <w:p>
      <w:pPr>
        <w:spacing w:after="200"/>
      </w:pPr>
      <w:r>
        <w:t xml:space="preserve"> </w:t>
      </w:r>
    </w:p>
    <w:p>
      <w:pPr>
        <w:pStyle w:val="Heading1"/>
        <w:spacing w:after="200"/>
        <w:jc w:val="center"/>
      </w:pPr>
      <w:r>
        <w:t xml:space="preserve">8. Sauvegarde &amp; Restauration — Procédure Complète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36"/>
        <w:gridCol w:w="8424"/>
      </w:tblGrid>
      <w:tr>
        <w:trPr>
          <w:tblHeader/>
        </w:trPr>
        <w:tc>
          <w:p>
            <w:pPr>
              <w:jc w:val="left"/>
            </w:pPr>
            <w:r>
              <w:rPr>
                <w:b/>
                <w:bCs/>
              </w:rPr>
              <w:t xml:space="preserve">🔴</w:t>
            </w:r>
          </w:p>
        </w:tc>
        <w:tc>
          <w:p>
            <w:pPr>
              <w:jc w:val="left"/>
            </w:pPr>
            <w:r>
              <w:rPr>
                <w:b/>
                <w:bCs/>
              </w:rPr>
              <w:t xml:space="preserve">RPO ≤ 1h / RTO ≤ 4h. Ces objectifs ne sont atteints que si la procédure de sauvegarde ET de restauration est testée mensuellement. Un backup non testé n'est pas un backup.</w:t>
            </w:r>
          </w:p>
        </w:tc>
      </w:tr>
    </w:tbl>
    <w:p>
      <w:pPr>
        <w:spacing w:before="240"/>
      </w:pPr>
      <w:r>
        <w:t xml:space="preserve"> </w:t>
      </w:r>
    </w:p>
    <w:p>
      <w:pPr>
        <w:spacing w:after="200"/>
      </w:pPr>
      <w:r>
        <w:t xml:space="preserve"> </w:t>
      </w:r>
    </w:p>
    <w:p>
      <w:pPr>
        <w:pStyle w:val="Heading2"/>
        <w:spacing w:after="200"/>
        <w:jc w:val="left"/>
      </w:pPr>
      <w:r>
        <w:t xml:space="preserve">8.1 Stratégie de sauvegarde PostgreSQL</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961"/>
        <w:gridCol w:w="2050"/>
        <w:gridCol w:w="1872"/>
        <w:gridCol w:w="1159"/>
        <w:gridCol w:w="2318"/>
      </w:tblGrid>
      <w:tr>
        <w:trPr>
          <w:tblHeader/>
        </w:trPr>
        <w:tc>
          <w:p>
            <w:pPr>
              <w:jc w:val="left"/>
            </w:pPr>
            <w:r>
              <w:rPr>
                <w:b/>
                <w:bCs/>
              </w:rPr>
              <w:t xml:space="preserve">Type</w:t>
            </w:r>
          </w:p>
        </w:tc>
        <w:tc>
          <w:p>
            <w:pPr>
              <w:jc w:val="left"/>
            </w:pPr>
            <w:r>
              <w:rPr>
                <w:b/>
                <w:bCs/>
              </w:rPr>
              <w:t xml:space="preserve">Outil</w:t>
            </w:r>
          </w:p>
        </w:tc>
        <w:tc>
          <w:p>
            <w:pPr>
              <w:jc w:val="left"/>
            </w:pPr>
            <w:r>
              <w:rPr>
                <w:b/>
                <w:bCs/>
              </w:rPr>
              <w:t xml:space="preserve">Fréquence</w:t>
            </w:r>
          </w:p>
        </w:tc>
        <w:tc>
          <w:p>
            <w:pPr>
              <w:jc w:val="left"/>
            </w:pPr>
            <w:r>
              <w:rPr>
                <w:b/>
                <w:bCs/>
              </w:rPr>
              <w:t xml:space="preserve">Rétention</w:t>
            </w:r>
          </w:p>
        </w:tc>
        <w:tc>
          <w:p>
            <w:pPr>
              <w:jc w:val="left"/>
            </w:pPr>
            <w:r>
              <w:rPr>
                <w:b/>
                <w:bCs/>
              </w:rPr>
              <w:t xml:space="preserve">Destination</w:t>
            </w:r>
          </w:p>
        </w:tc>
      </w:tr>
      <w:tr>
        <w:tc>
          <w:p>
            <w:pPr>
              <w:jc w:val="left"/>
            </w:pPr>
            <w:r>
              <w:t xml:space="preserve">Sauvegarde logique complète</w:t>
            </w:r>
          </w:p>
        </w:tc>
        <w:tc>
          <w:p>
            <w:pPr>
              <w:jc w:val="left"/>
            </w:pPr>
            <w:r>
              <w:t xml:space="preserve">pg_dump (custom format)</w:t>
            </w:r>
          </w:p>
        </w:tc>
        <w:tc>
          <w:p>
            <w:pPr>
              <w:jc w:val="left"/>
            </w:pPr>
            <w:r>
              <w:t xml:space="preserve">Quotidienne — 02h00</w:t>
            </w:r>
          </w:p>
        </w:tc>
        <w:tc>
          <w:p>
            <w:pPr>
              <w:jc w:val="left"/>
            </w:pPr>
            <w:r>
              <w:t xml:space="preserve">30 jours</w:t>
            </w:r>
          </w:p>
        </w:tc>
        <w:tc>
          <w:p>
            <w:pPr>
              <w:jc w:val="left"/>
            </w:pPr>
            <w:r>
              <w:t xml:space="preserve">srv-backup-01 + stockage objet hébergeur</w:t>
            </w:r>
          </w:p>
        </w:tc>
      </w:tr>
      <w:tr>
        <w:tc>
          <w:p>
            <w:pPr>
              <w:jc w:val="left"/>
            </w:pPr>
            <w:r>
              <w:t xml:space="preserve">WAL archiving (PITR)</w:t>
            </w:r>
          </w:p>
        </w:tc>
        <w:tc>
          <w:p>
            <w:pPr>
              <w:jc w:val="left"/>
            </w:pPr>
            <w:r>
              <w:t xml:space="preserve">WAL-G</w:t>
            </w:r>
          </w:p>
        </w:tc>
        <w:tc>
          <w:p>
            <w:pPr>
              <w:jc w:val="left"/>
            </w:pPr>
            <w:r>
              <w:t xml:space="preserve">Continue (toutes les 5 min)</w:t>
            </w:r>
          </w:p>
        </w:tc>
        <w:tc>
          <w:p>
            <w:pPr>
              <w:jc w:val="left"/>
            </w:pPr>
            <w:r>
              <w:t xml:space="preserve">7 jours</w:t>
            </w:r>
          </w:p>
        </w:tc>
        <w:tc>
          <w:p>
            <w:pPr>
              <w:jc w:val="left"/>
            </w:pPr>
            <w:r>
              <w:t xml:space="preserve">srv-backup-01</w:t>
            </w:r>
          </w:p>
        </w:tc>
      </w:tr>
      <w:tr>
        <w:tc>
          <w:p>
            <w:pPr>
              <w:jc w:val="left"/>
            </w:pPr>
            <w:r>
              <w:t xml:space="preserve">Réplique lecture</w:t>
            </w:r>
          </w:p>
        </w:tc>
        <w:tc>
          <w:p>
            <w:pPr>
              <w:jc w:val="left"/>
            </w:pPr>
            <w:r>
              <w:t xml:space="preserve">PostgreSQL streaming replication</w:t>
            </w:r>
          </w:p>
        </w:tc>
        <w:tc>
          <w:p>
            <w:pPr>
              <w:jc w:val="left"/>
            </w:pPr>
            <w:r>
              <w:t xml:space="preserve">Temps réel</w:t>
            </w:r>
          </w:p>
        </w:tc>
        <w:tc>
          <w:p>
            <w:pPr>
              <w:jc w:val="left"/>
            </w:pPr>
            <w:r>
              <w:t xml:space="preserve">N/A</w:t>
            </w:r>
          </w:p>
        </w:tc>
        <w:tc>
          <w:p>
            <w:pPr>
              <w:jc w:val="left"/>
            </w:pPr>
            <w:r>
              <w:t xml:space="preserve">srv-db-02</w:t>
            </w:r>
          </w:p>
        </w:tc>
      </w:tr>
      <w:tr>
        <w:tc>
          <w:p>
            <w:pPr>
              <w:jc w:val="left"/>
            </w:pPr>
            <w:r>
              <w:t xml:space="preserve">Export offsite chiffré</w:t>
            </w:r>
          </w:p>
        </w:tc>
        <w:tc>
          <w:p>
            <w:pPr>
              <w:jc w:val="left"/>
            </w:pPr>
            <w:r>
              <w:t xml:space="preserve">Rclone + AES-256</w:t>
            </w:r>
          </w:p>
        </w:tc>
        <w:tc>
          <w:p>
            <w:pPr>
              <w:jc w:val="left"/>
            </w:pPr>
            <w:r>
              <w:t xml:space="preserve">Hebdomadaire</w:t>
            </w:r>
          </w:p>
        </w:tc>
        <w:tc>
          <w:p>
            <w:pPr>
              <w:jc w:val="left"/>
            </w:pPr>
            <w:r>
              <w:t xml:space="preserve">90 jours</w:t>
            </w:r>
          </w:p>
        </w:tc>
        <w:tc>
          <w:p>
            <w:pPr>
              <w:jc w:val="left"/>
            </w:pPr>
            <w:r>
              <w:t xml:space="preserve">Second datacenter hébergeur</w:t>
            </w:r>
          </w:p>
        </w:tc>
      </w:tr>
    </w:tbl>
    <w:p>
      <w:pPr>
        <w:spacing w:before="240"/>
      </w:pPr>
      <w:r>
        <w:t xml:space="preserve"> </w:t>
      </w:r>
    </w:p>
    <w:p>
      <w:pPr>
        <w:spacing w:after="200"/>
      </w:pPr>
      <w:r>
        <w:t xml:space="preserve"> </w:t>
      </w:r>
    </w:p>
    <w:p>
      <w:pPr>
        <w:pStyle w:val="Heading2"/>
        <w:spacing w:after="200"/>
        <w:jc w:val="left"/>
      </w:pPr>
      <w:r>
        <w:t xml:space="preserve">8.2 Sauvegarde des fichiers MinIO</w:t>
      </w:r>
    </w:p>
    <w:p>
      <w:pPr>
        <w:spacing w:after="200"/>
      </w:pPr>
      <w:r>
        <w:t xml:space="preserve"> </w:t>
      </w:r>
    </w:p>
    <w:p>
      <w:pPr>
        <w:pStyle w:val="ListParagraph"/>
        <w:numPr>
          <w:ilvl w:val="0"/>
          <w:numId w:val="2"/>
        </w:numPr>
        <w:spacing w:after="100"/>
        <w:ind w:start="240"/>
        <w:jc w:val="left"/>
      </w:pPr>
      <w:r>
        <w:t xml:space="preserve">Sauvegarde MinIO (configuration de base — 2 serveurs) : Rclone synchronise quotidiennement /data/minio vers un bucket objet de l'hébergeur (stockage S3-compatible distant). Aucun srv-storage-01 nécessaire au démarrage.</w:t>
      </w:r>
    </w:p>
    <w:p>
      <w:pPr>
        <w:pStyle w:val="ListParagraph"/>
        <w:numPr>
          <w:ilvl w:val="0"/>
          <w:numId w:val="2"/>
        </w:numPr>
        <w:spacing w:after="100"/>
        <w:ind w:start="240"/>
        <w:jc w:val="left"/>
      </w:pPr>
      <w:r>
        <w:t xml:space="preserve">Si srv-storage-01 est provisionné (critère section 3.3 atteint) : MinIO migre sur ce serveur dédié et la réplication devient native (mc mirror entre deux instances MinIO).</w:t>
      </w:r>
    </w:p>
    <w:p>
      <w:pPr>
        <w:pStyle w:val="ListParagraph"/>
        <w:numPr>
          <w:ilvl w:val="0"/>
          <w:numId w:val="2"/>
        </w:numPr>
        <w:spacing w:after="100"/>
        <w:ind w:start="240"/>
        <w:jc w:val="left"/>
      </w:pPr>
      <w:r>
        <w:t xml:space="preserve">Snapshot quotidien chiffré exporté vers srv-backup-01.</w:t>
      </w:r>
    </w:p>
    <w:p>
      <w:pPr>
        <w:pStyle w:val="ListParagraph"/>
        <w:numPr>
          <w:ilvl w:val="0"/>
          <w:numId w:val="2"/>
        </w:numPr>
        <w:spacing w:after="100"/>
        <w:ind w:start="240"/>
        <w:jc w:val="left"/>
      </w:pPr>
      <w:r>
        <w:t xml:space="preserve">Rétention 90 jours pour les fichiers actifs, 10 ans pour les documents comptables/contractuels archivés.</w:t>
      </w:r>
    </w:p>
    <w:p>
      <w:pPr>
        <w:spacing w:after="200"/>
      </w:pPr>
      <w:r>
        <w:t xml:space="preserve"> </w:t>
      </w:r>
    </w:p>
    <w:p>
      <w:pPr>
        <w:pStyle w:val="Heading2"/>
        <w:spacing w:after="200"/>
        <w:jc w:val="left"/>
      </w:pPr>
      <w:r>
        <w:t xml:space="preserve">8.3 Sauvegarde Redis</w:t>
      </w:r>
    </w:p>
    <w:p>
      <w:pPr>
        <w:spacing w:after="200"/>
      </w:pPr>
      <w:r>
        <w:t xml:space="preserve"> </w:t>
      </w:r>
    </w:p>
    <w:p>
      <w:pPr>
        <w:pStyle w:val="ListParagraph"/>
        <w:numPr>
          <w:ilvl w:val="0"/>
          <w:numId w:val="2"/>
        </w:numPr>
        <w:spacing w:after="100"/>
        <w:ind w:start="240"/>
        <w:jc w:val="left"/>
      </w:pPr>
      <w:r>
        <w:t xml:space="preserve">Redis configuré avec persistance RDB + AOF (appendonly yes).</w:t>
      </w:r>
    </w:p>
    <w:p>
      <w:pPr>
        <w:pStyle w:val="ListParagraph"/>
        <w:numPr>
          <w:ilvl w:val="0"/>
          <w:numId w:val="2"/>
        </w:numPr>
        <w:spacing w:after="100"/>
        <w:ind w:start="240"/>
        <w:jc w:val="left"/>
      </w:pPr>
      <w:r>
        <w:t xml:space="preserve">Snapshot RDB toutes les 15 minutes vers /var/lib/redis/dump.rdb.</w:t>
      </w:r>
    </w:p>
    <w:p>
      <w:pPr>
        <w:pStyle w:val="ListParagraph"/>
        <w:numPr>
          <w:ilvl w:val="0"/>
          <w:numId w:val="2"/>
        </w:numPr>
        <w:spacing w:after="100"/>
        <w:ind w:start="240"/>
        <w:jc w:val="left"/>
      </w:pPr>
      <w:r>
        <w:t xml:space="preserve">AOF rewrite quotidien pour limiter la taille du fichier.</w:t>
      </w:r>
    </w:p>
    <w:p>
      <w:pPr>
        <w:pStyle w:val="ListParagraph"/>
        <w:numPr>
          <w:ilvl w:val="0"/>
          <w:numId w:val="2"/>
        </w:numPr>
        <w:spacing w:after="100"/>
        <w:ind w:start="240"/>
        <w:jc w:val="left"/>
      </w:pPr>
      <w:r>
        <w:t xml:space="preserve">Copie quotidienne du dump.rdb vers srv-backup-01.</w:t>
      </w:r>
    </w:p>
    <w:p>
      <w:pPr>
        <w:spacing w:after="200"/>
      </w:pPr>
      <w:r>
        <w:t xml:space="preserve"> </w:t>
      </w:r>
    </w:p>
    <w:p>
      <w:pPr>
        <w:pStyle w:val="Heading2"/>
        <w:spacing w:after="200"/>
        <w:jc w:val="left"/>
      </w:pPr>
      <w:r>
        <w:t xml:space="preserve">8.4 Sauvegarde des index Meilisearch / Elasticsearch</w:t>
      </w:r>
    </w:p>
    <w:p>
      <w:pPr>
        <w:spacing w:after="200"/>
      </w:pPr>
      <w:r>
        <w:t xml:space="preserve"> </w:t>
      </w:r>
    </w:p>
    <w:p>
      <w:pPr>
        <w:pStyle w:val="ListParagraph"/>
        <w:numPr>
          <w:ilvl w:val="0"/>
          <w:numId w:val="2"/>
        </w:numPr>
        <w:spacing w:after="100"/>
        <w:ind w:start="240"/>
        <w:jc w:val="left"/>
      </w:pPr>
      <w:r>
        <w:t xml:space="preserve">Meilisearch : dump quotidien via API /dumps → copié sur srv-backup-01. Les index sont reconstruits depuis la BDD en cas de perte (source de vérité = PostgreSQL).</w:t>
      </w:r>
    </w:p>
    <w:p>
      <w:pPr>
        <w:pStyle w:val="ListParagraph"/>
        <w:numPr>
          <w:ilvl w:val="0"/>
          <w:numId w:val="2"/>
        </w:numPr>
        <w:spacing w:after="100"/>
        <w:ind w:start="240"/>
        <w:jc w:val="left"/>
      </w:pPr>
      <w:r>
        <w:t xml:space="preserve">Elasticsearch : snapshot API vers un repository S3 (MinIO) — fréquence quotidienne.</w:t>
      </w:r>
    </w:p>
    <w:p>
      <w:pPr>
        <w:spacing w:after="200"/>
      </w:pPr>
      <w:r>
        <w:t xml:space="preserve"> </w:t>
      </w:r>
    </w:p>
    <w:p>
      <w:pPr>
        <w:pStyle w:val="Heading2"/>
        <w:spacing w:after="200"/>
        <w:jc w:val="left"/>
      </w:pPr>
      <w:r>
        <w:t xml:space="preserve">8.5 Procédure de restauration documentée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707"/>
        <w:gridCol w:w="4736"/>
        <w:gridCol w:w="1917"/>
      </w:tblGrid>
      <w:tr>
        <w:trPr>
          <w:tblHeader/>
        </w:trPr>
        <w:tc>
          <w:p>
            <w:pPr>
              <w:jc w:val="left"/>
            </w:pPr>
            <w:r>
              <w:rPr>
                <w:b/>
                <w:bCs/>
              </w:rPr>
              <w:t xml:space="preserve">Scénario</w:t>
            </w:r>
          </w:p>
        </w:tc>
        <w:tc>
          <w:p>
            <w:pPr>
              <w:jc w:val="left"/>
            </w:pPr>
            <w:r>
              <w:rPr>
                <w:b/>
                <w:bCs/>
              </w:rPr>
              <w:t xml:space="preserve">Procédure</w:t>
            </w:r>
          </w:p>
        </w:tc>
        <w:tc>
          <w:p>
            <w:pPr>
              <w:jc w:val="left"/>
            </w:pPr>
            <w:r>
              <w:rPr>
                <w:b/>
                <w:bCs/>
              </w:rPr>
              <w:t xml:space="preserve">RTO estimé</w:t>
            </w:r>
          </w:p>
        </w:tc>
      </w:tr>
      <w:tr>
        <w:tc>
          <w:p>
            <w:pPr>
              <w:jc w:val="left"/>
            </w:pPr>
            <w:r>
              <w:t xml:space="preserve">Corruption d'un tenant unique</w:t>
            </w:r>
          </w:p>
        </w:tc>
        <w:tc>
          <w:p>
            <w:pPr>
              <w:jc w:val="left"/>
            </w:pPr>
            <w:r>
              <w:t xml:space="preserve">Restaurer le schéma tenant_{slug} depuis le dernier pg_dump + rejouer les WAL jusqu'au point de corruption</w:t>
            </w:r>
          </w:p>
        </w:tc>
        <w:tc>
          <w:p>
            <w:pPr>
              <w:jc w:val="left"/>
            </w:pPr>
            <w:r>
              <w:t xml:space="preserve">&lt; 1h</w:t>
            </w:r>
          </w:p>
        </w:tc>
      </w:tr>
      <w:tr>
        <w:tc>
          <w:p>
            <w:pPr>
              <w:jc w:val="left"/>
            </w:pPr>
            <w:r>
              <w:t xml:space="preserve">Perte du serveur PostgreSQL primary</w:t>
            </w:r>
          </w:p>
        </w:tc>
        <w:tc>
          <w:p>
            <w:pPr>
              <w:jc w:val="left"/>
            </w:pPr>
            <w:r>
              <w:t xml:space="preserve">Promotion de srv-db-02 (réplique) en primary via pg_ctl promote. Reconfiguration des services.</w:t>
            </w:r>
          </w:p>
        </w:tc>
        <w:tc>
          <w:p>
            <w:pPr>
              <w:jc w:val="left"/>
            </w:pPr>
            <w:r>
              <w:t xml:space="preserve">&lt; 30 min</w:t>
            </w:r>
          </w:p>
        </w:tc>
      </w:tr>
      <w:tr>
        <w:tc>
          <w:p>
            <w:pPr>
              <w:jc w:val="left"/>
            </w:pPr>
            <w:r>
              <w:t xml:space="preserve">Perte totale srv-db-01 + srv-db-02</w:t>
            </w:r>
          </w:p>
        </w:tc>
        <w:tc>
          <w:p>
            <w:pPr>
              <w:jc w:val="left"/>
            </w:pPr>
            <w:r>
              <w:t xml:space="preserve">Restauration depuis pg_dump offsite + WAL-G sur nouveau serveur</w:t>
            </w:r>
          </w:p>
        </w:tc>
        <w:tc>
          <w:p>
            <w:pPr>
              <w:jc w:val="left"/>
            </w:pPr>
            <w:r>
              <w:t xml:space="preserve">&lt; 4h</w:t>
            </w:r>
          </w:p>
        </w:tc>
      </w:tr>
      <w:tr>
        <w:tc>
          <w:p>
            <w:pPr>
              <w:jc w:val="left"/>
            </w:pPr>
            <w:r>
              <w:t xml:space="preserve">Perte de fichiers MinIO</w:t>
            </w:r>
          </w:p>
        </w:tc>
        <w:tc>
          <w:p>
            <w:pPr>
              <w:jc w:val="left"/>
            </w:pPr>
            <w:r>
              <w:t xml:space="preserve">Synchronisation depuis bucket secondaire via mc mirror</w:t>
            </w:r>
          </w:p>
        </w:tc>
        <w:tc>
          <w:p>
            <w:pPr>
              <w:jc w:val="left"/>
            </w:pPr>
            <w:r>
              <w:t xml:space="preserve">&lt; 2h selon volume</w:t>
            </w:r>
          </w:p>
        </w:tc>
      </w:tr>
      <w:tr>
        <w:tc>
          <w:p>
            <w:pPr>
              <w:jc w:val="left"/>
            </w:pPr>
            <w:r>
              <w:t xml:space="preserve">Corruption index Meilisearch</w:t>
            </w:r>
          </w:p>
        </w:tc>
        <w:tc>
          <w:p>
            <w:pPr>
              <w:jc w:val="left"/>
            </w:pPr>
            <w:r>
              <w:t xml:space="preserve">Réindexation complète depuis PostgreSQL via artisan scout:import</w:t>
            </w:r>
          </w:p>
        </w:tc>
        <w:tc>
          <w:p>
            <w:pPr>
              <w:jc w:val="left"/>
            </w:pPr>
            <w:r>
              <w:t xml:space="preserve">&lt; 1h</w:t>
            </w:r>
          </w:p>
        </w:tc>
      </w:tr>
    </w:tbl>
    <w:p>
      <w:pPr>
        <w:spacing w:before="240"/>
      </w:pPr>
      <w:r>
        <w:t xml:space="preserve"> </w:t>
      </w:r>
    </w:p>
    <w:p>
      <w:pPr>
        <w:spacing w:after="200"/>
      </w:pPr>
      <w:r>
        <w:t xml:space="preserve"> </w:t>
      </w:r>
    </w:p>
    <w:p>
      <w:pPr>
        <w:pStyle w:val="Heading2"/>
        <w:spacing w:after="200"/>
        <w:jc w:val="left"/>
      </w:pPr>
      <w:r>
        <w:t xml:space="preserve">8.6 Plan de test mensuel</w:t>
      </w:r>
    </w:p>
    <w:p>
      <w:pPr>
        <w:spacing w:after="200"/>
      </w:pPr>
      <w:r>
        <w:t xml:space="preserve"> </w:t>
      </w:r>
    </w:p>
    <w:p>
      <w:pPr>
        <w:pStyle w:val="ListParagraph"/>
        <w:numPr>
          <w:ilvl w:val="0"/>
          <w:numId w:val="2"/>
        </w:numPr>
        <w:spacing w:after="100"/>
        <w:ind w:start="240"/>
        <w:jc w:val="left"/>
      </w:pPr>
      <w:r>
        <w:t xml:space="preserve">Chaque 1er lundi du mois : test de restauration complète d'un tenant de test depuis le backup offsite sur un environnement isolé.</w:t>
      </w:r>
    </w:p>
    <w:p>
      <w:pPr>
        <w:pStyle w:val="ListParagraph"/>
        <w:numPr>
          <w:ilvl w:val="0"/>
          <w:numId w:val="2"/>
        </w:numPr>
        <w:spacing w:after="100"/>
        <w:ind w:start="240"/>
        <w:jc w:val="left"/>
      </w:pPr>
      <w:r>
        <w:t xml:space="preserve">Résultat documenté dans un registre de tests de restauration (date, durée, résultat, RTO constaté).</w:t>
      </w:r>
    </w:p>
    <w:p>
      <w:pPr>
        <w:pStyle w:val="ListParagraph"/>
        <w:numPr>
          <w:ilvl w:val="0"/>
          <w:numId w:val="2"/>
        </w:numPr>
        <w:spacing w:after="100"/>
        <w:ind w:start="240"/>
        <w:jc w:val="left"/>
      </w:pPr>
      <w:r>
        <w:t xml:space="preserve">Alerte Zabbix si un backup quotidien n'a pas été produit dans les 26 heures.</w:t>
      </w:r>
    </w:p>
    <w:p>
      <w:pPr>
        <w:pStyle w:val="ListParagraph"/>
        <w:numPr>
          <w:ilvl w:val="0"/>
          <w:numId w:val="2"/>
        </w:numPr>
        <w:spacing w:after="100"/>
        <w:ind w:start="240"/>
        <w:jc w:val="left"/>
      </w:pPr>
      <w:r>
        <w:t xml:space="preserve">Responsable des tests : DSI ou personne désignée. Rapport transmis au PDG mensuellement.</w:t>
      </w:r>
    </w:p>
    <w:p>
      <w:pPr>
        <w:spacing w:after="200"/>
      </w:pPr>
      <w:r>
        <w:t xml:space="preserve"> </w:t>
      </w:r>
    </w:p>
    <w:p>
      <w:pPr>
        <w:pStyle w:val="Heading1"/>
        <w:spacing w:after="200"/>
        <w:jc w:val="center"/>
      </w:pPr>
      <w:r>
        <w:t xml:space="preserve">9. Scalabilité &amp; Migration Meilisearch → Elasticsearch</w:t>
      </w:r>
    </w:p>
    <w:p>
      <w:pPr>
        <w:spacing w:after="200"/>
      </w:pPr>
      <w:r>
        <w:t xml:space="preserve"> </w:t>
      </w:r>
    </w:p>
    <w:p>
      <w:pPr>
        <w:pStyle w:val="Heading2"/>
        <w:spacing w:after="200"/>
        <w:jc w:val="left"/>
      </w:pPr>
      <w:r>
        <w:t xml:space="preserve">9.1 Abstraction SearchService</w:t>
      </w:r>
    </w:p>
    <w:p>
      <w:pPr>
        <w:spacing w:after="200"/>
      </w:pPr>
      <w:r>
        <w:t xml:space="preserve"> </w:t>
      </w:r>
    </w:p>
    <w:p>
      <w:pPr>
        <w:spacing w:after="120"/>
        <w:jc w:val="left"/>
      </w:pPr>
      <w:r>
        <w:t xml:space="preserve">Une interface SearchService abstraite est implémentée dès le Lot 1. Elle expose les méthodes search(), index(), delete(), filter(). En Lot 1, le driver est Meilisearch. En Lot 2+, le driver peut être basculé vers Elasticsearch 8 sans modifier le code applicatif.</w:t>
      </w:r>
    </w:p>
    <w:p>
      <w:pPr>
        <w:spacing w:after="200"/>
      </w:pPr>
      <w:r>
        <w:t xml:space="preserve"> </w:t>
      </w:r>
    </w:p>
    <w:p>
      <w:pPr>
        <w:pStyle w:val="Heading2"/>
        <w:spacing w:after="200"/>
        <w:jc w:val="left"/>
      </w:pPr>
      <w:r>
        <w:t xml:space="preserve">9.2 Critère de bascule Meilisearch → Elasticsearch</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387"/>
        <w:gridCol w:w="7973"/>
      </w:tblGrid>
      <w:tr>
        <w:trPr>
          <w:tblHeader/>
        </w:trPr>
        <w:tc>
          <w:p>
            <w:pPr>
              <w:jc w:val="left"/>
            </w:pPr>
            <w:r>
              <w:rPr>
                <w:b/>
                <w:bCs/>
              </w:rPr>
              <w:t xml:space="preserve">ℹ️</w:t>
            </w:r>
          </w:p>
        </w:tc>
        <w:tc>
          <w:p>
            <w:pPr>
              <w:jc w:val="left"/>
            </w:pPr>
            <w:r>
              <w:rPr>
                <w:b/>
                <w:bCs/>
              </w:rPr>
              <w:t xml:space="preserve">La bascule vers Elasticsearch est déclenchée si AU MOINS UN des critères suivants est atteint, mesurés sur 7 jours consécutifs.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783"/>
        <w:gridCol w:w="3542"/>
        <w:gridCol w:w="3035"/>
      </w:tblGrid>
      <w:tr>
        <w:trPr>
          <w:tblHeader/>
        </w:trPr>
        <w:tc>
          <w:p>
            <w:pPr>
              <w:jc w:val="left"/>
            </w:pPr>
            <w:r>
              <w:rPr>
                <w:b/>
                <w:bCs/>
              </w:rPr>
              <w:t xml:space="preserve">Critère</w:t>
            </w:r>
          </w:p>
        </w:tc>
        <w:tc>
          <w:p>
            <w:pPr>
              <w:jc w:val="left"/>
            </w:pPr>
            <w:r>
              <w:rPr>
                <w:b/>
                <w:bCs/>
              </w:rPr>
              <w:t xml:space="preserve">Seuil de bascule</w:t>
            </w:r>
          </w:p>
        </w:tc>
        <w:tc>
          <w:p>
            <w:pPr>
              <w:jc w:val="left"/>
            </w:pPr>
            <w:r>
              <w:rPr>
                <w:b/>
                <w:bCs/>
              </w:rPr>
              <w:t xml:space="preserve">Méthode de mesure</w:t>
            </w:r>
          </w:p>
        </w:tc>
      </w:tr>
      <w:tr>
        <w:tc>
          <w:p>
            <w:pPr>
              <w:jc w:val="left"/>
            </w:pPr>
            <w:r>
              <w:t xml:space="preserve">Latence recherche P95</w:t>
            </w:r>
          </w:p>
        </w:tc>
        <w:tc>
          <w:p>
            <w:pPr>
              <w:jc w:val="left"/>
            </w:pPr>
            <w:r>
              <w:t xml:space="preserve">&gt; 500 ms</w:t>
            </w:r>
          </w:p>
        </w:tc>
        <w:tc>
          <w:p>
            <w:pPr>
              <w:jc w:val="left"/>
            </w:pPr>
            <w:r>
              <w:t xml:space="preserve">Métriques Zabbix sur /api/v1/search</w:t>
            </w:r>
          </w:p>
        </w:tc>
      </w:tr>
      <w:tr>
        <w:tc>
          <w:p>
            <w:pPr>
              <w:jc w:val="left"/>
            </w:pPr>
            <w:r>
              <w:t xml:space="preserve">Nombre de tenants actifs</w:t>
            </w:r>
          </w:p>
        </w:tc>
        <w:tc>
          <w:p>
            <w:pPr>
              <w:jc w:val="left"/>
            </w:pPr>
            <w:r>
              <w:t xml:space="preserve">&gt; 15 tenants avec &gt; 100 utilisateurs actifs/jour</w:t>
            </w:r>
          </w:p>
        </w:tc>
        <w:tc>
          <w:p>
            <w:pPr>
              <w:jc w:val="left"/>
            </w:pPr>
            <w:r>
              <w:t xml:space="preserve">Dashboard super_admin M11</w:t>
            </w:r>
          </w:p>
        </w:tc>
      </w:tr>
      <w:tr>
        <w:tc>
          <w:p>
            <w:pPr>
              <w:jc w:val="left"/>
            </w:pPr>
            <w:r>
              <w:t xml:space="preserve">Volume de documents indexés</w:t>
            </w:r>
          </w:p>
        </w:tc>
        <w:tc>
          <w:p>
            <w:pPr>
              <w:jc w:val="left"/>
            </w:pPr>
            <w:r>
              <w:t xml:space="preserve">&gt; 5 millions de documents total</w:t>
            </w:r>
          </w:p>
        </w:tc>
        <w:tc>
          <w:p>
            <w:pPr>
              <w:jc w:val="left"/>
            </w:pPr>
            <w:r>
              <w:t xml:space="preserve">API Meilisearch /indexes stats</w:t>
            </w:r>
          </w:p>
        </w:tc>
      </w:tr>
      <w:tr>
        <w:tc>
          <w:p>
            <w:pPr>
              <w:jc w:val="left"/>
            </w:pPr>
            <w:r>
              <w:t xml:space="preserve">Taux d'erreur Meilisearch</w:t>
            </w:r>
          </w:p>
        </w:tc>
        <w:tc>
          <w:p>
            <w:pPr>
              <w:jc w:val="left"/>
            </w:pPr>
            <w:r>
              <w:t xml:space="preserve">&gt; 0.5% des requêtes</w:t>
            </w:r>
          </w:p>
        </w:tc>
        <w:tc>
          <w:p>
            <w:pPr>
              <w:jc w:val="left"/>
            </w:pPr>
            <w:r>
              <w:t xml:space="preserve">Logs Nginx + Zabbix</w:t>
            </w:r>
          </w:p>
        </w:tc>
      </w:tr>
    </w:tbl>
    <w:p>
      <w:pPr>
        <w:spacing w:before="240"/>
      </w:pPr>
      <w:r>
        <w:t xml:space="preserve"> </w:t>
      </w:r>
    </w:p>
    <w:p>
      <w:pPr>
        <w:spacing w:after="200"/>
      </w:pPr>
      <w:r>
        <w:t xml:space="preserve"> </w:t>
      </w:r>
    </w:p>
    <w:p>
      <w:pPr>
        <w:pStyle w:val="Heading2"/>
        <w:spacing w:after="200"/>
        <w:jc w:val="left"/>
      </w:pPr>
      <w:r>
        <w:t xml:space="preserve">9.3 Procédure de migration</w:t>
      </w:r>
    </w:p>
    <w:p>
      <w:pPr>
        <w:spacing w:after="200"/>
      </w:pPr>
      <w:r>
        <w:t xml:space="preserve"> </w:t>
      </w:r>
    </w:p>
    <w:p>
      <w:pPr>
        <w:pStyle w:val="ListParagraph"/>
        <w:numPr>
          <w:ilvl w:val="0"/>
          <w:numId w:val="2"/>
        </w:numPr>
        <w:spacing w:after="100"/>
        <w:ind w:start="240"/>
        <w:jc w:val="left"/>
      </w:pPr>
      <w:r>
        <w:t xml:space="preserve">Étape 1 : déployer Elasticsearch 8 sur srv-search-01 en parallèle de Meilisearch.</w:t>
      </w:r>
    </w:p>
    <w:p>
      <w:pPr>
        <w:pStyle w:val="ListParagraph"/>
        <w:numPr>
          <w:ilvl w:val="0"/>
          <w:numId w:val="2"/>
        </w:numPr>
        <w:spacing w:after="100"/>
        <w:ind w:start="240"/>
        <w:jc w:val="left"/>
      </w:pPr>
      <w:r>
        <w:t xml:space="preserve">Étape 2 : réindexer tous les tenants vers Elasticsearch via artisan search:migrate --driver=elasticsearch.</w:t>
      </w:r>
    </w:p>
    <w:p>
      <w:pPr>
        <w:pStyle w:val="ListParagraph"/>
        <w:numPr>
          <w:ilvl w:val="0"/>
          <w:numId w:val="2"/>
        </w:numPr>
        <w:spacing w:after="100"/>
        <w:ind w:start="240"/>
        <w:jc w:val="left"/>
      </w:pPr>
      <w:r>
        <w:t xml:space="preserve">Étape 3 : basculer le driver SearchService via variable d'environnement SEARCH_DRIVER=elasticsearch.</w:t>
      </w:r>
    </w:p>
    <w:p>
      <w:pPr>
        <w:pStyle w:val="ListParagraph"/>
        <w:numPr>
          <w:ilvl w:val="0"/>
          <w:numId w:val="2"/>
        </w:numPr>
        <w:spacing w:after="100"/>
        <w:ind w:start="240"/>
        <w:jc w:val="left"/>
      </w:pPr>
      <w:r>
        <w:t xml:space="preserve">Étape 4 : valider les tests d'intégration en staging sur Elasticsearch.</w:t>
      </w:r>
    </w:p>
    <w:p>
      <w:pPr>
        <w:pStyle w:val="ListParagraph"/>
        <w:numPr>
          <w:ilvl w:val="0"/>
          <w:numId w:val="2"/>
        </w:numPr>
        <w:spacing w:after="100"/>
        <w:ind w:start="240"/>
        <w:jc w:val="left"/>
      </w:pPr>
      <w:r>
        <w:t xml:space="preserve">Étape 5 : déployer en production avec rollback automatique si le health check échoue.</w:t>
      </w:r>
    </w:p>
    <w:p>
      <w:pPr>
        <w:pStyle w:val="ListParagraph"/>
        <w:numPr>
          <w:ilvl w:val="0"/>
          <w:numId w:val="2"/>
        </w:numPr>
        <w:spacing w:after="100"/>
        <w:ind w:start="240"/>
        <w:jc w:val="left"/>
      </w:pPr>
      <w:r>
        <w:t xml:space="preserve">Durée estimée : 1 sprint (2 semaines). Planifiée dans le backlog Lot 2 si critère atteint.</w:t>
      </w:r>
    </w:p>
    <w:p>
      <w:pPr>
        <w:spacing w:after="200"/>
      </w:pPr>
      <w:r>
        <w:t xml:space="preserve"> </w:t>
      </w:r>
    </w:p>
    <w:p>
      <w:pPr>
        <w:pStyle w:val="Heading2"/>
        <w:spacing w:after="200"/>
        <w:jc w:val="left"/>
      </w:pPr>
      <w:r>
        <w:t xml:space="preserve">9.4 Plan de scalabilité Redis au-delà de 20 tenants</w:t>
      </w:r>
    </w:p>
    <w:p>
      <w:pPr>
        <w:spacing w:after="200"/>
      </w:pPr>
      <w:r>
        <w:t xml:space="preserve"> </w:t>
      </w:r>
    </w:p>
    <w:p>
      <w:pPr>
        <w:pStyle w:val="ListParagraph"/>
        <w:numPr>
          <w:ilvl w:val="0"/>
          <w:numId w:val="2"/>
        </w:numPr>
        <w:spacing w:after="100"/>
        <w:ind w:start="240"/>
        <w:jc w:val="left"/>
      </w:pPr>
      <w:r>
        <w:t xml:space="preserve">Lot 1-2 : Redis single-node sur srv-app-01 (port 6379, bind 127.0.0.1). Pas de serveur Redis dédié — Redis cohabite avec les microservices sur srv-app-01.</w:t>
      </w:r>
    </w:p>
    <w:p>
      <w:pPr>
        <w:pStyle w:val="ListParagraph"/>
        <w:numPr>
          <w:ilvl w:val="0"/>
          <w:numId w:val="2"/>
        </w:numPr>
        <w:spacing w:after="100"/>
        <w:ind w:start="240"/>
        <w:jc w:val="left"/>
      </w:pPr>
      <w:r>
        <w:t xml:space="preserve">Lot 3 / déclencheur &gt; 20 tenants actifs simultanés : provisioning de 3 nouveaux serveurs dédiés (srv-redis-01, srv-redis-02, srv-redis-03) formalisé par un ADR signé. Migration Redis Cluster zéro downtime via migration progressive des clés. Redis est alors retiré de srv-app-01.</w:t>
      </w:r>
    </w:p>
    <w:p>
      <w:pPr>
        <w:pStyle w:val="ListParagraph"/>
        <w:numPr>
          <w:ilvl w:val="0"/>
          <w:numId w:val="2"/>
        </w:numPr>
        <w:spacing w:after="100"/>
        <w:ind w:start="240"/>
        <w:jc w:val="left"/>
      </w:pPr>
      <w:r>
        <w:t xml:space="preserve">Migration Redis Cluster : zéro downtime via migration progressive des clés.</w:t>
      </w:r>
    </w:p>
    <w:p>
      <w:pPr>
        <w:pStyle w:val="ListParagraph"/>
        <w:numPr>
          <w:ilvl w:val="0"/>
          <w:numId w:val="2"/>
        </w:numPr>
        <w:spacing w:after="100"/>
        <w:ind w:start="240"/>
        <w:jc w:val="left"/>
      </w:pPr>
      <w:r>
        <w:t xml:space="preserve">Métriques Redis surveillées dans M9 : mémoire utilisée, ops/sec, latence, rejected_connections.</w:t>
      </w:r>
    </w:p>
    <w:p>
      <w:pPr>
        <w:spacing w:after="200"/>
      </w:pPr>
      <w:r>
        <w:t xml:space="preserve"> </w:t>
      </w:r>
    </w:p>
    <w:p>
      <w:pPr>
        <w:pStyle w:val="Heading1"/>
        <w:spacing w:after="200"/>
        <w:jc w:val="center"/>
      </w:pPr>
      <w:r>
        <w:t xml:space="preserve">10. Tests de Charge &amp; Performance</w:t>
      </w:r>
    </w:p>
    <w:p>
      <w:pPr>
        <w:spacing w:after="200"/>
      </w:pPr>
      <w:r>
        <w:t xml:space="preserve"> </w:t>
      </w:r>
    </w:p>
    <w:p>
      <w:pPr>
        <w:pStyle w:val="Heading2"/>
        <w:spacing w:after="200"/>
        <w:jc w:val="left"/>
      </w:pPr>
      <w:r>
        <w:t xml:space="preserve">10.1 Outil et environnement</w:t>
      </w:r>
    </w:p>
    <w:p>
      <w:pPr>
        <w:spacing w:after="200"/>
      </w:pPr>
      <w:r>
        <w:t xml:space="preserve"> </w:t>
      </w:r>
    </w:p>
    <w:p>
      <w:pPr>
        <w:pStyle w:val="ListParagraph"/>
        <w:numPr>
          <w:ilvl w:val="0"/>
          <w:numId w:val="2"/>
        </w:numPr>
        <w:spacing w:after="100"/>
        <w:ind w:start="240"/>
        <w:jc w:val="left"/>
      </w:pPr>
      <w:r>
        <w:t xml:space="preserve">Outil : k6 (open source, scripts JS, intégration GitLab CI).</w:t>
      </w:r>
    </w:p>
    <w:p>
      <w:pPr>
        <w:pStyle w:val="ListParagraph"/>
        <w:numPr>
          <w:ilvl w:val="0"/>
          <w:numId w:val="2"/>
        </w:numPr>
        <w:spacing w:after="100"/>
        <w:ind w:start="240"/>
        <w:jc w:val="left"/>
      </w:pPr>
      <w:r>
        <w:t xml:space="preserve">Environnement : staging (miroir de la production) avec données synthétiques (MasterTenantSeeder × 10 tenants).</w:t>
      </w:r>
    </w:p>
    <w:p>
      <w:pPr>
        <w:pStyle w:val="ListParagraph"/>
        <w:numPr>
          <w:ilvl w:val="0"/>
          <w:numId w:val="2"/>
        </w:numPr>
        <w:spacing w:after="100"/>
        <w:ind w:start="240"/>
        <w:jc w:val="left"/>
      </w:pPr>
      <w:r>
        <w:t xml:space="preserve">Fréquence : test de charge avant chaque mise en production majeure (release Lot 1, 2, 3) + mensuel en récurrence.</w:t>
      </w:r>
    </w:p>
    <w:p>
      <w:pPr>
        <w:spacing w:after="200"/>
      </w:pPr>
      <w:r>
        <w:t xml:space="preserve"> </w:t>
      </w:r>
    </w:p>
    <w:p>
      <w:pPr>
        <w:pStyle w:val="Heading2"/>
        <w:spacing w:after="200"/>
        <w:jc w:val="left"/>
      </w:pPr>
      <w:r>
        <w:t xml:space="preserve">10.2 Scénarios de charge définis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103"/>
        <w:gridCol w:w="2945"/>
        <w:gridCol w:w="1052"/>
        <w:gridCol w:w="3260"/>
      </w:tblGrid>
      <w:tr>
        <w:trPr>
          <w:tblHeader/>
        </w:trPr>
        <w:tc>
          <w:p>
            <w:pPr>
              <w:jc w:val="left"/>
            </w:pPr>
            <w:r>
              <w:rPr>
                <w:b/>
                <w:bCs/>
              </w:rPr>
              <w:t xml:space="preserve">Scénario</w:t>
            </w:r>
          </w:p>
        </w:tc>
        <w:tc>
          <w:p>
            <w:pPr>
              <w:jc w:val="left"/>
            </w:pPr>
            <w:r>
              <w:rPr>
                <w:b/>
                <w:bCs/>
              </w:rPr>
              <w:t xml:space="preserve">Charge simulée</w:t>
            </w:r>
          </w:p>
        </w:tc>
        <w:tc>
          <w:p>
            <w:pPr>
              <w:jc w:val="left"/>
            </w:pPr>
            <w:r>
              <w:rPr>
                <w:b/>
                <w:bCs/>
              </w:rPr>
              <w:t xml:space="preserve">Durée</w:t>
            </w:r>
          </w:p>
        </w:tc>
        <w:tc>
          <w:p>
            <w:pPr>
              <w:jc w:val="left"/>
            </w:pPr>
            <w:r>
              <w:rPr>
                <w:b/>
                <w:bCs/>
              </w:rPr>
              <w:t xml:space="preserve">Critère de réussite</w:t>
            </w:r>
          </w:p>
        </w:tc>
      </w:tr>
      <w:tr>
        <w:tc>
          <w:p>
            <w:pPr>
              <w:jc w:val="left"/>
            </w:pPr>
            <w:r>
              <w:t xml:space="preserve">Charge nominale</w:t>
            </w:r>
          </w:p>
        </w:tc>
        <w:tc>
          <w:p>
            <w:pPr>
              <w:jc w:val="left"/>
            </w:pPr>
            <w:r>
              <w:t xml:space="preserve">50 utilisateurs concurrents, 5 tenants actifs</w:t>
            </w:r>
          </w:p>
        </w:tc>
        <w:tc>
          <w:p>
            <w:pPr>
              <w:jc w:val="left"/>
            </w:pPr>
            <w:r>
              <w:t xml:space="preserve">10 min</w:t>
            </w:r>
          </w:p>
        </w:tc>
        <w:tc>
          <w:p>
            <w:pPr>
              <w:jc w:val="left"/>
            </w:pPr>
            <w:r>
              <w:t xml:space="preserve">API P95 &lt; 200ms, 0 erreur 5xx</w:t>
            </w:r>
          </w:p>
        </w:tc>
      </w:tr>
      <w:tr>
        <w:tc>
          <w:p>
            <w:pPr>
              <w:jc w:val="left"/>
            </w:pPr>
            <w:r>
              <w:t xml:space="preserve">Charge forte</w:t>
            </w:r>
          </w:p>
        </w:tc>
        <w:tc>
          <w:p>
            <w:pPr>
              <w:jc w:val="left"/>
            </w:pPr>
            <w:r>
              <w:t xml:space="preserve">200 utilisateurs concurrents, 15 tenants actifs</w:t>
            </w:r>
          </w:p>
        </w:tc>
        <w:tc>
          <w:p>
            <w:pPr>
              <w:jc w:val="left"/>
            </w:pPr>
            <w:r>
              <w:t xml:space="preserve">10 min</w:t>
            </w:r>
          </w:p>
        </w:tc>
        <w:tc>
          <w:p>
            <w:pPr>
              <w:jc w:val="left"/>
            </w:pPr>
            <w:r>
              <w:t xml:space="preserve">API P95 &lt; 500ms, taux erreur &lt; 0.1%</w:t>
            </w:r>
          </w:p>
        </w:tc>
      </w:tr>
      <w:tr>
        <w:tc>
          <w:p>
            <w:pPr>
              <w:jc w:val="left"/>
            </w:pPr>
            <w:r>
              <w:t xml:space="preserve">Charge de pointe (spike)</w:t>
            </w:r>
          </w:p>
        </w:tc>
        <w:tc>
          <w:p>
            <w:pPr>
              <w:jc w:val="left"/>
            </w:pPr>
            <w:r>
              <w:t xml:space="preserve">500 utilisateurs en 30s, 20 tenants</w:t>
            </w:r>
          </w:p>
        </w:tc>
        <w:tc>
          <w:p>
            <w:pPr>
              <w:jc w:val="left"/>
            </w:pPr>
            <w:r>
              <w:t xml:space="preserve">5 min</w:t>
            </w:r>
          </w:p>
        </w:tc>
        <w:tc>
          <w:p>
            <w:pPr>
              <w:jc w:val="left"/>
            </w:pPr>
            <w:r>
              <w:t xml:space="preserve">Pas de crash, récupération &lt; 60s</w:t>
            </w:r>
          </w:p>
        </w:tc>
      </w:tr>
      <w:tr>
        <w:tc>
          <w:p>
            <w:pPr>
              <w:jc w:val="left"/>
            </w:pPr>
            <w:r>
              <w:t xml:space="preserve">Endurance</w:t>
            </w:r>
          </w:p>
        </w:tc>
        <w:tc>
          <w:p>
            <w:pPr>
              <w:jc w:val="left"/>
            </w:pPr>
            <w:r>
              <w:t xml:space="preserve">100 utilisateurs concurrents, 10 tenants</w:t>
            </w:r>
          </w:p>
        </w:tc>
        <w:tc>
          <w:p>
            <w:pPr>
              <w:jc w:val="left"/>
            </w:pPr>
            <w:r>
              <w:t xml:space="preserve">60 min</w:t>
            </w:r>
          </w:p>
        </w:tc>
        <w:tc>
          <w:p>
            <w:pPr>
              <w:jc w:val="left"/>
            </w:pPr>
            <w:r>
              <w:t xml:space="preserve">Mémoire stable, pas de leak</w:t>
            </w:r>
          </w:p>
        </w:tc>
      </w:tr>
      <w:tr>
        <w:tc>
          <w:p>
            <w:pPr>
              <w:jc w:val="left"/>
            </w:pPr>
            <w:r>
              <w:t xml:space="preserve">Recherche globale</w:t>
            </w:r>
          </w:p>
        </w:tc>
        <w:tc>
          <w:p>
            <w:pPr>
              <w:jc w:val="left"/>
            </w:pPr>
            <w:r>
              <w:t xml:space="preserve">100 recherches/sec cross-modules, 10 tenants</w:t>
            </w:r>
          </w:p>
        </w:tc>
        <w:tc>
          <w:p>
            <w:pPr>
              <w:jc w:val="left"/>
            </w:pPr>
            <w:r>
              <w:t xml:space="preserve">5 min</w:t>
            </w:r>
          </w:p>
        </w:tc>
        <w:tc>
          <w:p>
            <w:pPr>
              <w:jc w:val="left"/>
            </w:pPr>
            <w:r>
              <w:t xml:space="preserve">P95 &lt; 2s depuis simulation Afrique (latence +150ms ajoutée)</w:t>
            </w:r>
          </w:p>
        </w:tc>
      </w:tr>
      <w:tr>
        <w:tc>
          <w:p>
            <w:pPr>
              <w:jc w:val="left"/>
            </w:pPr>
            <w:r>
              <w:t xml:space="preserve">Génération PDF</w:t>
            </w:r>
          </w:p>
        </w:tc>
        <w:tc>
          <w:p>
            <w:pPr>
              <w:jc w:val="left"/>
            </w:pPr>
            <w:r>
              <w:t xml:space="preserve">20 rapports simultanés</w:t>
            </w:r>
          </w:p>
        </w:tc>
        <w:tc>
          <w:p>
            <w:pPr>
              <w:jc w:val="left"/>
            </w:pPr>
            <w:r>
              <w:t xml:space="preserve">10 min</w:t>
            </w:r>
          </w:p>
        </w:tc>
        <w:tc>
          <w:p>
            <w:pPr>
              <w:jc w:val="left"/>
            </w:pPr>
            <w:r>
              <w:t xml:space="preserve">PDF simple &lt; 5s, PDF complexe &lt; 30s</w:t>
            </w:r>
          </w:p>
        </w:tc>
      </w:tr>
      <w:tr>
        <w:tc>
          <w:p>
            <w:pPr>
              <w:jc w:val="left"/>
            </w:pPr>
            <w:r>
              <w:t xml:space="preserve">Bus d'événements</w:t>
            </w:r>
          </w:p>
        </w:tc>
        <w:tc>
          <w:p>
            <w:pPr>
              <w:jc w:val="left"/>
            </w:pPr>
            <w:r>
              <w:t xml:space="preserve">1000 événements/min, 10 tenants</w:t>
            </w:r>
          </w:p>
        </w:tc>
        <w:tc>
          <w:p>
            <w:pPr>
              <w:jc w:val="left"/>
            </w:pPr>
            <w:r>
              <w:t xml:space="preserve">10 min</w:t>
            </w:r>
          </w:p>
        </w:tc>
        <w:tc>
          <w:p>
            <w:pPr>
              <w:jc w:val="left"/>
            </w:pPr>
            <w:r>
              <w:t xml:space="preserve">E2E &lt; 3s, DLQ = 0</w:t>
            </w:r>
          </w:p>
        </w:tc>
      </w:tr>
    </w:tbl>
    <w:p>
      <w:pPr>
        <w:spacing w:before="240"/>
      </w:pPr>
      <w:r>
        <w:t xml:space="preserve"> </w:t>
      </w:r>
    </w:p>
    <w:p>
      <w:pPr>
        <w:spacing w:after="200"/>
      </w:pPr>
      <w:r>
        <w:t xml:space="preserve"> </w:t>
      </w:r>
    </w:p>
    <w:p>
      <w:pPr>
        <w:pStyle w:val="Heading2"/>
        <w:spacing w:after="200"/>
        <w:jc w:val="left"/>
      </w:pPr>
      <w:r>
        <w:t xml:space="preserve">10.3 Simulation de la latence Afrique de l'Ouest</w:t>
      </w:r>
    </w:p>
    <w:p>
      <w:pPr>
        <w:spacing w:after="200"/>
      </w:pPr>
      <w:r>
        <w:t xml:space="preserve"> </w:t>
      </w:r>
    </w:p>
    <w:p>
      <w:pPr>
        <w:spacing w:after="120"/>
        <w:jc w:val="left"/>
      </w:pPr>
      <w:r>
        <w:t xml:space="preserve">Les serveurs étant en France, les utilisateurs depuis le Bénin et le Togo ont une latence réseau de 120-180ms. Les scénarios de test intègrent cette latence via tc netem ou les options réseau k6, pour valider que les métriques cibles restent atteintes depuis l'Afrique de l'Ouest.</w:t>
      </w:r>
    </w:p>
    <w:p>
      <w:pPr>
        <w:spacing w:after="200"/>
      </w:pPr>
      <w:r>
        <w:t xml:space="preserve"> </w:t>
      </w:r>
    </w:p>
    <w:p>
      <w:pPr>
        <w:pStyle w:val="Heading2"/>
        <w:spacing w:after="200"/>
        <w:jc w:val="left"/>
      </w:pPr>
      <w:r>
        <w:t xml:space="preserve">10.4 Métriques cibles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725"/>
        <w:gridCol w:w="3317"/>
        <w:gridCol w:w="3318"/>
      </w:tblGrid>
      <w:tr>
        <w:trPr>
          <w:tblHeader/>
        </w:trPr>
        <w:tc>
          <w:p>
            <w:pPr>
              <w:jc w:val="left"/>
            </w:pPr>
            <w:r>
              <w:rPr>
                <w:b/>
                <w:bCs/>
              </w:rPr>
              <w:t xml:space="preserve">Métrique</w:t>
            </w:r>
          </w:p>
        </w:tc>
        <w:tc>
          <w:p>
            <w:pPr>
              <w:jc w:val="left"/>
            </w:pPr>
            <w:r>
              <w:rPr>
                <w:b/>
                <w:bCs/>
              </w:rPr>
              <w:t xml:space="preserve">Cible</w:t>
            </w:r>
          </w:p>
        </w:tc>
        <w:tc>
          <w:p>
            <w:pPr>
              <w:jc w:val="left"/>
            </w:pPr>
            <w:r>
              <w:rPr>
                <w:b/>
                <w:bCs/>
              </w:rPr>
              <w:t xml:space="preserve">Scope</w:t>
            </w:r>
          </w:p>
        </w:tc>
      </w:tr>
      <w:tr>
        <w:tc>
          <w:p>
            <w:pPr>
              <w:jc w:val="left"/>
            </w:pPr>
            <w:r>
              <w:t xml:space="preserve">Chargement initial Shell App</w:t>
            </w:r>
          </w:p>
        </w:tc>
        <w:tc>
          <w:p>
            <w:pPr>
              <w:jc w:val="left"/>
            </w:pPr>
            <w:r>
              <w:t xml:space="preserve">&lt; 3 s (depuis France) / &lt; 6 s (depuis Afrique)</w:t>
            </w:r>
          </w:p>
        </w:tc>
        <w:tc>
          <w:p>
            <w:pPr>
              <w:jc w:val="left"/>
            </w:pPr>
            <w:r>
              <w:t xml:space="preserve">Tous lots</w:t>
            </w:r>
          </w:p>
        </w:tc>
      </w:tr>
      <w:tr>
        <w:tc>
          <w:p>
            <w:pPr>
              <w:jc w:val="left"/>
            </w:pPr>
            <w:r>
              <w:t xml:space="preserve">Réponse API requêtes simples</w:t>
            </w:r>
          </w:p>
        </w:tc>
        <w:tc>
          <w:p>
            <w:pPr>
              <w:jc w:val="left"/>
            </w:pPr>
            <w:r>
              <w:t xml:space="preserve">&lt; 200 ms (P95, depuis France)</w:t>
            </w:r>
          </w:p>
        </w:tc>
        <w:tc>
          <w:p>
            <w:pPr>
              <w:jc w:val="left"/>
            </w:pPr>
            <w:r>
              <w:t xml:space="preserve">Tous lots</w:t>
            </w:r>
          </w:p>
        </w:tc>
      </w:tr>
      <w:tr>
        <w:tc>
          <w:p>
            <w:pPr>
              <w:jc w:val="left"/>
            </w:pPr>
            <w:r>
              <w:t xml:space="preserve">Recherche cross-modules</w:t>
            </w:r>
          </w:p>
        </w:tc>
        <w:tc>
          <w:p>
            <w:pPr>
              <w:jc w:val="left"/>
            </w:pPr>
            <w:r>
              <w:t xml:space="preserve">&lt; 2 s (depuis n'importe quel pays)</w:t>
            </w:r>
          </w:p>
        </w:tc>
        <w:tc>
          <w:p>
            <w:pPr>
              <w:jc w:val="left"/>
            </w:pPr>
            <w:r>
              <w:t xml:space="preserve">Tous lots</w:t>
            </w:r>
          </w:p>
        </w:tc>
      </w:tr>
      <w:tr>
        <w:tc>
          <w:p>
            <w:pPr>
              <w:jc w:val="left"/>
            </w:pPr>
            <w:r>
              <w:t xml:space="preserve">Génération rapport PDF simple</w:t>
            </w:r>
          </w:p>
        </w:tc>
        <w:tc>
          <w:p>
            <w:pPr>
              <w:jc w:val="left"/>
            </w:pPr>
            <w:r>
              <w:t xml:space="preserve">&lt; 5 s</w:t>
            </w:r>
          </w:p>
        </w:tc>
        <w:tc>
          <w:p>
            <w:pPr>
              <w:jc w:val="left"/>
            </w:pPr>
            <w:r>
              <w:t xml:space="preserve">M11</w:t>
            </w:r>
          </w:p>
        </w:tc>
      </w:tr>
      <w:tr>
        <w:tc>
          <w:p>
            <w:pPr>
              <w:jc w:val="left"/>
            </w:pPr>
            <w:r>
              <w:t xml:space="preserve">Génération rapport PDF complexe</w:t>
            </w:r>
          </w:p>
        </w:tc>
        <w:tc>
          <w:p>
            <w:pPr>
              <w:jc w:val="left"/>
            </w:pPr>
            <w:r>
              <w:t xml:space="preserve">&lt; 30 s (asynchrone — job Queue)</w:t>
            </w:r>
          </w:p>
        </w:tc>
        <w:tc>
          <w:p>
            <w:pPr>
              <w:jc w:val="left"/>
            </w:pPr>
            <w:r>
              <w:t xml:space="preserve">M11</w:t>
            </w:r>
          </w:p>
        </w:tc>
      </w:tr>
      <w:tr>
        <w:tc>
          <w:p>
            <w:pPr>
              <w:jc w:val="left"/>
            </w:pPr>
            <w:r>
              <w:t xml:space="preserve">Propagation événement Redis E2E</w:t>
            </w:r>
          </w:p>
        </w:tc>
        <w:tc>
          <w:p>
            <w:pPr>
              <w:jc w:val="left"/>
            </w:pPr>
            <w:r>
              <w:t xml:space="preserve">&lt; 3 s</w:t>
            </w:r>
          </w:p>
        </w:tc>
        <w:tc>
          <w:p>
            <w:pPr>
              <w:jc w:val="left"/>
            </w:pPr>
            <w:r>
              <w:t xml:space="preserve">Tous lots</w:t>
            </w:r>
          </w:p>
        </w:tc>
      </w:tr>
      <w:tr>
        <w:tc>
          <w:p>
            <w:pPr>
              <w:jc w:val="left"/>
            </w:pPr>
            <w:r>
              <w:t xml:space="preserve">Disponibilité plateforme</w:t>
            </w:r>
          </w:p>
        </w:tc>
        <w:tc>
          <w:p>
            <w:pPr>
              <w:jc w:val="left"/>
            </w:pPr>
            <w:r>
              <w:t xml:space="preserve">&gt;= 99.5 %</w:t>
            </w:r>
          </w:p>
        </w:tc>
        <w:tc>
          <w:p>
            <w:pPr>
              <w:jc w:val="left"/>
            </w:pPr>
            <w:r>
              <w:t xml:space="preserve">Tous lots</w:t>
            </w:r>
          </w:p>
        </w:tc>
      </w:tr>
      <w:tr>
        <w:tc>
          <w:p>
            <w:pPr>
              <w:jc w:val="left"/>
            </w:pPr>
            <w:r>
              <w:t xml:space="preserve">RPO</w:t>
            </w:r>
          </w:p>
        </w:tc>
        <w:tc>
          <w:p>
            <w:pPr>
              <w:jc w:val="left"/>
            </w:pPr>
            <w:r>
              <w:t xml:space="preserve">&lt;= 1 h</w:t>
            </w:r>
          </w:p>
        </w:tc>
        <w:tc>
          <w:p>
            <w:pPr>
              <w:jc w:val="left"/>
            </w:pPr>
            <w:r>
              <w:t xml:space="preserve">Sauvegardes PostgreSQL horaires</w:t>
            </w:r>
          </w:p>
        </w:tc>
      </w:tr>
      <w:tr>
        <w:tc>
          <w:p>
            <w:pPr>
              <w:jc w:val="left"/>
            </w:pPr>
            <w:r>
              <w:t xml:space="preserve">RTO</w:t>
            </w:r>
          </w:p>
        </w:tc>
        <w:tc>
          <w:p>
            <w:pPr>
              <w:jc w:val="left"/>
            </w:pPr>
            <w:r>
              <w:t xml:space="preserve">&lt;= 4 h</w:t>
            </w:r>
          </w:p>
        </w:tc>
        <w:tc>
          <w:p>
            <w:pPr>
              <w:jc w:val="left"/>
            </w:pPr>
            <w:r>
              <w:t xml:space="preserve">Procédure de restauration testée mensuellement</w:t>
            </w:r>
          </w:p>
        </w:tc>
      </w:tr>
    </w:tbl>
    <w:p>
      <w:pPr>
        <w:spacing w:before="240"/>
      </w:pPr>
      <w:r>
        <w:t xml:space="preserve"> </w:t>
      </w:r>
    </w:p>
    <w:p>
      <w:pPr>
        <w:spacing w:after="200"/>
      </w:pPr>
      <w:r>
        <w:t xml:space="preserve"> </w:t>
      </w:r>
    </w:p>
    <w:p>
      <w:pPr>
        <w:pStyle w:val="Heading1"/>
        <w:spacing w:after="200"/>
        <w:jc w:val="center"/>
      </w:pPr>
      <w:r>
        <w:t xml:space="preserve">11. Module M2 — Visioconférence LiveKit &amp; Stratégie Fallback</w:t>
      </w:r>
    </w:p>
    <w:p>
      <w:pPr>
        <w:spacing w:after="200"/>
      </w:pPr>
      <w:r>
        <w:t xml:space="preserve"> </w:t>
      </w:r>
    </w:p>
    <w:p>
      <w:pPr>
        <w:pStyle w:val="Heading2"/>
        <w:spacing w:after="200"/>
        <w:jc w:val="left"/>
      </w:pPr>
      <w:r>
        <w:t xml:space="preserve">11.1 Décision d'architecture LiveKit</w:t>
      </w:r>
    </w:p>
    <w:p>
      <w:pPr>
        <w:spacing w:after="200"/>
      </w:pPr>
      <w:r>
        <w:t xml:space="preserve"> </w:t>
      </w:r>
    </w:p>
    <w:p>
      <w:pPr>
        <w:pStyle w:val="ListParagraph"/>
        <w:numPr>
          <w:ilvl w:val="0"/>
          <w:numId w:val="2"/>
        </w:numPr>
        <w:spacing w:after="100"/>
        <w:ind w:start="240"/>
        <w:jc w:val="left"/>
      </w:pPr>
      <w:r>
        <w:t xml:space="preserve">LiveKit est déployé self-hosted sur srv-media-01 (France).</w:t>
      </w:r>
    </w:p>
    <w:p>
      <w:pPr>
        <w:pStyle w:val="ListParagraph"/>
        <w:numPr>
          <w:ilvl w:val="0"/>
          <w:numId w:val="2"/>
        </w:numPr>
        <w:spacing w:after="100"/>
        <w:ind w:start="240"/>
        <w:jc w:val="left"/>
      </w:pPr>
      <w:r>
        <w:t xml:space="preserve">Serveur TURN/STUN dédié déployé sur srv-media-01 pour contourner les NAT restrictifs (fréquents sur les réseaux mobiles africains).</w:t>
      </w:r>
    </w:p>
    <w:p>
      <w:pPr>
        <w:pStyle w:val="ListParagraph"/>
        <w:numPr>
          <w:ilvl w:val="0"/>
          <w:numId w:val="2"/>
        </w:numPr>
        <w:spacing w:after="100"/>
        <w:ind w:start="240"/>
        <w:jc w:val="left"/>
      </w:pPr>
      <w:r>
        <w:t xml:space="preserve">Test de qualité vidéo obligatoire depuis Cotonou (Bénin) et Lomé (Togo) en Sprint 2 avant validation du socle.</w:t>
      </w:r>
    </w:p>
    <w:p>
      <w:pPr>
        <w:spacing w:after="200"/>
      </w:pPr>
      <w:r>
        <w:t xml:space="preserve"> </w:t>
      </w:r>
    </w:p>
    <w:p>
      <w:pPr>
        <w:pStyle w:val="Heading2"/>
        <w:spacing w:after="200"/>
        <w:jc w:val="left"/>
      </w:pPr>
      <w:r>
        <w:t xml:space="preserve">11.2 Critères objectifs du test Sprint 2</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222"/>
        <w:gridCol w:w="2455"/>
        <w:gridCol w:w="3683"/>
      </w:tblGrid>
      <w:tr>
        <w:trPr>
          <w:tblHeader/>
        </w:trPr>
        <w:tc>
          <w:p>
            <w:pPr>
              <w:jc w:val="left"/>
            </w:pPr>
            <w:r>
              <w:rPr>
                <w:b/>
                <w:bCs/>
              </w:rPr>
              <w:t xml:space="preserve">Métrique</w:t>
            </w:r>
          </w:p>
        </w:tc>
        <w:tc>
          <w:p>
            <w:pPr>
              <w:jc w:val="left"/>
            </w:pPr>
            <w:r>
              <w:rPr>
                <w:b/>
                <w:bCs/>
              </w:rPr>
              <w:t xml:space="preserve">Seuil acceptable</w:t>
            </w:r>
          </w:p>
        </w:tc>
        <w:tc>
          <w:p>
            <w:pPr>
              <w:jc w:val="left"/>
            </w:pPr>
            <w:r>
              <w:rPr>
                <w:b/>
                <w:bCs/>
              </w:rPr>
              <w:t xml:space="preserve">Seuil de déclenchement du fallback</w:t>
            </w:r>
          </w:p>
        </w:tc>
      </w:tr>
      <w:tr>
        <w:tc>
          <w:p>
            <w:pPr>
              <w:jc w:val="left"/>
            </w:pPr>
            <w:r>
              <w:t xml:space="preserve">Latence WebRTC (RTT)</w:t>
            </w:r>
          </w:p>
        </w:tc>
        <w:tc>
          <w:p>
            <w:pPr>
              <w:jc w:val="left"/>
            </w:pPr>
            <w:r>
              <w:t xml:space="preserve">&lt; 400 ms</w:t>
            </w:r>
          </w:p>
        </w:tc>
        <w:tc>
          <w:p>
            <w:pPr>
              <w:jc w:val="left"/>
            </w:pPr>
            <w:r>
              <w:t xml:space="preserve">&gt; 600 ms sur 70% des sessions</w:t>
            </w:r>
          </w:p>
        </w:tc>
      </w:tr>
      <w:tr>
        <w:tc>
          <w:p>
            <w:pPr>
              <w:jc w:val="left"/>
            </w:pPr>
            <w:r>
              <w:t xml:space="preserve">Perte de paquets vidéo</w:t>
            </w:r>
          </w:p>
        </w:tc>
        <w:tc>
          <w:p>
            <w:pPr>
              <w:jc w:val="left"/>
            </w:pPr>
            <w:r>
              <w:t xml:space="preserve">&lt; 3%</w:t>
            </w:r>
          </w:p>
        </w:tc>
        <w:tc>
          <w:p>
            <w:pPr>
              <w:jc w:val="left"/>
            </w:pPr>
            <w:r>
              <w:t xml:space="preserve">&gt; 8% sur 70% des sessions</w:t>
            </w:r>
          </w:p>
        </w:tc>
      </w:tr>
      <w:tr>
        <w:tc>
          <w:p>
            <w:pPr>
              <w:jc w:val="left"/>
            </w:pPr>
            <w:r>
              <w:t xml:space="preserve">Score MOS audio</w:t>
            </w:r>
          </w:p>
        </w:tc>
        <w:tc>
          <w:p>
            <w:pPr>
              <w:jc w:val="left"/>
            </w:pPr>
            <w:r>
              <w:t xml:space="preserve">&gt; 3.5 / 5</w:t>
            </w:r>
          </w:p>
        </w:tc>
        <w:tc>
          <w:p>
            <w:pPr>
              <w:jc w:val="left"/>
            </w:pPr>
            <w:r>
              <w:t xml:space="preserve">&lt; 2.5 sur 70% des sessions</w:t>
            </w:r>
          </w:p>
        </w:tc>
      </w:tr>
      <w:tr>
        <w:tc>
          <w:p>
            <w:pPr>
              <w:jc w:val="left"/>
            </w:pPr>
            <w:r>
              <w:t xml:space="preserve">Taux d'échec de connexion</w:t>
            </w:r>
          </w:p>
        </w:tc>
        <w:tc>
          <w:p>
            <w:pPr>
              <w:jc w:val="left"/>
            </w:pPr>
            <w:r>
              <w:t xml:space="preserve">&lt; 5%</w:t>
            </w:r>
          </w:p>
        </w:tc>
        <w:tc>
          <w:p>
            <w:pPr>
              <w:jc w:val="left"/>
            </w:pPr>
            <w:r>
              <w:t xml:space="preserve">&gt; 15% des tentatives</w:t>
            </w:r>
          </w:p>
        </w:tc>
      </w:tr>
    </w:tbl>
    <w:p>
      <w:pPr>
        <w:spacing w:before="240"/>
      </w:pPr>
      <w:r>
        <w:t xml:space="preserve"> </w:t>
      </w:r>
    </w:p>
    <w:p>
      <w:pPr>
        <w:spacing w:after="200"/>
      </w:pPr>
      <w:r>
        <w:t xml:space="preserve"> </w:t>
      </w:r>
    </w:p>
    <w:p>
      <w:pPr>
        <w:pStyle w:val="Heading2"/>
        <w:spacing w:after="200"/>
        <w:jc w:val="left"/>
      </w:pPr>
      <w:r>
        <w:t xml:space="preserve">11.3 Solution de fallback si LiveKit échoue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Si les critères Sprint 2 déclenchent le fallback, la solution retenue est Daily.co (API WebRTC hébergée, serveurs européens disponibles). Daily.co offre une API REST simple, des salles éphémères, et un SDK React. L'implémentation frontend est identique (composant VideoRoom), seul le provider change.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Décision go/no-go LiveKit prise à la fin du Sprint 2 par le Tech Lead + DSI, documentée.</w:t>
      </w:r>
    </w:p>
    <w:p>
      <w:pPr>
        <w:pStyle w:val="ListParagraph"/>
        <w:numPr>
          <w:ilvl w:val="0"/>
          <w:numId w:val="2"/>
        </w:numPr>
        <w:spacing w:after="100"/>
        <w:ind w:start="240"/>
        <w:jc w:val="left"/>
      </w:pPr>
      <w:r>
        <w:t xml:space="preserve">Budget Daily.co estimé : inclus dans le modèle de tarification SaaS si activé (coût par minute de visioconférence).</w:t>
      </w:r>
    </w:p>
    <w:p>
      <w:pPr>
        <w:pStyle w:val="ListParagraph"/>
        <w:numPr>
          <w:ilvl w:val="0"/>
          <w:numId w:val="2"/>
        </w:numPr>
        <w:spacing w:after="100"/>
        <w:ind w:start="240"/>
        <w:jc w:val="left"/>
      </w:pPr>
      <w:r>
        <w:t xml:space="preserve">Le composant VideoRoom du frontend est découplé du provider (interface VideoProvider abstraite) — le changement de provider ne nécessite pas de modification des composants métier.</w:t>
      </w:r>
    </w:p>
    <w:p>
      <w:pPr>
        <w:spacing w:after="200"/>
      </w:pPr>
      <w:r>
        <w:t xml:space="preserve"> </w:t>
      </w:r>
    </w:p>
    <w:p>
      <w:pPr>
        <w:pStyle w:val="Heading1"/>
        <w:spacing w:after="200"/>
        <w:jc w:val="center"/>
      </w:pPr>
      <w:r>
        <w:t xml:space="preserve">12. Politique de Mise à Jour des Dépendances</w:t>
      </w:r>
    </w:p>
    <w:p>
      <w:pPr>
        <w:spacing w:after="200"/>
      </w:pPr>
      <w:r>
        <w:t xml:space="preserve"> </w:t>
      </w:r>
    </w:p>
    <w:p>
      <w:pPr>
        <w:pStyle w:val="Heading2"/>
        <w:spacing w:after="200"/>
        <w:jc w:val="left"/>
      </w:pPr>
      <w:r>
        <w:t xml:space="preserve">12.1 Principe général</w:t>
      </w:r>
    </w:p>
    <w:p>
      <w:pPr>
        <w:spacing w:after="200"/>
      </w:pPr>
      <w:r>
        <w:t xml:space="preserve"> </w:t>
      </w:r>
    </w:p>
    <w:p>
      <w:pPr>
        <w:spacing w:after="120"/>
        <w:jc w:val="left"/>
      </w:pPr>
      <w:r>
        <w:t xml:space="preserve">Un SaaS B2B vendu à des entreprises doit démontrer une gestion rigoureuse des dépendances, notamment pour la sécurité. La politique suivante est appliquée dès le Lot 1 et maintenue tout au long de la vie du produit.</w:t>
      </w:r>
    </w:p>
    <w:p>
      <w:pPr>
        <w:spacing w:after="200"/>
      </w:pPr>
      <w:r>
        <w:t xml:space="preserve"> </w:t>
      </w:r>
    </w:p>
    <w:p>
      <w:pPr>
        <w:pStyle w:val="Heading2"/>
        <w:spacing w:after="200"/>
        <w:jc w:val="left"/>
      </w:pPr>
      <w:r>
        <w:t xml:space="preserve">12.2 Catégories de mises à jour</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92"/>
        <w:gridCol w:w="2674"/>
        <w:gridCol w:w="1433"/>
        <w:gridCol w:w="2961"/>
      </w:tblGrid>
      <w:tr>
        <w:trPr>
          <w:tblHeader/>
        </w:trPr>
        <w:tc>
          <w:p>
            <w:pPr>
              <w:jc w:val="left"/>
            </w:pPr>
            <w:r>
              <w:rPr>
                <w:b/>
                <w:bCs/>
              </w:rPr>
              <w:t xml:space="preserve">Catégorie</w:t>
            </w:r>
          </w:p>
        </w:tc>
        <w:tc>
          <w:p>
            <w:pPr>
              <w:jc w:val="left"/>
            </w:pPr>
            <w:r>
              <w:rPr>
                <w:b/>
                <w:bCs/>
              </w:rPr>
              <w:t xml:space="preserve">Définition</w:t>
            </w:r>
          </w:p>
        </w:tc>
        <w:tc>
          <w:p>
            <w:pPr>
              <w:jc w:val="left"/>
            </w:pPr>
            <w:r>
              <w:rPr>
                <w:b/>
                <w:bCs/>
              </w:rPr>
              <w:t xml:space="preserve">Délai maximum</w:t>
            </w:r>
          </w:p>
        </w:tc>
        <w:tc>
          <w:p>
            <w:pPr>
              <w:jc w:val="left"/>
            </w:pPr>
            <w:r>
              <w:rPr>
                <w:b/>
                <w:bCs/>
              </w:rPr>
              <w:t xml:space="preserve">Procédure</w:t>
            </w:r>
          </w:p>
        </w:tc>
      </w:tr>
      <w:tr>
        <w:tc>
          <w:p>
            <w:pPr>
              <w:jc w:val="left"/>
            </w:pPr>
            <w:r>
              <w:t xml:space="preserve">Sécurité critique (CVE CVSS &gt;= 9)</w:t>
            </w:r>
          </w:p>
        </w:tc>
        <w:tc>
          <w:p>
            <w:pPr>
              <w:jc w:val="left"/>
            </w:pPr>
            <w:r>
              <w:t xml:space="preserve">Vulnérabilité activement exploitée</w:t>
            </w:r>
          </w:p>
        </w:tc>
        <w:tc>
          <w:p>
            <w:pPr>
              <w:jc w:val="left"/>
            </w:pPr>
            <w:r>
              <w:t xml:space="preserve">72h</w:t>
            </w:r>
          </w:p>
        </w:tc>
        <w:tc>
          <w:p>
            <w:pPr>
              <w:jc w:val="left"/>
            </w:pPr>
            <w:r>
              <w:t xml:space="preserve">Patch en urgence, déploiement prod sans attendre la release</w:t>
            </w:r>
          </w:p>
        </w:tc>
      </w:tr>
      <w:tr>
        <w:tc>
          <w:p>
            <w:pPr>
              <w:jc w:val="left"/>
            </w:pPr>
            <w:r>
              <w:t xml:space="preserve">Sécurité haute (CVE CVSS 7-8.9)</w:t>
            </w:r>
          </w:p>
        </w:tc>
        <w:tc>
          <w:p>
            <w:pPr>
              <w:jc w:val="left"/>
            </w:pPr>
            <w:r>
              <w:t xml:space="preserve">Vulnérabilité sérieuse</w:t>
            </w:r>
          </w:p>
        </w:tc>
        <w:tc>
          <w:p>
            <w:pPr>
              <w:jc w:val="left"/>
            </w:pPr>
            <w:r>
              <w:t xml:space="preserve">7 jours</w:t>
            </w:r>
          </w:p>
        </w:tc>
        <w:tc>
          <w:p>
            <w:pPr>
              <w:jc w:val="left"/>
            </w:pPr>
            <w:r>
              <w:t xml:space="preserve">Hotfix + déploiement accéléré</w:t>
            </w:r>
          </w:p>
        </w:tc>
      </w:tr>
      <w:tr>
        <w:tc>
          <w:p>
            <w:pPr>
              <w:jc w:val="left"/>
            </w:pPr>
            <w:r>
              <w:t xml:space="preserve">Sécurité modérée (CVE CVSS &lt; 7)</w:t>
            </w:r>
          </w:p>
        </w:tc>
        <w:tc>
          <w:p>
            <w:pPr>
              <w:jc w:val="left"/>
            </w:pPr>
            <w:r>
              <w:t xml:space="preserve">Vulnérabilité limitée</w:t>
            </w:r>
          </w:p>
        </w:tc>
        <w:tc>
          <w:p>
            <w:pPr>
              <w:jc w:val="left"/>
            </w:pPr>
            <w:r>
              <w:t xml:space="preserve">30 jours</w:t>
            </w:r>
          </w:p>
        </w:tc>
        <w:tc>
          <w:p>
            <w:pPr>
              <w:jc w:val="left"/>
            </w:pPr>
            <w:r>
              <w:t xml:space="preserve">Inclus dans la prochaine release</w:t>
            </w:r>
          </w:p>
        </w:tc>
      </w:tr>
      <w:tr>
        <w:tc>
          <w:p>
            <w:pPr>
              <w:jc w:val="left"/>
            </w:pPr>
            <w:r>
              <w:t xml:space="preserve">Dépendance mineure (patch)</w:t>
            </w:r>
          </w:p>
        </w:tc>
        <w:tc>
          <w:p>
            <w:pPr>
              <w:jc w:val="left"/>
            </w:pPr>
            <w:r>
              <w:t xml:space="preserve">Bug fix, pas de breaking change</w:t>
            </w:r>
          </w:p>
        </w:tc>
        <w:tc>
          <w:p>
            <w:pPr>
              <w:jc w:val="left"/>
            </w:pPr>
            <w:r>
              <w:t xml:space="preserve">Mensuel</w:t>
            </w:r>
          </w:p>
        </w:tc>
        <w:tc>
          <w:p>
            <w:pPr>
              <w:jc w:val="left"/>
            </w:pPr>
            <w:r>
              <w:t xml:space="preserve">Batch mensuel — tests automatiques</w:t>
            </w:r>
          </w:p>
        </w:tc>
      </w:tr>
      <w:tr>
        <w:tc>
          <w:p>
            <w:pPr>
              <w:jc w:val="left"/>
            </w:pPr>
            <w:r>
              <w:t xml:space="preserve">Dépendance majeure (minor/major)</w:t>
            </w:r>
          </w:p>
        </w:tc>
        <w:tc>
          <w:p>
            <w:pPr>
              <w:jc w:val="left"/>
            </w:pPr>
            <w:r>
              <w:t xml:space="preserve">Nouvelles fonctionnalités ou breaking changes</w:t>
            </w:r>
          </w:p>
        </w:tc>
        <w:tc>
          <w:p>
            <w:pPr>
              <w:jc w:val="left"/>
            </w:pPr>
            <w:r>
              <w:t xml:space="preserve">Trimestriel</w:t>
            </w:r>
          </w:p>
        </w:tc>
        <w:tc>
          <w:p>
            <w:pPr>
              <w:jc w:val="left"/>
            </w:pPr>
            <w:r>
              <w:t xml:space="preserve">Évaluation, test, migration planifiée</w:t>
            </w:r>
          </w:p>
        </w:tc>
      </w:tr>
    </w:tbl>
    <w:p>
      <w:pPr>
        <w:spacing w:before="240"/>
      </w:pPr>
      <w:r>
        <w:t xml:space="preserve"> </w:t>
      </w:r>
    </w:p>
    <w:p>
      <w:pPr>
        <w:spacing w:after="200"/>
      </w:pPr>
      <w:r>
        <w:t xml:space="preserve"> </w:t>
      </w:r>
    </w:p>
    <w:p>
      <w:pPr>
        <w:pStyle w:val="Heading2"/>
        <w:spacing w:after="200"/>
        <w:jc w:val="left"/>
      </w:pPr>
      <w:r>
        <w:t xml:space="preserve">12.3 Outils de surveillance</w:t>
      </w:r>
    </w:p>
    <w:p>
      <w:pPr>
        <w:spacing w:after="200"/>
      </w:pPr>
      <w:r>
        <w:t xml:space="preserve"> </w:t>
      </w:r>
    </w:p>
    <w:p>
      <w:pPr>
        <w:pStyle w:val="ListParagraph"/>
        <w:numPr>
          <w:ilvl w:val="0"/>
          <w:numId w:val="2"/>
        </w:numPr>
        <w:spacing w:after="100"/>
        <w:ind w:start="240"/>
        <w:jc w:val="left"/>
      </w:pPr>
      <w:r>
        <w:t xml:space="preserve">PHP : composer audit en CI — bloque le pipeline si CVE critique détectée.</w:t>
      </w:r>
    </w:p>
    <w:p>
      <w:pPr>
        <w:pStyle w:val="ListParagraph"/>
        <w:numPr>
          <w:ilvl w:val="0"/>
          <w:numId w:val="2"/>
        </w:numPr>
        <w:spacing w:after="100"/>
        <w:ind w:start="240"/>
        <w:jc w:val="left"/>
      </w:pPr>
      <w:r>
        <w:t xml:space="preserve">Node.js : npm audit en CI — bloque le pipeline si CVE critique détectée.</w:t>
      </w:r>
    </w:p>
    <w:p>
      <w:pPr>
        <w:pStyle w:val="ListParagraph"/>
        <w:numPr>
          <w:ilvl w:val="0"/>
          <w:numId w:val="2"/>
        </w:numPr>
        <w:spacing w:after="100"/>
        <w:ind w:start="240"/>
        <w:jc w:val="left"/>
      </w:pPr>
      <w:r>
        <w:t xml:space="preserve">Alertes GitLab Dependency Scanning activées sur le dépôt (Security Dashboard GitLab CI).</w:t>
      </w:r>
    </w:p>
    <w:p>
      <w:pPr>
        <w:pStyle w:val="ListParagraph"/>
        <w:numPr>
          <w:ilvl w:val="0"/>
          <w:numId w:val="2"/>
        </w:numPr>
        <w:spacing w:after="100"/>
        <w:ind w:start="240"/>
        <w:jc w:val="left"/>
      </w:pPr>
      <w:r>
        <w:t xml:space="preserve">Rapport mensuel de dépendances obsolètes transmis au Tech Lead.</w:t>
      </w:r>
    </w:p>
    <w:p>
      <w:pPr>
        <w:spacing w:after="200"/>
      </w:pPr>
      <w:r>
        <w:t xml:space="preserve"> </w:t>
      </w:r>
    </w:p>
    <w:p>
      <w:pPr>
        <w:pStyle w:val="Heading2"/>
        <w:spacing w:after="200"/>
        <w:jc w:val="left"/>
      </w:pPr>
      <w:r>
        <w:t xml:space="preserve">12.4 Dépendances critiques — versions de référence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006"/>
        <w:gridCol w:w="2006"/>
        <w:gridCol w:w="5348"/>
      </w:tblGrid>
      <w:tr>
        <w:trPr>
          <w:tblHeader/>
        </w:trPr>
        <w:tc>
          <w:p>
            <w:pPr>
              <w:jc w:val="left"/>
            </w:pPr>
            <w:r>
              <w:rPr>
                <w:b/>
                <w:bCs/>
              </w:rPr>
              <w:t xml:space="preserve">Dépendance</w:t>
            </w:r>
          </w:p>
        </w:tc>
        <w:tc>
          <w:p>
            <w:pPr>
              <w:jc w:val="left"/>
            </w:pPr>
            <w:r>
              <w:rPr>
                <w:b/>
                <w:bCs/>
              </w:rPr>
              <w:t xml:space="preserve">Version Lot 1</w:t>
            </w:r>
          </w:p>
        </w:tc>
        <w:tc>
          <w:p>
            <w:pPr>
              <w:jc w:val="left"/>
            </w:pPr>
            <w:r>
              <w:rPr>
                <w:b/>
                <w:bCs/>
              </w:rPr>
              <w:t xml:space="preserve">Politique de mise à jour</w:t>
            </w:r>
          </w:p>
        </w:tc>
      </w:tr>
      <w:tr>
        <w:tc>
          <w:p>
            <w:pPr>
              <w:jc w:val="left"/>
            </w:pPr>
            <w:r>
              <w:t xml:space="preserve">Laravel</w:t>
            </w:r>
          </w:p>
        </w:tc>
        <w:tc>
          <w:p>
            <w:pPr>
              <w:jc w:val="left"/>
            </w:pPr>
            <w:r>
              <w:t xml:space="preserve">11.x</w:t>
            </w:r>
          </w:p>
        </w:tc>
        <w:tc>
          <w:p>
            <w:pPr>
              <w:jc w:val="left"/>
            </w:pPr>
            <w:r>
              <w:t xml:space="preserve">LTS — suivi des releases officielles. Migration Laravel 12 planifiée 6 mois après release stable.</w:t>
            </w:r>
          </w:p>
        </w:tc>
      </w:tr>
      <w:tr>
        <w:tc>
          <w:p>
            <w:pPr>
              <w:jc w:val="left"/>
            </w:pPr>
            <w:r>
              <w:t xml:space="preserve">PHP</w:t>
            </w:r>
          </w:p>
        </w:tc>
        <w:tc>
          <w:p>
            <w:pPr>
              <w:jc w:val="left"/>
            </w:pPr>
            <w:r>
              <w:t xml:space="preserve">8.3</w:t>
            </w:r>
          </w:p>
        </w:tc>
        <w:tc>
          <w:p>
            <w:pPr>
              <w:jc w:val="left"/>
            </w:pPr>
            <w:r>
              <w:t xml:space="preserve">Suivi des versions supportées. EOL PHP 8.3 : déc. 2026 → migration 8.4 planifiée en 2026.</w:t>
            </w:r>
          </w:p>
        </w:tc>
      </w:tr>
      <w:tr>
        <w:tc>
          <w:p>
            <w:pPr>
              <w:jc w:val="left"/>
            </w:pPr>
            <w:r>
              <w:t xml:space="preserve">React</w:t>
            </w:r>
          </w:p>
        </w:tc>
        <w:tc>
          <w:p>
            <w:pPr>
              <w:jc w:val="left"/>
            </w:pPr>
            <w:r>
              <w:t xml:space="preserve">18.x</w:t>
            </w:r>
          </w:p>
        </w:tc>
        <w:tc>
          <w:p>
            <w:pPr>
              <w:jc w:val="left"/>
            </w:pPr>
            <w:r>
              <w:t xml:space="preserve">Suivi des releases majeures. Migration React 19 après 3 mois de stabilité.</w:t>
            </w:r>
          </w:p>
        </w:tc>
      </w:tr>
      <w:tr>
        <w:tc>
          <w:p>
            <w:pPr>
              <w:jc w:val="left"/>
            </w:pPr>
            <w:r>
              <w:t xml:space="preserve">Node.js</w:t>
            </w:r>
          </w:p>
        </w:tc>
        <w:tc>
          <w:p>
            <w:pPr>
              <w:jc w:val="left"/>
            </w:pPr>
            <w:r>
              <w:t xml:space="preserve">20 LTS</w:t>
            </w:r>
          </w:p>
        </w:tc>
        <w:tc>
          <w:p>
            <w:pPr>
              <w:jc w:val="left"/>
            </w:pPr>
            <w:r>
              <w:t xml:space="preserve">Migration vers 22 LTS à sa date LTS officielle.</w:t>
            </w:r>
          </w:p>
        </w:tc>
      </w:tr>
      <w:tr>
        <w:tc>
          <w:p>
            <w:pPr>
              <w:jc w:val="left"/>
            </w:pPr>
            <w:r>
              <w:t xml:space="preserve">PostgreSQL</w:t>
            </w:r>
          </w:p>
        </w:tc>
        <w:tc>
          <w:p>
            <w:pPr>
              <w:jc w:val="left"/>
            </w:pPr>
            <w:r>
              <w:t xml:space="preserve">16</w:t>
            </w:r>
          </w:p>
        </w:tc>
        <w:tc>
          <w:p>
            <w:pPr>
              <w:jc w:val="left"/>
            </w:pPr>
            <w:r>
              <w:t xml:space="preserve">Migration vers 17 planifiée 6 mois après release stable.</w:t>
            </w:r>
          </w:p>
        </w:tc>
      </w:tr>
      <w:tr>
        <w:tc>
          <w:p>
            <w:pPr>
              <w:jc w:val="left"/>
            </w:pPr>
            <w:r>
              <w:t xml:space="preserve">Redis</w:t>
            </w:r>
          </w:p>
        </w:tc>
        <w:tc>
          <w:p>
            <w:pPr>
              <w:jc w:val="left"/>
            </w:pPr>
            <w:r>
              <w:t xml:space="preserve">7</w:t>
            </w:r>
          </w:p>
        </w:tc>
        <w:tc>
          <w:p>
            <w:pPr>
              <w:jc w:val="left"/>
            </w:pPr>
            <w:r>
              <w:t xml:space="preserve">Suivi des releases de sécurité.</w:t>
            </w:r>
          </w:p>
        </w:tc>
      </w:tr>
      <w:tr>
        <w:tc>
          <w:p>
            <w:pPr>
              <w:jc w:val="left"/>
            </w:pPr>
            <w:r>
              <w:t xml:space="preserve">stancl/tenancy</w:t>
            </w:r>
          </w:p>
        </w:tc>
        <w:tc>
          <w:p>
            <w:pPr>
              <w:jc w:val="left"/>
            </w:pPr>
            <w:r>
              <w:t xml:space="preserve">v3</w:t>
            </w:r>
          </w:p>
        </w:tc>
        <w:tc>
          <w:p>
            <w:pPr>
              <w:jc w:val="left"/>
            </w:pPr>
            <w:r>
              <w:t xml:space="preserve">Veille active — breaking changes suivis.</w:t>
            </w:r>
          </w:p>
        </w:tc>
      </w:tr>
    </w:tbl>
    <w:p>
      <w:pPr>
        <w:spacing w:before="240"/>
      </w:pPr>
      <w:r>
        <w:t xml:space="preserve"> </w:t>
      </w:r>
    </w:p>
    <w:p>
      <w:pPr>
        <w:spacing w:after="200"/>
      </w:pPr>
      <w:r>
        <w:t xml:space="preserve"> </w:t>
      </w:r>
    </w:p>
    <w:p>
      <w:pPr>
        <w:pStyle w:val="Heading1"/>
        <w:spacing w:after="200"/>
        <w:jc w:val="center"/>
      </w:pPr>
      <w:r>
        <w:t xml:space="preserve">13. Architecture Extensible — Intégration de Modules Futurs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La plateforme est conçue dès le Lot 1 pour accueillir des modules supplémentaires (M12+) sans modification du socle. Un module partenaire ou interne peut être intégré en suivant le protocole d'extension ci-dessous.</w:t>
            </w:r>
          </w:p>
        </w:tc>
      </w:tr>
    </w:tbl>
    <w:p>
      <w:pPr>
        <w:spacing w:before="240"/>
      </w:pPr>
      <w:r>
        <w:t xml:space="preserve"> </w:t>
      </w:r>
    </w:p>
    <w:p>
      <w:pPr>
        <w:spacing w:after="200"/>
      </w:pPr>
      <w:r>
        <w:t xml:space="preserve"> </w:t>
      </w:r>
    </w:p>
    <w:p>
      <w:pPr>
        <w:pStyle w:val="Heading2"/>
        <w:spacing w:after="200"/>
        <w:jc w:val="left"/>
      </w:pPr>
      <w:r>
        <w:t xml:space="preserve">13.1 Contrat d'interface pour un module M12+</w:t>
      </w:r>
    </w:p>
    <w:p>
      <w:pPr>
        <w:spacing w:after="200"/>
      </w:pPr>
      <w:r>
        <w:t xml:space="preserve"> </w:t>
      </w:r>
    </w:p>
    <w:p>
      <w:pPr>
        <w:spacing w:after="120"/>
        <w:jc w:val="left"/>
      </w:pPr>
      <w:r>
        <w:t xml:space="preserve">Tout nouveau module doit respecter les contrats suivants pour être intégrable à la plateforme :</w:t>
      </w:r>
    </w:p>
    <w:p>
      <w:pPr>
        <w:spacing w:after="200"/>
      </w:pPr>
      <w:r>
        <w:t xml:space="preserve"> </w:t>
      </w:r>
    </w:p>
    <w:p>
      <w:pPr>
        <w:pStyle w:val="Heading3"/>
        <w:spacing w:after="200"/>
        <w:jc w:val="left"/>
      </w:pPr>
      <w:r>
        <w:t xml:space="preserve">Backend (microservice Laravel)</w:t>
      </w:r>
    </w:p>
    <w:p>
      <w:pPr>
        <w:spacing w:after="200"/>
      </w:pPr>
      <w:r>
        <w:t xml:space="preserve"> </w:t>
      </w:r>
    </w:p>
    <w:p>
      <w:pPr>
        <w:pStyle w:val="ListParagraph"/>
        <w:numPr>
          <w:ilvl w:val="0"/>
          <w:numId w:val="2"/>
        </w:numPr>
        <w:spacing w:after="100"/>
        <w:ind w:start="240"/>
        <w:jc w:val="left"/>
      </w:pPr>
      <w:r>
        <w:t xml:space="preserve">Implémenter le middleware EnsureTenantScope.</w:t>
      </w:r>
    </w:p>
    <w:p>
      <w:pPr>
        <w:pStyle w:val="ListParagraph"/>
        <w:numPr>
          <w:ilvl w:val="0"/>
          <w:numId w:val="2"/>
        </w:numPr>
        <w:spacing w:after="100"/>
        <w:ind w:start="240"/>
        <w:jc w:val="left"/>
      </w:pPr>
      <w:r>
        <w:t xml:space="preserve">Enregistrer ses routes sous /api/v1/{module-slug}/.</w:t>
      </w:r>
    </w:p>
    <w:p>
      <w:pPr>
        <w:pStyle w:val="ListParagraph"/>
        <w:numPr>
          <w:ilvl w:val="0"/>
          <w:numId w:val="2"/>
        </w:numPr>
        <w:spacing w:after="100"/>
        <w:ind w:start="240"/>
        <w:jc w:val="left"/>
      </w:pPr>
      <w:r>
        <w:t xml:space="preserve">Implémenter /health (liveness + readiness).</w:t>
      </w:r>
    </w:p>
    <w:p>
      <w:pPr>
        <w:pStyle w:val="ListParagraph"/>
        <w:numPr>
          <w:ilvl w:val="0"/>
          <w:numId w:val="2"/>
        </w:numPr>
        <w:spacing w:after="100"/>
        <w:ind w:start="240"/>
        <w:jc w:val="left"/>
      </w:pPr>
      <w:r>
        <w:t xml:space="preserve">Publier et consommer uniquement des événements listés dans Flux_Evenements_DataFlow.md (les ajouter par PR avant implémentation).</w:t>
      </w:r>
    </w:p>
    <w:p>
      <w:pPr>
        <w:pStyle w:val="ListParagraph"/>
        <w:numPr>
          <w:ilvl w:val="0"/>
          <w:numId w:val="2"/>
        </w:numPr>
        <w:spacing w:after="100"/>
        <w:ind w:start="240"/>
        <w:jc w:val="left"/>
      </w:pPr>
      <w:r>
        <w:t xml:space="preserve">Écrire dans t_audit_logs pour toute mutation.</w:t>
      </w:r>
    </w:p>
    <w:p>
      <w:pPr>
        <w:pStyle w:val="ListParagraph"/>
        <w:numPr>
          <w:ilvl w:val="0"/>
          <w:numId w:val="2"/>
        </w:numPr>
        <w:spacing w:after="100"/>
        <w:ind w:start="240"/>
        <w:jc w:val="left"/>
      </w:pPr>
      <w:r>
        <w:t xml:space="preserve">Implémenter t_processed_events pour l'idempotence.</w:t>
      </w:r>
    </w:p>
    <w:p>
      <w:pPr>
        <w:pStyle w:val="ListParagraph"/>
        <w:numPr>
          <w:ilvl w:val="0"/>
          <w:numId w:val="2"/>
        </w:numPr>
        <w:spacing w:after="100"/>
        <w:ind w:start="240"/>
        <w:jc w:val="left"/>
      </w:pPr>
      <w:r>
        <w:t xml:space="preserve">Fournir les migrations dans le dossier database/migrations/tenant/.</w:t>
      </w:r>
    </w:p>
    <w:p>
      <w:pPr>
        <w:pStyle w:val="ListParagraph"/>
        <w:numPr>
          <w:ilvl w:val="0"/>
          <w:numId w:val="2"/>
        </w:numPr>
        <w:spacing w:after="100"/>
        <w:ind w:start="240"/>
        <w:jc w:val="left"/>
      </w:pPr>
      <w:r>
        <w:t xml:space="preserve">Documenter ses endpoints dans openapi.yaml.</w:t>
      </w:r>
    </w:p>
    <w:p>
      <w:pPr>
        <w:spacing w:after="200"/>
      </w:pPr>
      <w:r>
        <w:t xml:space="preserve"> </w:t>
      </w:r>
    </w:p>
    <w:p>
      <w:pPr>
        <w:pStyle w:val="Heading3"/>
        <w:spacing w:after="200"/>
        <w:jc w:val="left"/>
      </w:pPr>
      <w:r>
        <w:t xml:space="preserve">Frontend (micro-frontend React)</w:t>
      </w:r>
    </w:p>
    <w:p>
      <w:pPr>
        <w:spacing w:after="200"/>
      </w:pPr>
      <w:r>
        <w:t xml:space="preserve"> </w:t>
      </w:r>
    </w:p>
    <w:p>
      <w:pPr>
        <w:pStyle w:val="ListParagraph"/>
        <w:numPr>
          <w:ilvl w:val="0"/>
          <w:numId w:val="2"/>
        </w:numPr>
        <w:spacing w:after="100"/>
        <w:ind w:start="240"/>
        <w:jc w:val="left"/>
      </w:pPr>
      <w:r>
        <w:t xml:space="preserve">Exporter les dépendances partagées (React, Zustand, i18next) comme singletons dans webpack.config.js.</w:t>
      </w:r>
    </w:p>
    <w:p>
      <w:pPr>
        <w:pStyle w:val="ListParagraph"/>
        <w:numPr>
          <w:ilvl w:val="0"/>
          <w:numId w:val="2"/>
        </w:numPr>
        <w:spacing w:after="100"/>
        <w:ind w:start="240"/>
        <w:jc w:val="left"/>
      </w:pPr>
      <w:r>
        <w:t xml:space="preserve">Utiliser uniquement les CSS vars de thème (var(--color-primary), etc.) — zéro couleur hardcodée.</w:t>
      </w:r>
    </w:p>
    <w:p>
      <w:pPr>
        <w:pStyle w:val="ListParagraph"/>
        <w:numPr>
          <w:ilvl w:val="0"/>
          <w:numId w:val="2"/>
        </w:numPr>
        <w:spacing w:after="100"/>
        <w:ind w:start="240"/>
        <w:jc w:val="left"/>
      </w:pPr>
      <w:r>
        <w:t xml:space="preserve">S'enregistrer dans la manifest.json du shell-frontend.</w:t>
      </w:r>
    </w:p>
    <w:p>
      <w:pPr>
        <w:pStyle w:val="ListParagraph"/>
        <w:numPr>
          <w:ilvl w:val="0"/>
          <w:numId w:val="2"/>
        </w:numPr>
        <w:spacing w:after="100"/>
        <w:ind w:start="240"/>
        <w:jc w:val="left"/>
      </w:pPr>
      <w:r>
        <w:t xml:space="preserve">Respecter le contrat de routing : /module/{slug}/* réservé au module.</w:t>
      </w:r>
    </w:p>
    <w:p>
      <w:pPr>
        <w:spacing w:after="200"/>
      </w:pPr>
      <w:r>
        <w:t xml:space="preserve"> </w:t>
      </w:r>
    </w:p>
    <w:p>
      <w:pPr>
        <w:pStyle w:val="Heading3"/>
        <w:spacing w:after="200"/>
        <w:jc w:val="left"/>
      </w:pPr>
      <w:r>
        <w:t xml:space="preserve">Marketplace</w:t>
      </w:r>
    </w:p>
    <w:p>
      <w:pPr>
        <w:spacing w:after="200"/>
      </w:pPr>
      <w:r>
        <w:t xml:space="preserve"> </w:t>
      </w:r>
    </w:p>
    <w:p>
      <w:pPr>
        <w:pStyle w:val="ListParagraph"/>
        <w:numPr>
          <w:ilvl w:val="0"/>
          <w:numId w:val="2"/>
        </w:numPr>
        <w:spacing w:after="100"/>
        <w:ind w:start="240"/>
        <w:jc w:val="left"/>
      </w:pPr>
      <w:r>
        <w:t xml:space="preserve">Créer une entrée dans t_module_registry avec : code, name, description, screenshots[], pricing JSONB, min_plan, requires_modules[].</w:t>
      </w:r>
    </w:p>
    <w:p>
      <w:pPr>
        <w:pStyle w:val="ListParagraph"/>
        <w:numPr>
          <w:ilvl w:val="0"/>
          <w:numId w:val="2"/>
        </w:numPr>
        <w:spacing w:after="100"/>
        <w:ind w:start="240"/>
        <w:jc w:val="left"/>
      </w:pPr>
      <w:r>
        <w:t xml:space="preserve">Le module est activable par le tenant_admin depuis M10 sans intervention MONENTREPRISE.</w:t>
      </w:r>
    </w:p>
    <w:p>
      <w:pPr>
        <w:spacing w:after="200"/>
      </w:pPr>
      <w:r>
        <w:t xml:space="preserve"> </w:t>
      </w:r>
    </w:p>
    <w:p>
      <w:pPr>
        <w:pStyle w:val="Heading2"/>
        <w:spacing w:after="200"/>
        <w:jc w:val="left"/>
      </w:pPr>
      <w:r>
        <w:t xml:space="preserve">13.2 Niveaux de modules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721"/>
        <w:gridCol w:w="1937"/>
        <w:gridCol w:w="3228"/>
        <w:gridCol w:w="2474"/>
      </w:tblGrid>
      <w:tr>
        <w:trPr>
          <w:tblHeader/>
        </w:trPr>
        <w:tc>
          <w:p>
            <w:pPr>
              <w:jc w:val="left"/>
            </w:pPr>
            <w:r>
              <w:rPr>
                <w:b/>
                <w:bCs/>
              </w:rPr>
              <w:t xml:space="preserve">Niveau</w:t>
            </w:r>
          </w:p>
        </w:tc>
        <w:tc>
          <w:p>
            <w:pPr>
              <w:jc w:val="left"/>
            </w:pPr>
            <w:r>
              <w:rPr>
                <w:b/>
                <w:bCs/>
              </w:rPr>
              <w:t xml:space="preserve">Développeur</w:t>
            </w:r>
          </w:p>
        </w:tc>
        <w:tc>
          <w:p>
            <w:pPr>
              <w:jc w:val="left"/>
            </w:pPr>
            <w:r>
              <w:rPr>
                <w:b/>
                <w:bCs/>
              </w:rPr>
              <w:t xml:space="preserve">Validation</w:t>
            </w:r>
          </w:p>
        </w:tc>
        <w:tc>
          <w:p>
            <w:pPr>
              <w:jc w:val="left"/>
            </w:pPr>
            <w:r>
              <w:rPr>
                <w:b/>
                <w:bCs/>
              </w:rPr>
              <w:t xml:space="preserve">Accès marketplace</w:t>
            </w:r>
          </w:p>
        </w:tc>
      </w:tr>
      <w:tr>
        <w:tc>
          <w:p>
            <w:pPr>
              <w:jc w:val="left"/>
            </w:pPr>
            <w:r>
              <w:t xml:space="preserve">Core (M1-M11)</w:t>
            </w:r>
          </w:p>
        </w:tc>
        <w:tc>
          <w:p>
            <w:pPr>
              <w:jc w:val="left"/>
            </w:pPr>
            <w:r>
              <w:t xml:space="preserve">MONENTREPRISE</w:t>
            </w:r>
          </w:p>
        </w:tc>
        <w:tc>
          <w:p>
            <w:pPr>
              <w:jc w:val="left"/>
            </w:pPr>
            <w:r>
              <w:t xml:space="preserve">Intégré au CDC</w:t>
            </w:r>
          </w:p>
        </w:tc>
        <w:tc>
          <w:p>
            <w:pPr>
              <w:jc w:val="left"/>
            </w:pPr>
            <w:r>
              <w:t xml:space="preserve">Automatique</w:t>
            </w:r>
          </w:p>
        </w:tc>
      </w:tr>
      <w:tr>
        <w:tc>
          <w:p>
            <w:pPr>
              <w:jc w:val="left"/>
            </w:pPr>
            <w:r>
              <w:t xml:space="preserve">Official (M12+)</w:t>
            </w:r>
          </w:p>
        </w:tc>
        <w:tc>
          <w:p>
            <w:pPr>
              <w:jc w:val="left"/>
            </w:pPr>
            <w:r>
              <w:t xml:space="preserve">MONENTREPRISE</w:t>
            </w:r>
          </w:p>
        </w:tc>
        <w:tc>
          <w:p>
            <w:pPr>
              <w:jc w:val="left"/>
            </w:pPr>
            <w:r>
              <w:t xml:space="preserve">Revue Tech Lead + recette complète</w:t>
            </w:r>
          </w:p>
        </w:tc>
        <w:tc>
          <w:p>
            <w:pPr>
              <w:jc w:val="left"/>
            </w:pPr>
            <w:r>
              <w:t xml:space="preserve">Automatique après certification</w:t>
            </w:r>
          </w:p>
        </w:tc>
      </w:tr>
      <w:tr>
        <w:tc>
          <w:p>
            <w:pPr>
              <w:jc w:val="left"/>
            </w:pPr>
            <w:r>
              <w:t xml:space="preserve">Partner</w:t>
            </w:r>
          </w:p>
        </w:tc>
        <w:tc>
          <w:p>
            <w:pPr>
              <w:jc w:val="left"/>
            </w:pPr>
            <w:r>
              <w:t xml:space="preserve">Partenaire certifié</w:t>
            </w:r>
          </w:p>
        </w:tc>
        <w:tc>
          <w:p>
            <w:pPr>
              <w:jc w:val="left"/>
            </w:pPr>
            <w:r>
              <w:t xml:space="preserve">Audit de sécurité MONENTREPRISE + contrat partenaire</w:t>
            </w:r>
          </w:p>
        </w:tc>
        <w:tc>
          <w:p>
            <w:pPr>
              <w:jc w:val="left"/>
            </w:pPr>
            <w:r>
              <w:t xml:space="preserve">Après certification</w:t>
            </w:r>
          </w:p>
        </w:tc>
      </w:tr>
      <w:tr>
        <w:tc>
          <w:p>
            <w:pPr>
              <w:jc w:val="left"/>
            </w:pPr>
            <w:r>
              <w:t xml:space="preserve">Community</w:t>
            </w:r>
          </w:p>
        </w:tc>
        <w:tc>
          <w:p>
            <w:pPr>
              <w:jc w:val="left"/>
            </w:pPr>
            <w:r>
              <w:t xml:space="preserve">Développeur tiers</w:t>
            </w:r>
          </w:p>
        </w:tc>
        <w:tc>
          <w:p>
            <w:pPr>
              <w:jc w:val="left"/>
            </w:pPr>
            <w:r>
              <w:t xml:space="preserve">Sandbox isolée — pas d'accès aux données production</w:t>
            </w:r>
          </w:p>
        </w:tc>
        <w:tc>
          <w:p>
            <w:pPr>
              <w:jc w:val="left"/>
            </w:pPr>
            <w:r>
              <w:t xml:space="preserve">Non (usage dev uniquement)</w:t>
            </w:r>
          </w:p>
        </w:tc>
      </w:tr>
    </w:tbl>
    <w:p>
      <w:pPr>
        <w:spacing w:before="240"/>
      </w:pPr>
      <w:r>
        <w:t xml:space="preserve"> </w:t>
      </w:r>
    </w:p>
    <w:p>
      <w:pPr>
        <w:spacing w:after="200"/>
      </w:pPr>
      <w:r>
        <w:t xml:space="preserve"> </w:t>
      </w:r>
    </w:p>
    <w:p>
      <w:pPr>
        <w:pStyle w:val="Heading2"/>
        <w:spacing w:after="200"/>
        <w:jc w:val="left"/>
      </w:pPr>
      <w:r>
        <w:t xml:space="preserve">13.3 Isolation des modules partenaires</w:t>
      </w:r>
    </w:p>
    <w:p>
      <w:pPr>
        <w:spacing w:after="200"/>
      </w:pPr>
      <w:r>
        <w:t xml:space="preserve"> </w:t>
      </w:r>
    </w:p>
    <w:p>
      <w:pPr>
        <w:pStyle w:val="ListParagraph"/>
        <w:numPr>
          <w:ilvl w:val="0"/>
          <w:numId w:val="2"/>
        </w:numPr>
        <w:spacing w:after="100"/>
        <w:ind w:start="240"/>
        <w:jc w:val="left"/>
      </w:pPr>
      <w:r>
        <w:t xml:space="preserve">Les modules partenaires tournent dans un namespace de service distinct.</w:t>
      </w:r>
    </w:p>
    <w:p>
      <w:pPr>
        <w:pStyle w:val="ListParagraph"/>
        <w:numPr>
          <w:ilvl w:val="0"/>
          <w:numId w:val="2"/>
        </w:numPr>
        <w:spacing w:after="100"/>
        <w:ind w:start="240"/>
        <w:jc w:val="left"/>
      </w:pPr>
      <w:r>
        <w:t xml:space="preserve">Accès aux données limité au scope déclaré dans le manifeste du module (principe du moindre privilège).</w:t>
      </w:r>
    </w:p>
    <w:p>
      <w:pPr>
        <w:pStyle w:val="ListParagraph"/>
        <w:numPr>
          <w:ilvl w:val="0"/>
          <w:numId w:val="2"/>
        </w:numPr>
        <w:spacing w:after="100"/>
        <w:ind w:start="240"/>
        <w:jc w:val="left"/>
      </w:pPr>
      <w:r>
        <w:t xml:space="preserve">Le rôle module_partner dispose d'une API key scopée — aucun accès JWT interne.</w:t>
      </w:r>
    </w:p>
    <w:p>
      <w:pPr>
        <w:pStyle w:val="ListParagraph"/>
        <w:numPr>
          <w:ilvl w:val="0"/>
          <w:numId w:val="2"/>
        </w:numPr>
        <w:spacing w:after="100"/>
        <w:ind w:start="240"/>
        <w:jc w:val="left"/>
      </w:pPr>
      <w:r>
        <w:t xml:space="preserve">Monitoring dédié dans Zabbix pour chaque module partenaire actif.</w:t>
      </w:r>
    </w:p>
    <w:p>
      <w:pPr>
        <w:spacing w:after="200"/>
      </w:pPr>
      <w:r>
        <w:t xml:space="preserve"> </w:t>
      </w:r>
    </w:p>
    <w:p>
      <w:pPr>
        <w:pStyle w:val="Heading1"/>
        <w:spacing w:after="200"/>
        <w:jc w:val="center"/>
      </w:pPr>
      <w:r>
        <w:t xml:space="preserve">14. Lot 1 — Modules &amp; Livrables</w:t>
      </w:r>
    </w:p>
    <w:p>
      <w:pPr>
        <w:spacing w:after="200"/>
      </w:pPr>
      <w:r>
        <w:t xml:space="preserve"> </w:t>
      </w:r>
    </w:p>
    <w:p>
      <w:pPr>
        <w:pStyle w:val="Heading2"/>
        <w:spacing w:after="200"/>
        <w:jc w:val="left"/>
      </w:pPr>
      <w:r>
        <w:t xml:space="preserve">14.1 M1 — Hub Central &amp; Tableau de Bord</w:t>
      </w:r>
    </w:p>
    <w:p>
      <w:pPr>
        <w:spacing w:after="200"/>
      </w:pPr>
      <w:r>
        <w:t xml:space="preserve"> </w:t>
      </w:r>
    </w:p>
    <w:p>
      <w:pPr>
        <w:pStyle w:val="ListParagraph"/>
        <w:numPr>
          <w:ilvl w:val="0"/>
          <w:numId w:val="2"/>
        </w:numPr>
        <w:spacing w:after="100"/>
        <w:ind w:start="240"/>
        <w:jc w:val="left"/>
      </w:pPr>
      <w:r>
        <w:t xml:space="preserve">Dashboard personnalisable avec widgets drag-and-drop</w:t>
      </w:r>
    </w:p>
    <w:p>
      <w:pPr>
        <w:pStyle w:val="ListParagraph"/>
        <w:numPr>
          <w:ilvl w:val="0"/>
          <w:numId w:val="2"/>
        </w:numPr>
        <w:spacing w:after="100"/>
        <w:ind w:start="240"/>
        <w:jc w:val="left"/>
      </w:pPr>
      <w:r>
        <w:t xml:space="preserve">Recherche globale cross-modules (Meilisearch) filtrée par tenant_id, pays, module, department</w:t>
      </w:r>
    </w:p>
    <w:p>
      <w:pPr>
        <w:pStyle w:val="ListParagraph"/>
        <w:numPr>
          <w:ilvl w:val="0"/>
          <w:numId w:val="2"/>
        </w:numPr>
        <w:spacing w:after="100"/>
        <w:ind w:start="240"/>
        <w:jc w:val="left"/>
      </w:pPr>
      <w:r>
        <w:t xml:space="preserve">Notifications temps réel via Laravel Reverb (WebSockets)</w:t>
      </w:r>
    </w:p>
    <w:p>
      <w:pPr>
        <w:pStyle w:val="ListParagraph"/>
        <w:numPr>
          <w:ilvl w:val="0"/>
          <w:numId w:val="2"/>
        </w:numPr>
        <w:spacing w:after="100"/>
        <w:ind w:start="240"/>
        <w:jc w:val="left"/>
      </w:pPr>
      <w:r>
        <w:t xml:space="preserve">Alertes monitoring Zabbix en temps réel (canal Redis *.monitoring.service.alert)</w:t>
      </w:r>
    </w:p>
    <w:p>
      <w:pPr>
        <w:pStyle w:val="ListParagraph"/>
        <w:numPr>
          <w:ilvl w:val="0"/>
          <w:numId w:val="2"/>
        </w:numPr>
        <w:spacing w:after="100"/>
        <w:ind w:start="240"/>
        <w:jc w:val="left"/>
      </w:pPr>
      <w:r>
        <w:t xml:space="preserve">KPI par département alimentés par M11</w:t>
      </w:r>
    </w:p>
    <w:p>
      <w:pPr>
        <w:spacing w:after="200"/>
      </w:pPr>
      <w:r>
        <w:t xml:space="preserve"> </w:t>
      </w:r>
    </w:p>
    <w:p>
      <w:pPr>
        <w:pStyle w:val="Heading2"/>
        <w:spacing w:after="200"/>
        <w:jc w:val="left"/>
      </w:pPr>
      <w:r>
        <w:t xml:space="preserve">14.2 M2 — Communication &amp; Collaboration</w:t>
      </w:r>
    </w:p>
    <w:p>
      <w:pPr>
        <w:spacing w:after="200"/>
      </w:pPr>
      <w:r>
        <w:t xml:space="preserve"> </w:t>
      </w:r>
    </w:p>
    <w:p>
      <w:pPr>
        <w:pStyle w:val="ListParagraph"/>
        <w:numPr>
          <w:ilvl w:val="0"/>
          <w:numId w:val="2"/>
        </w:numPr>
        <w:spacing w:after="100"/>
        <w:ind w:start="240"/>
        <w:jc w:val="left"/>
      </w:pPr>
      <w:r>
        <w:t xml:space="preserve">Messagerie instantanée : rooms, channels, messages directs</w:t>
      </w:r>
    </w:p>
    <w:p>
      <w:pPr>
        <w:pStyle w:val="ListParagraph"/>
        <w:numPr>
          <w:ilvl w:val="0"/>
          <w:numId w:val="2"/>
        </w:numPr>
        <w:spacing w:after="100"/>
        <w:ind w:start="240"/>
        <w:jc w:val="left"/>
      </w:pPr>
      <w:r>
        <w:t xml:space="preserve">Présence collaborateurs temps réel : online, away, busy, offline</w:t>
      </w:r>
    </w:p>
    <w:p>
      <w:pPr>
        <w:pStyle w:val="ListParagraph"/>
        <w:numPr>
          <w:ilvl w:val="0"/>
          <w:numId w:val="2"/>
        </w:numPr>
        <w:spacing w:after="100"/>
        <w:ind w:start="240"/>
        <w:jc w:val="left"/>
      </w:pPr>
      <w:r>
        <w:t xml:space="preserve">Visioconférence LiveKit — voir section 11 pour la stratégie et le fallback</w:t>
      </w:r>
    </w:p>
    <w:p>
      <w:pPr>
        <w:pStyle w:val="ListParagraph"/>
        <w:numPr>
          <w:ilvl w:val="0"/>
          <w:numId w:val="2"/>
        </w:numPr>
        <w:spacing w:after="100"/>
        <w:ind w:start="240"/>
        <w:jc w:val="left"/>
      </w:pPr>
      <w:r>
        <w:t xml:space="preserve">Partage de fichiers dans les conversations</w:t>
      </w:r>
    </w:p>
    <w:p>
      <w:pPr>
        <w:pStyle w:val="ListParagraph"/>
        <w:numPr>
          <w:ilvl w:val="0"/>
          <w:numId w:val="2"/>
        </w:numPr>
        <w:spacing w:after="100"/>
        <w:ind w:start="240"/>
        <w:jc w:val="left"/>
      </w:pPr>
      <w:r>
        <w:t xml:space="preserve">Notifications push WebSocket</w:t>
      </w:r>
    </w:p>
    <w:p>
      <w:pPr>
        <w:spacing w:after="200"/>
      </w:pPr>
      <w:r>
        <w:t xml:space="preserve"> </w:t>
      </w:r>
    </w:p>
    <w:p>
      <w:pPr>
        <w:pStyle w:val="Heading2"/>
        <w:spacing w:after="200"/>
        <w:jc w:val="left"/>
      </w:pPr>
      <w:r>
        <w:t xml:space="preserve">14.3 M3 — Gestion de Projets &amp; Tâches</w:t>
      </w:r>
    </w:p>
    <w:p>
      <w:pPr>
        <w:spacing w:after="200"/>
      </w:pPr>
      <w:r>
        <w:t xml:space="preserve"> </w:t>
      </w:r>
    </w:p>
    <w:p>
      <w:pPr>
        <w:pStyle w:val="ListParagraph"/>
        <w:numPr>
          <w:ilvl w:val="0"/>
          <w:numId w:val="2"/>
        </w:numPr>
        <w:spacing w:after="100"/>
        <w:ind w:start="240"/>
        <w:jc w:val="left"/>
      </w:pPr>
      <w:r>
        <w:t xml:space="preserve">Vue Kanban avec drag-and-drop</w:t>
      </w:r>
    </w:p>
    <w:p>
      <w:pPr>
        <w:pStyle w:val="ListParagraph"/>
        <w:numPr>
          <w:ilvl w:val="0"/>
          <w:numId w:val="2"/>
        </w:numPr>
        <w:spacing w:after="100"/>
        <w:ind w:start="240"/>
        <w:jc w:val="left"/>
      </w:pPr>
      <w:r>
        <w:t xml:space="preserve">Vue Gantt avec dépendances entre tâches</w:t>
      </w:r>
    </w:p>
    <w:p>
      <w:pPr>
        <w:pStyle w:val="ListParagraph"/>
        <w:numPr>
          <w:ilvl w:val="0"/>
          <w:numId w:val="2"/>
        </w:numPr>
        <w:spacing w:after="100"/>
        <w:ind w:start="240"/>
        <w:jc w:val="left"/>
      </w:pPr>
      <w:r>
        <w:t xml:space="preserve">Templates de projets réutilisables</w:t>
      </w:r>
    </w:p>
    <w:p>
      <w:pPr>
        <w:pStyle w:val="ListParagraph"/>
        <w:numPr>
          <w:ilvl w:val="0"/>
          <w:numId w:val="2"/>
        </w:numPr>
        <w:spacing w:after="100"/>
        <w:ind w:start="240"/>
        <w:jc w:val="left"/>
      </w:pPr>
      <w:r>
        <w:t xml:space="preserve">Assignation, suivi du temps, statuts personnalisables</w:t>
      </w:r>
    </w:p>
    <w:p>
      <w:pPr>
        <w:pStyle w:val="ListParagraph"/>
        <w:numPr>
          <w:ilvl w:val="0"/>
          <w:numId w:val="2"/>
        </w:numPr>
        <w:spacing w:after="100"/>
        <w:ind w:start="240"/>
        <w:jc w:val="left"/>
      </w:pPr>
      <w:r>
        <w:t xml:space="preserve">Filtres par assigné, département, priorité, date d'échéance</w:t>
      </w:r>
    </w:p>
    <w:p>
      <w:pPr>
        <w:spacing w:after="200"/>
      </w:pPr>
      <w:r>
        <w:t xml:space="preserve"> </w:t>
      </w:r>
    </w:p>
    <w:p>
      <w:pPr>
        <w:pStyle w:val="Heading2"/>
        <w:spacing w:after="200"/>
        <w:jc w:val="left"/>
      </w:pPr>
      <w:r>
        <w:t xml:space="preserve">14.4 M10 — Administration Plateforme &amp; SaaS</w:t>
      </w:r>
    </w:p>
    <w:p>
      <w:pPr>
        <w:spacing w:after="200"/>
      </w:pPr>
      <w:r>
        <w:t xml:space="preserve"> </w:t>
      </w:r>
    </w:p>
    <w:p>
      <w:pPr>
        <w:pStyle w:val="ListParagraph"/>
        <w:numPr>
          <w:ilvl w:val="0"/>
          <w:numId w:val="2"/>
        </w:numPr>
        <w:spacing w:after="100"/>
        <w:ind w:start="240"/>
        <w:jc w:val="left"/>
      </w:pPr>
      <w:r>
        <w:t xml:space="preserve">Gestion des tenants : création, configuration, activation/désactivation</w:t>
      </w:r>
    </w:p>
    <w:p>
      <w:pPr>
        <w:pStyle w:val="ListParagraph"/>
        <w:numPr>
          <w:ilvl w:val="0"/>
          <w:numId w:val="2"/>
        </w:numPr>
        <w:spacing w:after="100"/>
        <w:ind w:start="240"/>
        <w:jc w:val="left"/>
      </w:pPr>
      <w:r>
        <w:t xml:space="preserve">Éditeur visuel white-label self-service : color picker, logo, favicon, police, CSS avancé — aperçu temps réel</w:t>
      </w:r>
    </w:p>
    <w:p>
      <w:pPr>
        <w:pStyle w:val="ListParagraph"/>
        <w:numPr>
          <w:ilvl w:val="0"/>
          <w:numId w:val="2"/>
        </w:numPr>
        <w:spacing w:after="100"/>
        <w:ind w:start="240"/>
        <w:jc w:val="left"/>
      </w:pPr>
      <w:r>
        <w:t xml:space="preserve">Activation/désactivation des modules M1-M11+ par tenant</w:t>
      </w:r>
    </w:p>
    <w:p>
      <w:pPr>
        <w:pStyle w:val="ListParagraph"/>
        <w:numPr>
          <w:ilvl w:val="0"/>
          <w:numId w:val="2"/>
        </w:numPr>
        <w:spacing w:after="100"/>
        <w:ind w:start="240"/>
        <w:jc w:val="left"/>
      </w:pPr>
      <w:r>
        <w:t xml:space="preserve">Gestion des quotas : max_users, storage_quota_gb</w:t>
      </w:r>
    </w:p>
    <w:p>
      <w:pPr>
        <w:pStyle w:val="ListParagraph"/>
        <w:numPr>
          <w:ilvl w:val="0"/>
          <w:numId w:val="2"/>
        </w:numPr>
        <w:spacing w:after="100"/>
        <w:ind w:start="240"/>
        <w:jc w:val="left"/>
      </w:pPr>
      <w:r>
        <w:t xml:space="preserve">Plans tarifaires : trial, starter, pro, enterprise</w:t>
      </w:r>
    </w:p>
    <w:p>
      <w:pPr>
        <w:pStyle w:val="ListParagraph"/>
        <w:numPr>
          <w:ilvl w:val="0"/>
          <w:numId w:val="2"/>
        </w:numPr>
        <w:spacing w:after="100"/>
        <w:ind w:start="240"/>
        <w:jc w:val="left"/>
      </w:pPr>
      <w:r>
        <w:t xml:space="preserve">Dashboard DLQ : visibilité sur les messages en erreur du bus d'événements</w:t>
      </w:r>
    </w:p>
    <w:p>
      <w:pPr>
        <w:pStyle w:val="ListParagraph"/>
        <w:numPr>
          <w:ilvl w:val="0"/>
          <w:numId w:val="2"/>
        </w:numPr>
        <w:spacing w:after="100"/>
        <w:ind w:start="240"/>
        <w:jc w:val="left"/>
      </w:pPr>
      <w:r>
        <w:t xml:space="preserve">Marketplace de modules (base Lot 1, fonctionnelle Lot 3)</w:t>
      </w:r>
    </w:p>
    <w:p>
      <w:pPr>
        <w:spacing w:after="200"/>
      </w:pPr>
      <w:r>
        <w:t xml:space="preserve"> </w:t>
      </w:r>
    </w:p>
    <w:p>
      <w:pPr>
        <w:pStyle w:val="Heading2"/>
        <w:spacing w:after="200"/>
        <w:jc w:val="left"/>
      </w:pPr>
      <w:r>
        <w:t xml:space="preserve">14.5 Moteur de recherche Lot 1 — Meilisearch</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Meilisearch est déployé en production pour le Lot 1. Beaucoup plus simple à opérer (pas de JVM), &lt; 100ms de latence, et suffisant jusqu'à ~15 tenants actifs. Une interface SearchService abstraite permet de basculer vers Elasticsearch 8 selon les critères définis en section 9.</w:t>
            </w:r>
          </w:p>
        </w:tc>
      </w:tr>
    </w:tbl>
    <w:p>
      <w:pPr>
        <w:spacing w:before="240"/>
      </w:pPr>
      <w:r>
        <w:t xml:space="preserve"> </w:t>
      </w:r>
    </w:p>
    <w:p>
      <w:pPr>
        <w:spacing w:after="200"/>
      </w:pPr>
      <w:r>
        <w:t xml:space="preserve"> </w:t>
      </w:r>
    </w:p>
    <w:p>
      <w:pPr>
        <w:pStyle w:val="Heading2"/>
        <w:spacing w:after="200"/>
        <w:jc w:val="left"/>
      </w:pPr>
      <w:r>
        <w:t xml:space="preserve">14.6 Livrables techniques Lot 1</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436"/>
        <w:gridCol w:w="6924"/>
      </w:tblGrid>
      <w:tr>
        <w:trPr>
          <w:tblHeader/>
        </w:trPr>
        <w:tc>
          <w:p>
            <w:pPr>
              <w:jc w:val="left"/>
            </w:pPr>
            <w:r>
              <w:rPr>
                <w:b/>
                <w:bCs/>
              </w:rPr>
              <w:t xml:space="preserve">Livrable</w:t>
            </w:r>
          </w:p>
        </w:tc>
        <w:tc>
          <w:p>
            <w:pPr>
              <w:jc w:val="left"/>
            </w:pPr>
            <w:r>
              <w:rPr>
                <w:b/>
                <w:bCs/>
              </w:rPr>
              <w:t xml:space="preserve">Description</w:t>
            </w:r>
          </w:p>
        </w:tc>
      </w:tr>
      <w:tr>
        <w:tc>
          <w:p>
            <w:pPr>
              <w:jc w:val="left"/>
            </w:pPr>
            <w:r>
              <w:t xml:space="preserve">install-prod.sh</w:t>
            </w:r>
          </w:p>
        </w:tc>
        <w:tc>
          <w:p>
            <w:pPr>
              <w:jc w:val="left"/>
            </w:pPr>
            <w:r>
              <w:t xml:space="preserve">Ubuntu 22.04 natif : PHP 8.3, PostgreSQL 16 (srv-db-01), Redis 7, Nginx, Meilisearch, Reverb, LiveKit, MinIO, Supervisor, UFW, fail2ban — script paramétré par rôle (app ou db)</w:t>
            </w:r>
          </w:p>
        </w:tc>
      </w:tr>
      <w:tr>
        <w:tc>
          <w:p>
            <w:pPr>
              <w:jc w:val="left"/>
            </w:pPr>
            <w:r>
              <w:t xml:space="preserve">docker-compose.yml</w:t>
            </w:r>
          </w:p>
        </w:tc>
        <w:tc>
          <w:p>
            <w:pPr>
              <w:jc w:val="left"/>
            </w:pPr>
            <w:r>
              <w:t xml:space="preserve">Environnement de développement local complet</w:t>
            </w:r>
          </w:p>
        </w:tc>
      </w:tr>
      <w:tr>
        <w:tc>
          <w:p>
            <w:pPr>
              <w:jc w:val="left"/>
            </w:pPr>
            <w:r>
              <w:t xml:space="preserve">api-gateway/</w:t>
            </w:r>
          </w:p>
        </w:tc>
        <w:tc>
          <w:p>
            <w:pPr>
              <w:jc w:val="left"/>
            </w:pPr>
            <w:r>
              <w:t xml:space="preserve">Laravel 11 : auth, JWT, MFA, SSO, tenant, RBAC, health checks, SearchService abstraction</w:t>
            </w:r>
          </w:p>
        </w:tc>
      </w:tr>
      <w:tr>
        <w:tc>
          <w:p>
            <w:pPr>
              <w:jc w:val="left"/>
            </w:pPr>
            <w:r>
              <w:t xml:space="preserve">report-service/</w:t>
            </w:r>
          </w:p>
        </w:tc>
        <w:tc>
          <w:p>
            <w:pPr>
              <w:jc w:val="left"/>
            </w:pPr>
            <w:r>
              <w:t xml:space="preserve">Laravel 11 : socle rapports, agrégats, exports PDF/Excel, constructeur templates</w:t>
            </w:r>
          </w:p>
        </w:tc>
      </w:tr>
      <w:tr>
        <w:tc>
          <w:p>
            <w:pPr>
              <w:jc w:val="left"/>
            </w:pPr>
            <w:r>
              <w:t xml:space="preserve">shell-frontend/</w:t>
            </w:r>
          </w:p>
        </w:tc>
        <w:tc>
          <w:p>
            <w:pPr>
              <w:jc w:val="left"/>
            </w:pPr>
            <w:r>
              <w:t xml:space="preserve">React 18 + Vite 5 : layout, auth, ThemeProvider (CSS vars pures), routing, Zustand</w:t>
            </w:r>
          </w:p>
        </w:tc>
      </w:tr>
      <w:tr>
        <w:tc>
          <w:p>
            <w:pPr>
              <w:jc w:val="left"/>
            </w:pPr>
            <w:r>
              <w:t xml:space="preserve">remote-hub/</w:t>
            </w:r>
          </w:p>
        </w:tc>
        <w:tc>
          <w:p>
            <w:pPr>
              <w:jc w:val="left"/>
            </w:pPr>
            <w:r>
              <w:t xml:space="preserve">Micro-frontend M1 — Dashboard + widgets + recherche Meilisearch</w:t>
            </w:r>
          </w:p>
        </w:tc>
      </w:tr>
      <w:tr>
        <w:tc>
          <w:p>
            <w:pPr>
              <w:jc w:val="left"/>
            </w:pPr>
            <w:r>
              <w:t xml:space="preserve">remote-comms/</w:t>
            </w:r>
          </w:p>
        </w:tc>
        <w:tc>
          <w:p>
            <w:pPr>
              <w:jc w:val="left"/>
            </w:pPr>
            <w:r>
              <w:t xml:space="preserve">Micro-frontend M2 — Messagerie + présence + LiveKit</w:t>
            </w:r>
          </w:p>
        </w:tc>
      </w:tr>
      <w:tr>
        <w:tc>
          <w:p>
            <w:pPr>
              <w:jc w:val="left"/>
            </w:pPr>
            <w:r>
              <w:t xml:space="preserve">remote-projects/</w:t>
            </w:r>
          </w:p>
        </w:tc>
        <w:tc>
          <w:p>
            <w:pPr>
              <w:jc w:val="left"/>
            </w:pPr>
            <w:r>
              <w:t xml:space="preserve">Micro-frontend M3 — Kanban + Gantt</w:t>
            </w:r>
          </w:p>
        </w:tc>
      </w:tr>
      <w:tr>
        <w:tc>
          <w:p>
            <w:pPr>
              <w:jc w:val="left"/>
            </w:pPr>
            <w:r>
              <w:t xml:space="preserve">remote-platform/</w:t>
            </w:r>
          </w:p>
        </w:tc>
        <w:tc>
          <w:p>
            <w:pPr>
              <w:jc w:val="left"/>
            </w:pPr>
            <w:r>
              <w:t xml:space="preserve">Micro-frontend M10 — Admin SaaS + éditeur thème self-service</w:t>
            </w:r>
          </w:p>
        </w:tc>
      </w:tr>
      <w:tr>
        <w:tc>
          <w:p>
            <w:pPr>
              <w:jc w:val="left"/>
            </w:pPr>
            <w:r>
              <w:t xml:space="preserve">remote-reports/</w:t>
            </w:r>
          </w:p>
        </w:tc>
        <w:tc>
          <w:p>
            <w:pPr>
              <w:jc w:val="left"/>
            </w:pPr>
            <w:r>
              <w:t xml:space="preserve">Micro-frontend M11 — Constructeur rapports + exports</w:t>
            </w:r>
          </w:p>
        </w:tc>
      </w:tr>
      <w:tr>
        <w:tc>
          <w:p>
            <w:pPr>
              <w:jc w:val="left"/>
            </w:pPr>
            <w:r>
              <w:t xml:space="preserve">Scaffolds Lot 2/3</w:t>
            </w:r>
          </w:p>
        </w:tc>
        <w:tc>
          <w:p>
            <w:pPr>
              <w:jc w:val="left"/>
            </w:pPr>
            <w:r>
              <w:t xml:space="preserve">Tous les services futurs : structure de base + /health + middleware tenant + t_audit_logs</w:t>
            </w:r>
          </w:p>
        </w:tc>
      </w:tr>
      <w:tr>
        <w:tc>
          <w:p>
            <w:pPr>
              <w:jc w:val="left"/>
            </w:pPr>
            <w:r>
              <w:t xml:space="preserve">.gitlab-ci.yml</w:t>
            </w:r>
          </w:p>
        </w:tc>
        <w:tc>
          <w:p>
            <w:pPr>
              <w:jc w:val="left"/>
            </w:pPr>
            <w:r>
              <w:t xml:space="preserve">Pipeline : lint, test (Pest + Vitest), test charge (k6), build, staging (auto), prod (manuel)</w:t>
            </w:r>
          </w:p>
        </w:tc>
      </w:tr>
      <w:tr>
        <w:tc>
          <w:p>
            <w:pPr>
              <w:jc w:val="left"/>
            </w:pPr>
            <w:r>
              <w:t xml:space="preserve">openapi.yaml</w:t>
            </w:r>
          </w:p>
        </w:tc>
        <w:tc>
          <w:p>
            <w:pPr>
              <w:jc w:val="left"/>
            </w:pPr>
            <w:r>
              <w:t xml:space="preserve">Documentation API complète — versionné avec les releases Git</w:t>
            </w:r>
          </w:p>
        </w:tc>
      </w:tr>
      <w:tr>
        <w:tc>
          <w:p>
            <w:pPr>
              <w:jc w:val="left"/>
            </w:pPr>
            <w:r>
              <w:t xml:space="preserve">poc-dataflow.sh</w:t>
            </w:r>
          </w:p>
        </w:tc>
        <w:tc>
          <w:p>
            <w:pPr>
              <w:jc w:val="left"/>
            </w:pPr>
            <w:r>
              <w:t xml:space="preserve">PoC Zéro Saisie Double : flux tenant.created → user.created &lt; 3s</w:t>
            </w:r>
          </w:p>
        </w:tc>
      </w:tr>
      <w:tr>
        <w:tc>
          <w:p>
            <w:pPr>
              <w:jc w:val="left"/>
            </w:pPr>
            <w:r>
              <w:t xml:space="preserve">MasterTenantSeeder.php</w:t>
            </w:r>
          </w:p>
        </w:tc>
        <w:tc>
          <w:p>
            <w:pPr>
              <w:jc w:val="left"/>
            </w:pPr>
            <w:r>
              <w:t xml:space="preserve">13 utilisateurs, 4 pays, tous modules actifs, thème MONENTREPRISE en BDD</w:t>
            </w:r>
          </w:p>
        </w:tc>
      </w:tr>
      <w:tr>
        <w:tc>
          <w:p>
            <w:pPr>
              <w:jc w:val="left"/>
            </w:pPr>
            <w:r>
              <w:t xml:space="preserve">backup-setup.sh</w:t>
            </w:r>
          </w:p>
        </w:tc>
        <w:tc>
          <w:p>
            <w:pPr>
              <w:jc w:val="left"/>
            </w:pPr>
            <w:r>
              <w:t xml:space="preserve">Configuration WAL-G + pg_dump + Rclone + crons de sauvegarde</w:t>
            </w:r>
          </w:p>
        </w:tc>
      </w:tr>
      <w:tr>
        <w:tc>
          <w:p>
            <w:pPr>
              <w:jc w:val="left"/>
            </w:pPr>
            <w:r>
              <w:t xml:space="preserve">restore-test.sh</w:t>
            </w:r>
          </w:p>
        </w:tc>
        <w:tc>
          <w:p>
            <w:pPr>
              <w:jc w:val="left"/>
            </w:pPr>
            <w:r>
              <w:t xml:space="preserve">Script de test de restauration mensuel automatisé</w:t>
            </w:r>
          </w:p>
        </w:tc>
      </w:tr>
    </w:tbl>
    <w:p>
      <w:pPr>
        <w:spacing w:before="240"/>
      </w:pPr>
      <w:r>
        <w:t xml:space="preserve"> </w:t>
      </w:r>
    </w:p>
    <w:p>
      <w:pPr>
        <w:spacing w:after="200"/>
      </w:pPr>
      <w:r>
        <w:t xml:space="preserve"> </w:t>
      </w:r>
    </w:p>
    <w:p>
      <w:pPr>
        <w:pStyle w:val="Heading2"/>
        <w:spacing w:after="200"/>
        <w:jc w:val="left"/>
      </w:pPr>
      <w:r>
        <w:t xml:space="preserve">14.7 Ordre d'exécution Lot 1 — 11 étapes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101"/>
        <w:gridCol w:w="4298"/>
        <w:gridCol w:w="2961"/>
      </w:tblGrid>
      <w:tr>
        <w:trPr>
          <w:tblHeader/>
        </w:trPr>
        <w:tc>
          <w:p>
            <w:pPr>
              <w:jc w:val="left"/>
            </w:pPr>
            <w:r>
              <w:rPr>
                <w:b/>
                <w:bCs/>
              </w:rPr>
              <w:t xml:space="preserve">Étape</w:t>
            </w:r>
          </w:p>
        </w:tc>
        <w:tc>
          <w:p>
            <w:pPr>
              <w:jc w:val="left"/>
            </w:pPr>
            <w:r>
              <w:rPr>
                <w:b/>
                <w:bCs/>
              </w:rPr>
              <w:t xml:space="preserve">Contenu</w:t>
            </w:r>
          </w:p>
        </w:tc>
        <w:tc>
          <w:p>
            <w:pPr>
              <w:jc w:val="left"/>
            </w:pPr>
            <w:r>
              <w:rPr>
                <w:b/>
                <w:bCs/>
              </w:rPr>
              <w:t xml:space="preserve">Critère de sortie</w:t>
            </w:r>
          </w:p>
        </w:tc>
      </w:tr>
      <w:tr>
        <w:tc>
          <w:p>
            <w:pPr>
              <w:jc w:val="left"/>
            </w:pPr>
            <w:r>
              <w:t xml:space="preserve">1 — Infrastructure</w:t>
            </w:r>
          </w:p>
        </w:tc>
        <w:tc>
          <w:p>
            <w:pPr>
              <w:jc w:val="left"/>
            </w:pPr>
            <w:r>
              <w:t xml:space="preserve">install-prod.sh, Nginx, docker-compose.yml, backup-setup.sh</w:t>
            </w:r>
          </w:p>
        </w:tc>
        <w:tc>
          <w:p>
            <w:pPr>
              <w:jc w:val="left"/>
            </w:pPr>
            <w:r>
              <w:t xml:space="preserve">Services démarrés, /health répond, premier backup produit</w:t>
            </w:r>
          </w:p>
        </w:tc>
      </w:tr>
      <w:tr>
        <w:tc>
          <w:p>
            <w:pPr>
              <w:jc w:val="left"/>
            </w:pPr>
            <w:r>
              <w:t xml:space="preserve">2 — Base de données</w:t>
            </w:r>
          </w:p>
        </w:tc>
        <w:tc>
          <w:p>
            <w:pPr>
              <w:jc w:val="left"/>
            </w:pPr>
            <w:r>
              <w:t xml:space="preserve">Migrations central + tenant (y compris t_report_* et t_social_contribution_configs vides)</w:t>
            </w:r>
          </w:p>
        </w:tc>
        <w:tc>
          <w:p>
            <w:pPr>
              <w:jc w:val="left"/>
            </w:pPr>
            <w:r>
              <w:t xml:space="preserve">Migrations jouées sans erreur</w:t>
            </w:r>
          </w:p>
        </w:tc>
      </w:tr>
      <w:tr>
        <w:tc>
          <w:p>
            <w:pPr>
              <w:jc w:val="left"/>
            </w:pPr>
            <w:r>
              <w:t xml:space="preserve">3 — Models &amp; Types</w:t>
            </w:r>
          </w:p>
        </w:tc>
        <w:tc>
          <w:p>
            <w:pPr>
              <w:jc w:val="left"/>
            </w:pPr>
            <w:r>
              <w:t xml:space="preserve">Models Laravel Central + Tenant, Types TypeScript partagés</w:t>
            </w:r>
          </w:p>
        </w:tc>
        <w:tc>
          <w:p>
            <w:pPr>
              <w:jc w:val="left"/>
            </w:pPr>
            <w:r>
              <w:t xml:space="preserve">Tests Pest et Vitest verts</w:t>
            </w:r>
          </w:p>
        </w:tc>
      </w:tr>
      <w:tr>
        <w:tc>
          <w:p>
            <w:pPr>
              <w:jc w:val="left"/>
            </w:pPr>
            <w:r>
              <w:t xml:space="preserve">4 — Services métier</w:t>
            </w:r>
          </w:p>
        </w:tc>
        <w:tc>
          <w:p>
            <w:pPr>
              <w:jc w:val="left"/>
            </w:pPr>
            <w:r>
              <w:t xml:space="preserve">JwtService, AuthService, MfaService, TenantProvisioningService, EventPublisherService, ReportGeneratorService, SearchService</w:t>
            </w:r>
          </w:p>
        </w:tc>
        <w:tc>
          <w:p>
            <w:pPr>
              <w:jc w:val="left"/>
            </w:pPr>
            <w:r>
              <w:t xml:space="preserve">Tests unitaires verts</w:t>
            </w:r>
          </w:p>
        </w:tc>
      </w:tr>
      <w:tr>
        <w:tc>
          <w:p>
            <w:pPr>
              <w:jc w:val="left"/>
            </w:pPr>
            <w:r>
              <w:t xml:space="preserve">5 — Middleware &amp; Controllers</w:t>
            </w:r>
          </w:p>
        </w:tc>
        <w:tc>
          <w:p>
            <w:pPr>
              <w:jc w:val="left"/>
            </w:pPr>
            <w:r>
              <w:t xml:space="preserve">Tous les middlewares + controllers Auth, Tenant, Report, Health + routes /api/v1/</w:t>
            </w:r>
          </w:p>
        </w:tc>
        <w:tc>
          <w:p>
            <w:pPr>
              <w:jc w:val="left"/>
            </w:pPr>
            <w:r>
              <w:t xml:space="preserve">Postman collection passe</w:t>
            </w:r>
          </w:p>
        </w:tc>
      </w:tr>
      <w:tr>
        <w:tc>
          <w:p>
            <w:pPr>
              <w:jc w:val="left"/>
            </w:pPr>
            <w:r>
              <w:t xml:space="preserve">6 — Event Bus</w:t>
            </w:r>
          </w:p>
        </w:tc>
        <w:tc>
          <w:p>
            <w:pPr>
              <w:jc w:val="left"/>
            </w:pPr>
            <w:r>
              <w:t xml:space="preserve">BaseConsumer, Consumers Lot 1, Scaffolds Lot 2/3</w:t>
            </w:r>
          </w:p>
        </w:tc>
        <w:tc>
          <w:p>
            <w:pPr>
              <w:jc w:val="left"/>
            </w:pPr>
            <w:r>
              <w:t xml:space="preserve">poc-dataflow.sh &lt; 3s</w:t>
            </w:r>
          </w:p>
        </w:tc>
      </w:tr>
      <w:tr>
        <w:tc>
          <w:p>
            <w:pPr>
              <w:jc w:val="left"/>
            </w:pPr>
            <w:r>
              <w:t xml:space="preserve">7 — Seeding</w:t>
            </w:r>
          </w:p>
        </w:tc>
        <w:tc>
          <w:p>
            <w:pPr>
              <w:jc w:val="left"/>
            </w:pPr>
            <w:r>
              <w:t xml:space="preserve">MasterTenantSeeder (13 utilisateurs, thème MONENTREPRISE en BDD)</w:t>
            </w:r>
          </w:p>
        </w:tc>
        <w:tc>
          <w:p>
            <w:pPr>
              <w:jc w:val="left"/>
            </w:pPr>
            <w:r>
              <w:t xml:space="preserve">Connexion PDG fonctionnelle</w:t>
            </w:r>
          </w:p>
        </w:tc>
      </w:tr>
      <w:tr>
        <w:tc>
          <w:p>
            <w:pPr>
              <w:jc w:val="left"/>
            </w:pPr>
            <w:r>
              <w:t xml:space="preserve">8 — Frontend Shell</w:t>
            </w:r>
          </w:p>
        </w:tc>
        <w:tc>
          <w:p>
            <w:pPr>
              <w:jc w:val="left"/>
            </w:pPr>
            <w:r>
              <w:t xml:space="preserve">tsconfig (strict), Zustand stores, Axios /api/v1/, ThemeProvider (CSS vars), Layout</w:t>
            </w:r>
          </w:p>
        </w:tc>
        <w:tc>
          <w:p>
            <w:pPr>
              <w:jc w:val="left"/>
            </w:pPr>
            <w:r>
              <w:t xml:space="preserve">Rendu sans console.error</w:t>
            </w:r>
          </w:p>
        </w:tc>
      </w:tr>
      <w:tr>
        <w:tc>
          <w:p>
            <w:pPr>
              <w:jc w:val="left"/>
            </w:pPr>
            <w:r>
              <w:t xml:space="preserve">9 — Remotes Lot 1</w:t>
            </w:r>
          </w:p>
        </w:tc>
        <w:tc>
          <w:p>
            <w:pPr>
              <w:jc w:val="left"/>
            </w:pPr>
            <w:r>
              <w:t xml:space="preserve">remote-hub, remote-comms, remote-projects, remote-platform, remote-reports</w:t>
            </w:r>
          </w:p>
        </w:tc>
        <w:tc>
          <w:p>
            <w:pPr>
              <w:jc w:val="left"/>
            </w:pPr>
            <w:r>
              <w:t xml:space="preserve">Chargement &lt; 3s</w:t>
            </w:r>
          </w:p>
        </w:tc>
      </w:tr>
      <w:tr>
        <w:tc>
          <w:p>
            <w:pPr>
              <w:jc w:val="left"/>
            </w:pPr>
            <w:r>
              <w:t xml:space="preserve">10 — CI/CD &amp; Docs</w:t>
            </w:r>
          </w:p>
        </w:tc>
        <w:tc>
          <w:p>
            <w:pPr>
              <w:jc w:val="left"/>
            </w:pPr>
            <w:r>
              <w:t xml:space="preserve">.gitlab-ci.yml (avec k6), openapi.yaml, poc-dataflow.sh</w:t>
            </w:r>
          </w:p>
        </w:tc>
        <w:tc>
          <w:p>
            <w:pPr>
              <w:jc w:val="left"/>
            </w:pPr>
            <w:r>
              <w:t xml:space="preserve">Pipeline vert sur main</w:t>
            </w:r>
          </w:p>
        </w:tc>
      </w:tr>
      <w:tr>
        <w:tc>
          <w:p>
            <w:pPr>
              <w:jc w:val="left"/>
            </w:pPr>
            <w:r>
              <w:t xml:space="preserve">11 — .env.example</w:t>
            </w:r>
          </w:p>
        </w:tc>
        <w:tc>
          <w:p>
            <w:pPr>
              <w:jc w:val="left"/>
            </w:pPr>
            <w:r>
              <w:t xml:space="preserve">Tous les .env.example documentés, aucun secret en valeur par défaut</w:t>
            </w:r>
          </w:p>
        </w:tc>
        <w:tc>
          <w:p>
            <w:pPr>
              <w:jc w:val="left"/>
            </w:pPr>
            <w:r>
              <w:t xml:space="preserve">grep SECRET retourne .env.example uniquement</w:t>
            </w:r>
          </w:p>
        </w:tc>
      </w:tr>
    </w:tbl>
    <w:p>
      <w:pPr>
        <w:spacing w:before="240"/>
      </w:pPr>
      <w:r>
        <w:t xml:space="preserve"> </w:t>
      </w:r>
    </w:p>
    <w:p>
      <w:pPr>
        <w:spacing w:after="200"/>
      </w:pPr>
      <w:r>
        <w:t xml:space="preserve"> </w:t>
      </w:r>
    </w:p>
    <w:p>
      <w:pPr>
        <w:pStyle w:val="Heading1"/>
        <w:spacing w:after="200"/>
        <w:jc w:val="center"/>
      </w:pPr>
      <w:r>
        <w:t xml:space="preserve">15. Lot 2 — Modules Métier</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080"/>
        <w:gridCol w:w="8280"/>
      </w:tblGrid>
      <w:tr>
        <w:trPr>
          <w:tblHeader/>
        </w:trPr>
        <w:tc>
          <w:p>
            <w:pPr>
              <w:jc w:val="left"/>
            </w:pPr>
            <w:r>
              <w:rPr>
                <w:b/>
                <w:bCs/>
              </w:rPr>
              <w:t xml:space="preserve">💡</w:t>
            </w:r>
          </w:p>
        </w:tc>
        <w:tc>
          <w:p>
            <w:pPr>
              <w:jc w:val="left"/>
            </w:pPr>
            <w:r>
              <w:rPr>
                <w:b/>
                <w:bCs/>
              </w:rPr>
              <w:t xml:space="preserve">Les services Lot 2 s'appuient intégralement sur le socle Lot 1. Les scaffolds livrés en Lot 1 sont développés lors du Lot 2.</w:t>
            </w:r>
          </w:p>
        </w:tc>
      </w:tr>
    </w:tbl>
    <w:p>
      <w:pPr>
        <w:spacing w:before="240"/>
      </w:pPr>
      <w:r>
        <w:t xml:space="preserve"> </w:t>
      </w:r>
    </w:p>
    <w:p>
      <w:pPr>
        <w:spacing w:after="200"/>
      </w:pPr>
      <w:r>
        <w:t xml:space="preserve"> </w:t>
      </w:r>
    </w:p>
    <w:p>
      <w:pPr>
        <w:pStyle w:val="Heading2"/>
        <w:spacing w:after="200"/>
        <w:jc w:val="left"/>
      </w:pPr>
      <w:r>
        <w:t xml:space="preserve">15.1 M4 — Gestion Documentaire &amp; Connaissances</w:t>
      </w:r>
    </w:p>
    <w:p>
      <w:pPr>
        <w:spacing w:after="200"/>
      </w:pPr>
      <w:r>
        <w:t xml:space="preserve"> </w:t>
      </w:r>
    </w:p>
    <w:p>
      <w:pPr>
        <w:pStyle w:val="ListParagraph"/>
        <w:numPr>
          <w:ilvl w:val="0"/>
          <w:numId w:val="2"/>
        </w:numPr>
        <w:spacing w:after="100"/>
        <w:ind w:start="240"/>
        <w:jc w:val="left"/>
      </w:pPr>
      <w:r>
        <w:t xml:space="preserve">Gestion documentaire : création, versioning, archivage, corbeille</w:t>
      </w:r>
    </w:p>
    <w:p>
      <w:pPr>
        <w:pStyle w:val="ListParagraph"/>
        <w:numPr>
          <w:ilvl w:val="0"/>
          <w:numId w:val="2"/>
        </w:numPr>
        <w:spacing w:after="100"/>
        <w:ind w:start="240"/>
        <w:jc w:val="left"/>
      </w:pPr>
      <w:r>
        <w:t xml:space="preserve">Wiki collaboratif : pages, sous-pages, historique, commentaires</w:t>
      </w:r>
    </w:p>
    <w:p>
      <w:pPr>
        <w:pStyle w:val="ListParagraph"/>
        <w:numPr>
          <w:ilvl w:val="0"/>
          <w:numId w:val="2"/>
        </w:numPr>
        <w:spacing w:after="100"/>
        <w:ind w:start="240"/>
        <w:jc w:val="left"/>
      </w:pPr>
      <w:r>
        <w:t xml:space="preserve">Contrats : templates, génération, workflow de validation, signature électronique</w:t>
      </w:r>
    </w:p>
    <w:p>
      <w:pPr>
        <w:pStyle w:val="ListParagraph"/>
        <w:numPr>
          <w:ilvl w:val="0"/>
          <w:numId w:val="2"/>
        </w:numPr>
        <w:spacing w:after="100"/>
        <w:ind w:start="240"/>
        <w:jc w:val="left"/>
      </w:pPr>
      <w:r>
        <w:t xml:space="preserve">Recherche full-text dans le contenu des documents (Meilisearch)</w:t>
      </w:r>
    </w:p>
    <w:p>
      <w:pPr>
        <w:pStyle w:val="ListParagraph"/>
        <w:numPr>
          <w:ilvl w:val="0"/>
          <w:numId w:val="2"/>
        </w:numPr>
        <w:spacing w:after="100"/>
        <w:ind w:start="240"/>
        <w:jc w:val="left"/>
      </w:pPr>
      <w:r>
        <w:t xml:space="preserve">Contrôle d'accès granulaire : public, interne, département, projet, confidentiel</w:t>
      </w:r>
    </w:p>
    <w:p>
      <w:pPr>
        <w:pStyle w:val="ListParagraph"/>
        <w:numPr>
          <w:ilvl w:val="0"/>
          <w:numId w:val="2"/>
        </w:numPr>
        <w:spacing w:after="100"/>
        <w:ind w:start="240"/>
        <w:jc w:val="left"/>
      </w:pPr>
      <w:r>
        <w:t xml:space="preserve">Prévisualisation en ligne : PDF, images, Office (LibreOffice)</w:t>
      </w:r>
    </w:p>
    <w:p>
      <w:pPr>
        <w:pStyle w:val="ListParagraph"/>
        <w:numPr>
          <w:ilvl w:val="0"/>
          <w:numId w:val="2"/>
        </w:numPr>
        <w:spacing w:after="100"/>
        <w:ind w:start="240"/>
        <w:jc w:val="left"/>
      </w:pPr>
      <w:r>
        <w:t xml:space="preserve">Partage sécurisé par lien avec expiration</w:t>
      </w:r>
    </w:p>
    <w:p>
      <w:pPr>
        <w:pStyle w:val="ListParagraph"/>
        <w:numPr>
          <w:ilvl w:val="0"/>
          <w:numId w:val="2"/>
        </w:numPr>
        <w:spacing w:after="100"/>
        <w:ind w:start="240"/>
        <w:jc w:val="left"/>
      </w:pPr>
      <w:r>
        <w:t xml:space="preserve">Intégration M2 : envoi de documents directement dans un channel de messagerie</w:t>
      </w:r>
    </w:p>
    <w:p>
      <w:pPr>
        <w:spacing w:after="200"/>
      </w:pPr>
      <w:r>
        <w:t xml:space="preserve"> </w:t>
      </w:r>
    </w:p>
    <w:p>
      <w:pPr>
        <w:pStyle w:val="Heading2"/>
        <w:spacing w:after="200"/>
        <w:jc w:val="left"/>
      </w:pPr>
      <w:r>
        <w:t xml:space="preserve">15.2 M5 — CRM &amp; Gestion Commerciale</w:t>
      </w:r>
    </w:p>
    <w:p>
      <w:pPr>
        <w:spacing w:after="200"/>
      </w:pPr>
      <w:r>
        <w:t xml:space="preserve"> </w:t>
      </w:r>
    </w:p>
    <w:p>
      <w:pPr>
        <w:pStyle w:val="ListParagraph"/>
        <w:numPr>
          <w:ilvl w:val="0"/>
          <w:numId w:val="2"/>
        </w:numPr>
        <w:spacing w:after="100"/>
        <w:ind w:start="240"/>
        <w:jc w:val="left"/>
      </w:pPr>
      <w:r>
        <w:t xml:space="preserve">Gestion des contacts et comptes clients avec historique complet</w:t>
      </w:r>
    </w:p>
    <w:p>
      <w:pPr>
        <w:pStyle w:val="ListParagraph"/>
        <w:numPr>
          <w:ilvl w:val="0"/>
          <w:numId w:val="2"/>
        </w:numPr>
        <w:spacing w:after="100"/>
        <w:ind w:start="240"/>
        <w:jc w:val="left"/>
      </w:pPr>
      <w:r>
        <w:t xml:space="preserve">Pipeline commercial : opportunités, étapes personnalisables, probabilité de closing</w:t>
      </w:r>
    </w:p>
    <w:p>
      <w:pPr>
        <w:pStyle w:val="ListParagraph"/>
        <w:numPr>
          <w:ilvl w:val="0"/>
          <w:numId w:val="2"/>
        </w:numPr>
        <w:spacing w:after="100"/>
        <w:ind w:start="240"/>
        <w:jc w:val="left"/>
      </w:pPr>
      <w:r>
        <w:t xml:space="preserve">Devis et propositions : génération PDF depuis templates, versioning</w:t>
      </w:r>
    </w:p>
    <w:p>
      <w:pPr>
        <w:pStyle w:val="ListParagraph"/>
        <w:numPr>
          <w:ilvl w:val="0"/>
          <w:numId w:val="2"/>
        </w:numPr>
        <w:spacing w:after="100"/>
        <w:ind w:start="240"/>
        <w:jc w:val="left"/>
      </w:pPr>
      <w:r>
        <w:t xml:space="preserve">Suivi des activités : appels, emails, réunions, notes</w:t>
      </w:r>
    </w:p>
    <w:p>
      <w:pPr>
        <w:pStyle w:val="ListParagraph"/>
        <w:numPr>
          <w:ilvl w:val="0"/>
          <w:numId w:val="2"/>
        </w:numPr>
        <w:spacing w:after="100"/>
        <w:ind w:start="240"/>
        <w:jc w:val="left"/>
      </w:pPr>
      <w:r>
        <w:t xml:space="preserve">Tableau de bord commercial : CA prévisionnel, funnel de conversion</w:t>
      </w:r>
    </w:p>
    <w:p>
      <w:pPr>
        <w:pStyle w:val="ListParagraph"/>
        <w:numPr>
          <w:ilvl w:val="0"/>
          <w:numId w:val="2"/>
        </w:numPr>
        <w:spacing w:after="100"/>
        <w:ind w:start="240"/>
        <w:jc w:val="left"/>
      </w:pPr>
      <w:r>
        <w:t xml:space="preserve">Portail client externe (voir section 3.3 pour le SSL) — espace sécurisé : tickets, devis, documents partagés</w:t>
      </w:r>
    </w:p>
    <w:p>
      <w:pPr>
        <w:pStyle w:val="ListParagraph"/>
        <w:numPr>
          <w:ilvl w:val="0"/>
          <w:numId w:val="2"/>
        </w:numPr>
        <w:spacing w:after="100"/>
        <w:ind w:start="240"/>
        <w:jc w:val="left"/>
      </w:pPr>
      <w:r>
        <w:t xml:space="preserve">Intégration M6 : conversion d'un ticket en opportunité commerciale</w:t>
      </w:r>
    </w:p>
    <w:p>
      <w:pPr>
        <w:pStyle w:val="ListParagraph"/>
        <w:numPr>
          <w:ilvl w:val="0"/>
          <w:numId w:val="2"/>
        </w:numPr>
        <w:spacing w:after="100"/>
        <w:ind w:start="240"/>
        <w:jc w:val="left"/>
      </w:pPr>
      <w:r>
        <w:t xml:space="preserve">Intégration M3 : création de projet depuis un deal gagné (E-017 → project-service)</w:t>
      </w:r>
    </w:p>
    <w:p>
      <w:pPr>
        <w:spacing w:after="200"/>
      </w:pPr>
      <w:r>
        <w:t xml:space="preserve"> </w:t>
      </w:r>
    </w:p>
    <w:p>
      <w:pPr>
        <w:pStyle w:val="Heading2"/>
        <w:spacing w:after="200"/>
        <w:jc w:val="left"/>
      </w:pPr>
      <w:r>
        <w:t xml:space="preserve">15.3 M6 — Ticketing &amp; Support Client</w:t>
      </w:r>
    </w:p>
    <w:p>
      <w:pPr>
        <w:spacing w:after="200"/>
      </w:pPr>
      <w:r>
        <w:t xml:space="preserve"> </w:t>
      </w:r>
    </w:p>
    <w:p>
      <w:pPr>
        <w:pStyle w:val="ListParagraph"/>
        <w:numPr>
          <w:ilvl w:val="0"/>
          <w:numId w:val="2"/>
        </w:numPr>
        <w:spacing w:after="100"/>
        <w:ind w:start="240"/>
        <w:jc w:val="left"/>
      </w:pPr>
      <w:r>
        <w:t xml:space="preserve">Création de tickets : email, portail, API, messagerie M2</w:t>
      </w:r>
    </w:p>
    <w:p>
      <w:pPr>
        <w:pStyle w:val="ListParagraph"/>
        <w:numPr>
          <w:ilvl w:val="0"/>
          <w:numId w:val="2"/>
        </w:numPr>
        <w:spacing w:after="100"/>
        <w:ind w:start="240"/>
        <w:jc w:val="left"/>
      </w:pPr>
      <w:r>
        <w:t xml:space="preserve">Catégories, priorités, tags, équipes d'assignation</w:t>
      </w:r>
    </w:p>
    <w:p>
      <w:pPr>
        <w:pStyle w:val="ListParagraph"/>
        <w:numPr>
          <w:ilvl w:val="0"/>
          <w:numId w:val="2"/>
        </w:numPr>
        <w:spacing w:after="100"/>
        <w:ind w:start="240"/>
        <w:jc w:val="left"/>
      </w:pPr>
      <w:r>
        <w:t xml:space="preserve">SLA configurables par tenant : délais de première réponse et résolution par priorité</w:t>
      </w:r>
    </w:p>
    <w:p>
      <w:pPr>
        <w:pStyle w:val="ListParagraph"/>
        <w:numPr>
          <w:ilvl w:val="0"/>
          <w:numId w:val="2"/>
        </w:numPr>
        <w:spacing w:after="100"/>
        <w:ind w:start="240"/>
        <w:jc w:val="left"/>
      </w:pPr>
      <w:r>
        <w:t xml:space="preserve">Escalades automatiques : changement de priorité, alerte manager, notification Zabbix</w:t>
      </w:r>
    </w:p>
    <w:p>
      <w:pPr>
        <w:pStyle w:val="ListParagraph"/>
        <w:numPr>
          <w:ilvl w:val="0"/>
          <w:numId w:val="2"/>
        </w:numPr>
        <w:spacing w:after="100"/>
        <w:ind w:start="240"/>
        <w:jc w:val="left"/>
      </w:pPr>
      <w:r>
        <w:t xml:space="preserve">Workflow personnalisable : statuts, transitions, validations</w:t>
      </w:r>
    </w:p>
    <w:p>
      <w:pPr>
        <w:pStyle w:val="ListParagraph"/>
        <w:numPr>
          <w:ilvl w:val="0"/>
          <w:numId w:val="2"/>
        </w:numPr>
        <w:spacing w:after="100"/>
        <w:ind w:start="240"/>
        <w:jc w:val="left"/>
      </w:pPr>
      <w:r>
        <w:t xml:space="preserve">Base de connaissances : suggestion automatique d'articles à la création de ticket</w:t>
      </w:r>
    </w:p>
    <w:p>
      <w:pPr>
        <w:pStyle w:val="ListParagraph"/>
        <w:numPr>
          <w:ilvl w:val="0"/>
          <w:numId w:val="2"/>
        </w:numPr>
        <w:spacing w:after="100"/>
        <w:ind w:start="240"/>
        <w:jc w:val="left"/>
      </w:pPr>
      <w:r>
        <w:t xml:space="preserve">Intégration M4 : création d'article wiki depuis la résolution d'un ticket (E-023)</w:t>
      </w:r>
    </w:p>
    <w:p>
      <w:pPr>
        <w:spacing w:after="200"/>
      </w:pPr>
      <w:r>
        <w:t xml:space="preserve"> </w:t>
      </w:r>
    </w:p>
    <w:p>
      <w:pPr>
        <w:pStyle w:val="Heading2"/>
        <w:spacing w:after="200"/>
        <w:jc w:val="left"/>
      </w:pPr>
      <w:r>
        <w:t xml:space="preserve">15.4 M7 — RH, Collaborateurs &amp; Paie</w:t>
      </w:r>
    </w:p>
    <w:p>
      <w:pPr>
        <w:spacing w:after="200"/>
      </w:pPr>
      <w:r>
        <w:t xml:space="preserve"> </w:t>
      </w:r>
    </w:p>
    <w:p>
      <w:pPr>
        <w:pStyle w:val="ListParagraph"/>
        <w:numPr>
          <w:ilvl w:val="0"/>
          <w:numId w:val="2"/>
        </w:numPr>
        <w:spacing w:after="100"/>
        <w:ind w:start="240"/>
        <w:jc w:val="left"/>
      </w:pPr>
      <w:r>
        <w:t xml:space="preserve">Dossiers collaborateurs : informations personnelles, contrat, poste, département, pays</w:t>
      </w:r>
    </w:p>
    <w:p>
      <w:pPr>
        <w:pStyle w:val="ListParagraph"/>
        <w:numPr>
          <w:ilvl w:val="0"/>
          <w:numId w:val="2"/>
        </w:numPr>
        <w:spacing w:after="100"/>
        <w:ind w:start="240"/>
        <w:jc w:val="left"/>
      </w:pPr>
      <w:r>
        <w:t xml:space="preserve">Onboarding : checklist de tâches, envoi automatique des accès via E-010</w:t>
      </w:r>
    </w:p>
    <w:p>
      <w:pPr>
        <w:pStyle w:val="ListParagraph"/>
        <w:numPr>
          <w:ilvl w:val="0"/>
          <w:numId w:val="2"/>
        </w:numPr>
        <w:spacing w:after="100"/>
        <w:ind w:start="240"/>
        <w:jc w:val="left"/>
      </w:pPr>
      <w:r>
        <w:t xml:space="preserve">Offboarding : révocation des accès, archivage, transfert de responsabilités via E-011</w:t>
      </w:r>
    </w:p>
    <w:p>
      <w:pPr>
        <w:pStyle w:val="ListParagraph"/>
        <w:numPr>
          <w:ilvl w:val="0"/>
          <w:numId w:val="2"/>
        </w:numPr>
        <w:spacing w:after="100"/>
        <w:ind w:start="240"/>
        <w:jc w:val="left"/>
      </w:pPr>
      <w:r>
        <w:t xml:space="preserve">Congés et absences : demande, validation N+1, solde, calendrier d'équipe</w:t>
      </w:r>
    </w:p>
    <w:p>
      <w:pPr>
        <w:pStyle w:val="ListParagraph"/>
        <w:numPr>
          <w:ilvl w:val="0"/>
          <w:numId w:val="2"/>
        </w:numPr>
        <w:spacing w:after="100"/>
        <w:ind w:start="240"/>
        <w:jc w:val="left"/>
      </w:pPr>
      <w:r>
        <w:t xml:space="preserve">Évaluations de performance : formulaires configurables, objectifs, entretiens</w:t>
      </w:r>
    </w:p>
    <w:p>
      <w:pPr>
        <w:pStyle w:val="ListParagraph"/>
        <w:numPr>
          <w:ilvl w:val="0"/>
          <w:numId w:val="2"/>
        </w:numPr>
        <w:spacing w:after="100"/>
        <w:ind w:start="240"/>
        <w:jc w:val="left"/>
      </w:pPr>
      <w:r>
        <w:t xml:space="preserve">Paie : calcul mensuel, bulletins de salaire PDF, exports comptables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CNSS — Configuration en BDD, jamais dans le code : les taux, plafonds et règles CNSS sont dans t_social_contribution_configs avec un champ effective_from. Ajouter un nouveau pays (ci, sn) = un INSERT uniquement, zéro déploiement. Une modification des taux ne nécessite jamais un déploiement.</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69"/>
        <w:gridCol w:w="2127"/>
        <w:gridCol w:w="4964"/>
      </w:tblGrid>
      <w:tr>
        <w:trPr>
          <w:tblHeader/>
        </w:trPr>
        <w:tc>
          <w:p>
            <w:pPr>
              <w:jc w:val="left"/>
            </w:pPr>
            <w:r>
              <w:rPr>
                <w:b/>
                <w:bCs/>
              </w:rPr>
              <w:t xml:space="preserve">Pays</w:t>
            </w:r>
          </w:p>
        </w:tc>
        <w:tc>
          <w:p>
            <w:pPr>
              <w:jc w:val="left"/>
            </w:pPr>
            <w:r>
              <w:rPr>
                <w:b/>
                <w:bCs/>
              </w:rPr>
              <w:t xml:space="preserve">Régime</w:t>
            </w:r>
          </w:p>
        </w:tc>
        <w:tc>
          <w:p>
            <w:pPr>
              <w:jc w:val="left"/>
            </w:pPr>
            <w:r>
              <w:rPr>
                <w:b/>
                <w:bCs/>
              </w:rPr>
              <w:t xml:space="preserve">Configurable via</w:t>
            </w:r>
          </w:p>
        </w:tc>
      </w:tr>
      <w:tr>
        <w:tc>
          <w:p>
            <w:pPr>
              <w:jc w:val="left"/>
            </w:pPr>
            <w:r>
              <w:t xml:space="preserve">bj (Bénin)</w:t>
            </w:r>
          </w:p>
        </w:tc>
        <w:tc>
          <w:p>
            <w:pPr>
              <w:jc w:val="left"/>
            </w:pPr>
            <w:r>
              <w:t xml:space="preserve">CNSS Bénin</w:t>
            </w:r>
          </w:p>
        </w:tc>
        <w:tc>
          <w:p>
            <w:pPr>
              <w:jc w:val="left"/>
            </w:pPr>
            <w:r>
              <w:t xml:space="preserve">t_social_contribution_configs — taux employeur/salarié, plafond mensuel</w:t>
            </w:r>
          </w:p>
        </w:tc>
      </w:tr>
      <w:tr>
        <w:tc>
          <w:p>
            <w:pPr>
              <w:jc w:val="left"/>
            </w:pPr>
            <w:r>
              <w:t xml:space="preserve">tg (Togo)</w:t>
            </w:r>
          </w:p>
        </w:tc>
        <w:tc>
          <w:p>
            <w:pPr>
              <w:jc w:val="left"/>
            </w:pPr>
            <w:r>
              <w:t xml:space="preserve">CNSS Togo</w:t>
            </w:r>
          </w:p>
        </w:tc>
        <w:tc>
          <w:p>
            <w:pPr>
              <w:jc w:val="left"/>
            </w:pPr>
            <w:r>
              <w:t xml:space="preserve">t_social_contribution_configs — taux et plafonds distincts</w:t>
            </w:r>
          </w:p>
        </w:tc>
      </w:tr>
      <w:tr>
        <w:tc>
          <w:p>
            <w:pPr>
              <w:jc w:val="left"/>
            </w:pPr>
            <w:r>
              <w:t xml:space="preserve">fr (France)</w:t>
            </w:r>
          </w:p>
        </w:tc>
        <w:tc>
          <w:p>
            <w:pPr>
              <w:jc w:val="left"/>
            </w:pPr>
            <w:r>
              <w:t xml:space="preserve">URSSAF / CPAM</w:t>
            </w:r>
          </w:p>
        </w:tc>
        <w:tc>
          <w:p>
            <w:pPr>
              <w:jc w:val="left"/>
            </w:pPr>
            <w:r>
              <w:t xml:space="preserve">t_social_contribution_configs — régime général</w:t>
            </w:r>
          </w:p>
        </w:tc>
      </w:tr>
      <w:tr>
        <w:tc>
          <w:p>
            <w:pPr>
              <w:jc w:val="left"/>
            </w:pPr>
            <w:r>
              <w:t xml:space="preserve">mg (Madagascar)</w:t>
            </w:r>
          </w:p>
        </w:tc>
        <w:tc>
          <w:p>
            <w:pPr>
              <w:jc w:val="left"/>
            </w:pPr>
            <w:r>
              <w:t xml:space="preserve">CNaPS</w:t>
            </w:r>
          </w:p>
        </w:tc>
        <w:tc>
          <w:p>
            <w:pPr>
              <w:jc w:val="left"/>
            </w:pPr>
            <w:r>
              <w:t xml:space="preserve">t_social_contribution_configs — taux et plafonds CNaPS</w:t>
            </w:r>
          </w:p>
        </w:tc>
      </w:tr>
    </w:tbl>
    <w:p>
      <w:pPr>
        <w:spacing w:before="240"/>
      </w:pPr>
      <w:r>
        <w:t xml:space="preserve"> </w:t>
      </w:r>
    </w:p>
    <w:p>
      <w:pPr>
        <w:spacing w:after="200"/>
      </w:pPr>
      <w:r>
        <w:t xml:space="preserve"> </w:t>
      </w:r>
    </w:p>
    <w:p>
      <w:pPr>
        <w:pStyle w:val="Heading2"/>
        <w:spacing w:after="200"/>
        <w:jc w:val="left"/>
      </w:pPr>
      <w:r>
        <w:t xml:space="preserve">15.5 Prérequis d'installation Lot 2 — DocuSeal (signature électronique)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52"/>
        <w:gridCol w:w="8208"/>
      </w:tblGrid>
      <w:tr>
        <w:trPr>
          <w:tblHeader/>
        </w:trPr>
        <w:tc>
          <w:p>
            <w:pPr>
              <w:jc w:val="left"/>
            </w:pPr>
            <w:r>
              <w:rPr>
                <w:b/>
                <w:bCs/>
              </w:rPr>
              <w:t xml:space="preserve">ℹ️</w:t>
            </w:r>
          </w:p>
        </w:tc>
        <w:tc>
          <w:p>
            <w:pPr>
              <w:jc w:val="left"/>
            </w:pPr>
            <w:r>
              <w:rPr>
                <w:b/>
                <w:bCs/>
              </w:rPr>
              <w:t xml:space="preserve">DocuSeal est une application Rails indépendante. Elle ne s'installe pas en une ligne et nécessite des prérequis dédiés documentés ici. Elle est activée sur srv-app-01 au démarrage du Lot 2.</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040"/>
        <w:gridCol w:w="2288"/>
        <w:gridCol w:w="6032"/>
      </w:tblGrid>
      <w:tr>
        <w:trPr>
          <w:tblHeader/>
        </w:trPr>
        <w:tc>
          <w:p>
            <w:pPr>
              <w:jc w:val="left"/>
            </w:pPr>
            <w:r>
              <w:rPr>
                <w:b/>
                <w:bCs/>
              </w:rPr>
              <w:t xml:space="preserve">Étape</w:t>
            </w:r>
          </w:p>
        </w:tc>
        <w:tc>
          <w:p>
            <w:pPr>
              <w:jc w:val="left"/>
            </w:pPr>
            <w:r>
              <w:rPr>
                <w:b/>
                <w:bCs/>
              </w:rPr>
              <w:t xml:space="preserve">Action</w:t>
            </w:r>
          </w:p>
        </w:tc>
        <w:tc>
          <w:p>
            <w:pPr>
              <w:jc w:val="left"/>
            </w:pPr>
            <w:r>
              <w:rPr>
                <w:b/>
                <w:bCs/>
              </w:rPr>
              <w:t xml:space="preserve">Détail technique</w:t>
            </w:r>
          </w:p>
        </w:tc>
      </w:tr>
      <w:tr>
        <w:tc>
          <w:p>
            <w:pPr>
              <w:jc w:val="left"/>
            </w:pPr>
            <w:r>
              <w:t xml:space="preserve">1</w:t>
            </w:r>
          </w:p>
        </w:tc>
        <w:tc>
          <w:p>
            <w:pPr>
              <w:jc w:val="left"/>
            </w:pPr>
            <w:r>
              <w:t xml:space="preserve">Installation des dépendances</w:t>
            </w:r>
          </w:p>
        </w:tc>
        <w:tc>
          <w:p>
            <w:pPr>
              <w:jc w:val="left"/>
            </w:pPr>
            <w:r>
              <w:t xml:space="preserve">Docker Engine sur srv-app-01 (DocuSeal est distribué via image Docker officielle). Si Docker non souhaité : Ruby 3.2 + Bundler + librairies système (libvips, poppler-utils, imagemagick).</w:t>
            </w:r>
          </w:p>
        </w:tc>
      </w:tr>
      <w:tr>
        <w:tc>
          <w:p>
            <w:pPr>
              <w:jc w:val="left"/>
            </w:pPr>
            <w:r>
              <w:t xml:space="preserve">2</w:t>
            </w:r>
          </w:p>
        </w:tc>
        <w:tc>
          <w:p>
            <w:pPr>
              <w:jc w:val="left"/>
            </w:pPr>
            <w:r>
              <w:t xml:space="preserve">Base de données DocuSeal</w:t>
            </w:r>
          </w:p>
        </w:tc>
        <w:tc>
          <w:p>
            <w:pPr>
              <w:jc w:val="left"/>
            </w:pPr>
            <w:r>
              <w:t xml:space="preserve">Schéma PostgreSQL dédié docuseal_{slug} dans srv-db-01. Utilisateur db dédié docuseal_user avec droits limités à ce schéma. Isolation stricte : DocuSeal n'a aucun accès aux schémas tenant_*.</w:t>
            </w:r>
          </w:p>
        </w:tc>
      </w:tr>
      <w:tr>
        <w:tc>
          <w:p>
            <w:pPr>
              <w:jc w:val="left"/>
            </w:pPr>
            <w:r>
              <w:t xml:space="preserve">3</w:t>
            </w:r>
          </w:p>
        </w:tc>
        <w:tc>
          <w:p>
            <w:pPr>
              <w:jc w:val="left"/>
            </w:pPr>
            <w:r>
              <w:t xml:space="preserve">Variables d'environnement</w:t>
            </w:r>
          </w:p>
        </w:tc>
        <w:tc>
          <w:p>
            <w:pPr>
              <w:jc w:val="left"/>
            </w:pPr>
            <w:r>
              <w:t xml:space="preserve">SECRET_KEY_BASE, DATABASE_URL (vers srv-db-01 IP privée), APP_URL (</w:t>
            </w:r>
            <w:r>
              <w:rPr>
                <w:color w:val="0563C1"/>
                <w:u w:val="single"/>
              </w:rPr>
              <w:t xml:space="preserve">https://sign.workspace.bj</w:t>
            </w:r>
            <w:r>
              <w:t xml:space="preserve">), SMTP_* (Postal). Stockées dans Vault sur srv-db-01, jamais dans .env commité.</w:t>
            </w:r>
          </w:p>
        </w:tc>
      </w:tr>
      <w:tr>
        <w:tc>
          <w:p>
            <w:pPr>
              <w:jc w:val="left"/>
            </w:pPr>
            <w:r>
              <w:t xml:space="preserve">4</w:t>
            </w:r>
          </w:p>
        </w:tc>
        <w:tc>
          <w:p>
            <w:pPr>
              <w:jc w:val="left"/>
            </w:pPr>
            <w:r>
              <w:t xml:space="preserve">Vhost Nginx</w:t>
            </w:r>
          </w:p>
        </w:tc>
        <w:tc>
          <w:p>
            <w:pPr>
              <w:jc w:val="left"/>
            </w:pPr>
            <w:r>
              <w:t xml:space="preserve">sign.workspace.bj → proxy_pass vers DocuSeal port 3000. Certificat Let's Encrypt dédié (challenge DNS-01). HTTPS obligatoire — eIDAS exige une transmission sécurisée.</w:t>
            </w:r>
          </w:p>
        </w:tc>
      </w:tr>
      <w:tr>
        <w:tc>
          <w:p>
            <w:pPr>
              <w:jc w:val="left"/>
            </w:pPr>
            <w:r>
              <w:t xml:space="preserve">5</w:t>
            </w:r>
          </w:p>
        </w:tc>
        <w:tc>
          <w:p>
            <w:pPr>
              <w:jc w:val="left"/>
            </w:pPr>
            <w:r>
              <w:t xml:space="preserve">Intégration API doc-service</w:t>
            </w:r>
          </w:p>
        </w:tc>
        <w:tc>
          <w:p>
            <w:pPr>
              <w:jc w:val="left"/>
            </w:pPr>
            <w:r>
              <w:t xml:space="preserve">doc-service appelle l'API REST DocuSeal (/api/templates, /api/submissions) avec une API Key générée dans DocuSeal. La clé est stockée dans Vault et chargée via artisan vault:sync.</w:t>
            </w:r>
          </w:p>
        </w:tc>
      </w:tr>
      <w:tr>
        <w:tc>
          <w:p>
            <w:pPr>
              <w:jc w:val="left"/>
            </w:pPr>
            <w:r>
              <w:t xml:space="preserve">6</w:t>
            </w:r>
          </w:p>
        </w:tc>
        <w:tc>
          <w:p>
            <w:pPr>
              <w:jc w:val="left"/>
            </w:pPr>
            <w:r>
              <w:t xml:space="preserve">Horodatage qualifié</w:t>
            </w:r>
          </w:p>
        </w:tc>
        <w:tc>
          <w:p>
            <w:pPr>
              <w:jc w:val="left"/>
            </w:pPr>
            <w:r>
              <w:t xml:space="preserve">Pour conformité eIDAS : DocuSeal est configuré avec un serveur TSA (Time Stamping Authority) public (ex : freetsa.org, RFC 3161). Paramètre TIMESTAMP_SERVER_URL dans les variables DocuSeal.</w:t>
            </w:r>
          </w:p>
        </w:tc>
      </w:tr>
      <w:tr>
        <w:tc>
          <w:p>
            <w:pPr>
              <w:jc w:val="left"/>
            </w:pPr>
            <w:r>
              <w:t xml:space="preserve">7</w:t>
            </w:r>
          </w:p>
        </w:tc>
        <w:tc>
          <w:p>
            <w:pPr>
              <w:jc w:val="left"/>
            </w:pPr>
            <w:r>
              <w:t xml:space="preserve">Supervisor / systemd</w:t>
            </w:r>
          </w:p>
        </w:tc>
        <w:tc>
          <w:p>
            <w:pPr>
              <w:jc w:val="left"/>
            </w:pPr>
            <w:r>
              <w:t xml:space="preserve">Si installation native (sans Docker) : service systemd docuseal avec restart=always. Si Docker : docker-compose avec restart: unless-stopped. Logs redirigés vers Loki.</w:t>
            </w:r>
          </w:p>
        </w:tc>
      </w:tr>
      <w:tr>
        <w:tc>
          <w:p>
            <w:pPr>
              <w:jc w:val="left"/>
            </w:pPr>
            <w:r>
              <w:t xml:space="preserve">8</w:t>
            </w:r>
          </w:p>
        </w:tc>
        <w:tc>
          <w:p>
            <w:pPr>
              <w:jc w:val="left"/>
            </w:pPr>
            <w:r>
              <w:t xml:space="preserve">Test de recette</w:t>
            </w:r>
          </w:p>
        </w:tc>
        <w:tc>
          <w:p>
            <w:pPr>
              <w:jc w:val="left"/>
            </w:pPr>
            <w:r>
              <w:t xml:space="preserve">Créer un template de contrat test, générer une demande de signature, vérifier la réception email, signer depuis le lien, vérifier le PDF signé avec horodatage dans MinIO sous /tenants/{id}/contracts/.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343"/>
        <w:gridCol w:w="6017"/>
      </w:tblGrid>
      <w:tr>
        <w:trPr>
          <w:tblHeader/>
        </w:trPr>
        <w:tc>
          <w:p>
            <w:pPr>
              <w:jc w:val="left"/>
            </w:pPr>
            <w:r>
              <w:rPr>
                <w:b/>
                <w:bCs/>
              </w:rPr>
              <w:t xml:space="preserve">Contrainte</w:t>
            </w:r>
          </w:p>
        </w:tc>
        <w:tc>
          <w:p>
            <w:pPr>
              <w:jc w:val="left"/>
            </w:pPr>
            <w:r>
              <w:rPr>
                <w:b/>
                <w:bCs/>
              </w:rPr>
              <w:t xml:space="preserve">Valeur</w:t>
            </w:r>
          </w:p>
        </w:tc>
      </w:tr>
      <w:tr>
        <w:tc>
          <w:p>
            <w:pPr>
              <w:jc w:val="left"/>
            </w:pPr>
            <w:r>
              <w:t xml:space="preserve">Port interne DocuSeal</w:t>
            </w:r>
          </w:p>
        </w:tc>
        <w:tc>
          <w:p>
            <w:pPr>
              <w:jc w:val="left"/>
            </w:pPr>
            <w:r>
              <w:t xml:space="preserve">3000 (bind IP privée + Nginx reverse proxy)</w:t>
            </w:r>
          </w:p>
        </w:tc>
      </w:tr>
      <w:tr>
        <w:tc>
          <w:p>
            <w:pPr>
              <w:jc w:val="left"/>
            </w:pPr>
            <w:r>
              <w:t xml:space="preserve">Schéma PostgreSQL</w:t>
            </w:r>
          </w:p>
        </w:tc>
        <w:tc>
          <w:p>
            <w:pPr>
              <w:jc w:val="left"/>
            </w:pPr>
            <w:r>
              <w:t xml:space="preserve">docuseal_{tenant_slug} isolé des schémas applicatifs</w:t>
            </w:r>
          </w:p>
        </w:tc>
      </w:tr>
      <w:tr>
        <w:tc>
          <w:p>
            <w:pPr>
              <w:jc w:val="left"/>
            </w:pPr>
            <w:r>
              <w:t xml:space="preserve">Stockage PDF signés</w:t>
            </w:r>
          </w:p>
        </w:tc>
        <w:tc>
          <w:p>
            <w:pPr>
              <w:jc w:val="left"/>
            </w:pPr>
            <w:r>
              <w:t xml:space="preserve">MinIO /tenants/{id}/contracts/ — même bucket que les documents M4</w:t>
            </w:r>
          </w:p>
        </w:tc>
      </w:tr>
      <w:tr>
        <w:tc>
          <w:p>
            <w:pPr>
              <w:jc w:val="left"/>
            </w:pPr>
            <w:r>
              <w:t xml:space="preserve">Durée activation Lot 2</w:t>
            </w:r>
          </w:p>
        </w:tc>
        <w:tc>
          <w:p>
            <w:pPr>
              <w:jc w:val="left"/>
            </w:pPr>
            <w:r>
              <w:t xml:space="preserve">Estimé 3 jours (install + intégration API doc-service + tests recette)</w:t>
            </w:r>
          </w:p>
        </w:tc>
      </w:tr>
      <w:tr>
        <w:tc>
          <w:p>
            <w:pPr>
              <w:jc w:val="left"/>
            </w:pPr>
            <w:r>
              <w:t xml:space="preserve">Conformité</w:t>
            </w:r>
          </w:p>
        </w:tc>
        <w:tc>
          <w:p>
            <w:pPr>
              <w:jc w:val="left"/>
            </w:pPr>
            <w:r>
              <w:t xml:space="preserve">eIDAS niveau simple (SES) — suffisant pour la majorité des contrats commerciaux</w:t>
            </w:r>
          </w:p>
        </w:tc>
      </w:tr>
    </w:tbl>
    <w:p>
      <w:pPr>
        <w:spacing w:before="240"/>
      </w:pPr>
      <w:r>
        <w:t xml:space="preserve"> </w:t>
      </w:r>
    </w:p>
    <w:p>
      <w:pPr>
        <w:spacing w:after="200"/>
      </w:pPr>
      <w:r>
        <w:t xml:space="preserve"> </w:t>
      </w:r>
    </w:p>
    <w:p>
      <w:pPr>
        <w:pStyle w:val="Heading2"/>
        <w:spacing w:after="200"/>
        <w:jc w:val="left"/>
      </w:pPr>
      <w:r>
        <w:t xml:space="preserve">15.6 Livrables techniques Lot 2</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321"/>
        <w:gridCol w:w="6039"/>
      </w:tblGrid>
      <w:tr>
        <w:trPr>
          <w:tblHeader/>
        </w:trPr>
        <w:tc>
          <w:p>
            <w:pPr>
              <w:jc w:val="left"/>
            </w:pPr>
            <w:r>
              <w:rPr>
                <w:b/>
                <w:bCs/>
              </w:rPr>
              <w:t xml:space="preserve">Livrable</w:t>
            </w:r>
          </w:p>
        </w:tc>
        <w:tc>
          <w:p>
            <w:pPr>
              <w:jc w:val="left"/>
            </w:pPr>
            <w:r>
              <w:rPr>
                <w:b/>
                <w:bCs/>
              </w:rPr>
              <w:t xml:space="preserve">Description</w:t>
            </w:r>
          </w:p>
        </w:tc>
      </w:tr>
      <w:tr>
        <w:tc>
          <w:p>
            <w:pPr>
              <w:jc w:val="left"/>
            </w:pPr>
            <w:r>
              <w:t xml:space="preserve">doc-service/</w:t>
            </w:r>
          </w:p>
        </w:tc>
        <w:tc>
          <w:p>
            <w:pPr>
              <w:jc w:val="left"/>
            </w:pPr>
            <w:r>
              <w:t xml:space="preserve">Complet : documents, wiki, contrats, MinIO, Meilisearch, intégration API DocuSeal</w:t>
            </w:r>
          </w:p>
        </w:tc>
      </w:tr>
      <w:tr>
        <w:tc>
          <w:p>
            <w:pPr>
              <w:jc w:val="left"/>
            </w:pPr>
            <w:r>
              <w:t xml:space="preserve">crm-service/</w:t>
            </w:r>
          </w:p>
        </w:tc>
        <w:tc>
          <w:p>
            <w:pPr>
              <w:jc w:val="left"/>
            </w:pPr>
            <w:r>
              <w:t xml:space="preserve">Complet : pipeline CRM, devis, portail client externe + SSL auto</w:t>
            </w:r>
          </w:p>
        </w:tc>
      </w:tr>
      <w:tr>
        <w:tc>
          <w:p>
            <w:pPr>
              <w:jc w:val="left"/>
            </w:pPr>
            <w:r>
              <w:t xml:space="preserve">ticket-service/</w:t>
            </w:r>
          </w:p>
        </w:tc>
        <w:tc>
          <w:p>
            <w:pPr>
              <w:jc w:val="left"/>
            </w:pPr>
            <w:r>
              <w:t xml:space="preserve">Complet : ticketing, SLA, escalades, worker surveillance</w:t>
            </w:r>
          </w:p>
        </w:tc>
      </w:tr>
      <w:tr>
        <w:tc>
          <w:p>
            <w:pPr>
              <w:jc w:val="left"/>
            </w:pPr>
            <w:r>
              <w:t xml:space="preserve">hr-service/</w:t>
            </w:r>
          </w:p>
        </w:tc>
        <w:tc>
          <w:p>
            <w:pPr>
              <w:jc w:val="left"/>
            </w:pPr>
            <w:r>
              <w:t xml:space="preserve">Complet : RH, congés, paie CNSS multi-pays, bulletins PDF</w:t>
            </w:r>
          </w:p>
        </w:tc>
      </w:tr>
      <w:tr>
        <w:tc>
          <w:p>
            <w:pPr>
              <w:jc w:val="left"/>
            </w:pPr>
            <w:r>
              <w:t xml:space="preserve">report-service/ (enrichi)</w:t>
            </w:r>
          </w:p>
        </w:tc>
        <w:tc>
          <w:p>
            <w:pPr>
              <w:jc w:val="left"/>
            </w:pPr>
            <w:r>
              <w:t xml:space="preserve">Consumers E-010 à E-043 + templates rapports M4-M7</w:t>
            </w:r>
          </w:p>
        </w:tc>
      </w:tr>
      <w:tr>
        <w:tc>
          <w:p>
            <w:pPr>
              <w:jc w:val="left"/>
            </w:pPr>
            <w:r>
              <w:t xml:space="preserve">remote-doc/ crm/ ticket/ hr/</w:t>
            </w:r>
          </w:p>
        </w:tc>
        <w:tc>
          <w:p>
            <w:pPr>
              <w:jc w:val="left"/>
            </w:pPr>
            <w:r>
              <w:t xml:space="preserve">Micro-frontends M4, M5, M6, M7</w:t>
            </w:r>
          </w:p>
        </w:tc>
      </w:tr>
      <w:tr>
        <w:tc>
          <w:p>
            <w:pPr>
              <w:jc w:val="left"/>
            </w:pPr>
            <w:r>
              <w:t xml:space="preserve">remote-reports/ (enrichi)</w:t>
            </w:r>
          </w:p>
        </w:tc>
        <w:tc>
          <w:p>
            <w:pPr>
              <w:jc w:val="left"/>
            </w:pPr>
            <w:r>
              <w:t xml:space="preserve">Nouveaux widgets M4-M7 dans le constructeur</w:t>
            </w:r>
          </w:p>
        </w:tc>
      </w:tr>
      <w:tr>
        <w:tc>
          <w:p>
            <w:pPr>
              <w:jc w:val="left"/>
            </w:pPr>
            <w:r>
              <w:t xml:space="preserve">SocialContributionSeeder</w:t>
            </w:r>
          </w:p>
        </w:tc>
        <w:tc>
          <w:p>
            <w:pPr>
              <w:jc w:val="left"/>
            </w:pPr>
            <w:r>
              <w:t xml:space="preserve">CNSS bj/tg/fr/mg — données initiales configurables</w:t>
            </w:r>
          </w:p>
        </w:tc>
      </w:tr>
      <w:tr>
        <w:tc>
          <w:p>
            <w:pPr>
              <w:jc w:val="left"/>
            </w:pPr>
            <w:r>
              <w:t xml:space="preserve">openapi.yaml (enrichi)</w:t>
            </w:r>
          </w:p>
        </w:tc>
        <w:tc>
          <w:p>
            <w:pPr>
              <w:jc w:val="left"/>
            </w:pPr>
            <w:r>
              <w:t xml:space="preserve">Documentation API des 4 nouveaux services</w:t>
            </w:r>
          </w:p>
        </w:tc>
      </w:tr>
      <w:tr>
        <w:tc>
          <w:p>
            <w:pPr>
              <w:jc w:val="left"/>
            </w:pPr>
            <w:r>
              <w:t xml:space="preserve">k6/lot2-load-test.js</w:t>
            </w:r>
          </w:p>
        </w:tc>
        <w:tc>
          <w:p>
            <w:pPr>
              <w:jc w:val="left"/>
            </w:pPr>
            <w:r>
              <w:t xml:space="preserve">Scénarios de charge Lot 2 (portail client, SLA, paie)</w:t>
            </w:r>
          </w:p>
        </w:tc>
      </w:tr>
      <w:tr>
        <w:tc>
          <w:p>
            <w:pPr>
              <w:jc w:val="left"/>
            </w:pPr>
            <w:r>
              <w:t xml:space="preserve">install-docuseal.sh</w:t>
            </w:r>
          </w:p>
        </w:tc>
        <w:tc>
          <w:p>
            <w:pPr>
              <w:jc w:val="left"/>
            </w:pPr>
            <w:r>
              <w:t xml:space="preserve">Script d'installation DocuSeal sur srv-app-01 (Docker ou natif), config Nginx, Vault, horodatage TSA</w:t>
            </w:r>
          </w:p>
        </w:tc>
      </w:tr>
      <w:tr>
        <w:tc>
          <w:p>
            <w:pPr>
              <w:jc w:val="left"/>
            </w:pPr>
            <w:r>
              <w:t xml:space="preserve">docs/runbook/docuseal.md</w:t>
            </w:r>
          </w:p>
        </w:tc>
        <w:tc>
          <w:p>
            <w:pPr>
              <w:jc w:val="left"/>
            </w:pPr>
            <w:r>
              <w:t xml:space="preserve">Runbook : démarrage, arrêt, mise à jour DocuSeal, procédure de restauration schéma dédié</w:t>
            </w:r>
          </w:p>
        </w:tc>
      </w:tr>
    </w:tbl>
    <w:p>
      <w:pPr>
        <w:spacing w:before="240"/>
      </w:pPr>
      <w:r>
        <w:t xml:space="preserve"> </w:t>
      </w:r>
    </w:p>
    <w:p>
      <w:pPr>
        <w:spacing w:after="200"/>
      </w:pPr>
      <w:r>
        <w:t xml:space="preserve"> </w:t>
      </w:r>
    </w:p>
    <w:p>
      <w:pPr>
        <w:pStyle w:val="Heading1"/>
        <w:spacing w:after="200"/>
        <w:jc w:val="center"/>
      </w:pPr>
      <w:r>
        <w:t xml:space="preserve">16. Lot 3 — Modules Avancés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080"/>
        <w:gridCol w:w="8280"/>
      </w:tblGrid>
      <w:tr>
        <w:trPr>
          <w:tblHeader/>
        </w:trPr>
        <w:tc>
          <w:p>
            <w:pPr>
              <w:jc w:val="left"/>
            </w:pPr>
            <w:r>
              <w:rPr>
                <w:b/>
                <w:bCs/>
              </w:rPr>
              <w:t xml:space="preserve">💡</w:t>
            </w:r>
          </w:p>
        </w:tc>
        <w:tc>
          <w:p>
            <w:pPr>
              <w:jc w:val="left"/>
            </w:pPr>
            <w:r>
              <w:rPr>
                <w:b/>
                <w:bCs/>
              </w:rPr>
              <w:t xml:space="preserve">Le Lot 3 finalise la plateforme avec Finance et IT, complète M11, et active la Marketplace SaaS pour la commercialisation autonome.</w:t>
            </w:r>
          </w:p>
        </w:tc>
      </w:tr>
    </w:tbl>
    <w:p>
      <w:pPr>
        <w:spacing w:before="240"/>
      </w:pPr>
      <w:r>
        <w:t xml:space="preserve"> </w:t>
      </w:r>
    </w:p>
    <w:p>
      <w:pPr>
        <w:spacing w:after="200"/>
      </w:pPr>
      <w:r>
        <w:t xml:space="preserve"> </w:t>
      </w:r>
    </w:p>
    <w:p>
      <w:pPr>
        <w:pStyle w:val="Heading2"/>
        <w:spacing w:after="200"/>
        <w:jc w:val="left"/>
      </w:pPr>
      <w:r>
        <w:t xml:space="preserve">16.1 M8 — Finance, Achats &amp; Comptabilité</w:t>
      </w:r>
    </w:p>
    <w:p>
      <w:pPr>
        <w:spacing w:after="200"/>
      </w:pPr>
      <w:r>
        <w:t xml:space="preserve"> </w:t>
      </w:r>
    </w:p>
    <w:p>
      <w:pPr>
        <w:spacing w:after="120"/>
        <w:jc w:val="left"/>
      </w:pPr>
      <w:r>
        <w:t xml:space="preserve">Périmètre Lot 3 initial : Facturation client + Gestion des achats + Comptabilité générale de base + Trésorerie. La comptabilité avancée (liasse fiscale complète, FEC) est incluse mais soumise à validation par un expert-comptable certifié OHADA/PCG avant mise en production.</w:t>
      </w:r>
    </w:p>
    <w:p>
      <w:pPr>
        <w:spacing w:after="200"/>
      </w:pPr>
      <w:r>
        <w:t xml:space="preserve"> </w:t>
      </w:r>
    </w:p>
    <w:p>
      <w:pPr>
        <w:pStyle w:val="ListParagraph"/>
        <w:numPr>
          <w:ilvl w:val="0"/>
          <w:numId w:val="2"/>
        </w:numPr>
        <w:spacing w:after="100"/>
        <w:ind w:start="240"/>
        <w:jc w:val="left"/>
      </w:pPr>
      <w:r>
        <w:t xml:space="preserve">Facturation client : génération, envoi, suivi des règlements, relances automatiques</w:t>
      </w:r>
    </w:p>
    <w:p>
      <w:pPr>
        <w:pStyle w:val="ListParagraph"/>
        <w:numPr>
          <w:ilvl w:val="0"/>
          <w:numId w:val="2"/>
        </w:numPr>
        <w:spacing w:after="100"/>
        <w:ind w:start="240"/>
        <w:jc w:val="left"/>
      </w:pPr>
      <w:r>
        <w:t xml:space="preserve">Gestion des achats : demandes, bons de commande, réception, validation N+1</w:t>
      </w:r>
    </w:p>
    <w:p>
      <w:pPr>
        <w:pStyle w:val="ListParagraph"/>
        <w:numPr>
          <w:ilvl w:val="0"/>
          <w:numId w:val="2"/>
        </w:numPr>
        <w:spacing w:after="100"/>
        <w:ind w:start="240"/>
        <w:jc w:val="left"/>
      </w:pPr>
      <w:r>
        <w:t xml:space="preserve">Comptabilité générale : plan comptable, saisie des écritures, journaux</w:t>
      </w:r>
    </w:p>
    <w:p>
      <w:pPr>
        <w:pStyle w:val="ListParagraph"/>
        <w:numPr>
          <w:ilvl w:val="0"/>
          <w:numId w:val="2"/>
        </w:numPr>
        <w:spacing w:after="100"/>
        <w:ind w:start="240"/>
        <w:jc w:val="left"/>
      </w:pPr>
      <w:r>
        <w:t xml:space="preserve">Trésorerie : rapprochement bancaire, prévisionnel, alertes de seuil</w:t>
      </w:r>
    </w:p>
    <w:p>
      <w:pPr>
        <w:pStyle w:val="ListParagraph"/>
        <w:numPr>
          <w:ilvl w:val="0"/>
          <w:numId w:val="2"/>
        </w:numPr>
        <w:spacing w:after="100"/>
        <w:ind w:start="240"/>
        <w:jc w:val="left"/>
      </w:pPr>
      <w:r>
        <w:t xml:space="preserve">Tableau de bord financier : P&amp;L, bilan simplifié, ratios de liquidité</w:t>
      </w:r>
    </w:p>
    <w:p>
      <w:pPr>
        <w:pStyle w:val="ListParagraph"/>
        <w:numPr>
          <w:ilvl w:val="0"/>
          <w:numId w:val="2"/>
        </w:numPr>
        <w:spacing w:after="100"/>
        <w:ind w:start="240"/>
        <w:jc w:val="left"/>
      </w:pPr>
      <w:r>
        <w:t xml:space="preserve">Intégration M5 : facturation automatique depuis deal gagné (E-017 → finance-service)</w:t>
      </w:r>
    </w:p>
    <w:p>
      <w:pPr>
        <w:pStyle w:val="ListParagraph"/>
        <w:numPr>
          <w:ilvl w:val="0"/>
          <w:numId w:val="2"/>
        </w:numPr>
        <w:spacing w:after="100"/>
        <w:ind w:start="240"/>
        <w:jc w:val="left"/>
      </w:pPr>
      <w:r>
        <w:t xml:space="preserve">Intégration M7 : export comptable des bulletins de paie (E-014 → finance-service)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Norme comptable — Configuration en BDD, jamais dans le code : le plan comptable OHADA et le PCG France sont dans t_accounting_configs avec effective_from. Ajouter ci ou sn = un INSERT. Une mise à jour officielle du plan OHADA = un UPDATE avec nouvelle date effective. Zéro déploiement requis.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Validation comptable obligatoire : les exports FEC (France) et les états OHADA (bj/tg/mg) doivent être validés par un expert-comptable certifié avant mise en production commerciale. Cette validation est un livrable obligatoire du Lot 3.</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403"/>
        <w:gridCol w:w="2783"/>
        <w:gridCol w:w="4174"/>
      </w:tblGrid>
      <w:tr>
        <w:trPr>
          <w:tblHeader/>
        </w:trPr>
        <w:tc>
          <w:p>
            <w:pPr>
              <w:jc w:val="left"/>
            </w:pPr>
            <w:r>
              <w:rPr>
                <w:b/>
                <w:bCs/>
              </w:rPr>
              <w:t xml:space="preserve">Pays</w:t>
            </w:r>
          </w:p>
        </w:tc>
        <w:tc>
          <w:p>
            <w:pPr>
              <w:jc w:val="left"/>
            </w:pPr>
            <w:r>
              <w:rPr>
                <w:b/>
                <w:bCs/>
              </w:rPr>
              <w:t xml:space="preserve">Norme</w:t>
            </w:r>
          </w:p>
        </w:tc>
        <w:tc>
          <w:p>
            <w:pPr>
              <w:jc w:val="left"/>
            </w:pPr>
            <w:r>
              <w:rPr>
                <w:b/>
                <w:bCs/>
              </w:rPr>
              <w:t xml:space="preserve">États financiers produits</w:t>
            </w:r>
          </w:p>
        </w:tc>
      </w:tr>
      <w:tr>
        <w:tc>
          <w:p>
            <w:pPr>
              <w:jc w:val="left"/>
            </w:pPr>
            <w:r>
              <w:t xml:space="preserve">bj / tg / mg / ci / sn</w:t>
            </w:r>
          </w:p>
        </w:tc>
        <w:tc>
          <w:p>
            <w:pPr>
              <w:jc w:val="left"/>
            </w:pPr>
            <w:r>
              <w:t xml:space="preserve">SYSCOHADA</w:t>
            </w:r>
          </w:p>
        </w:tc>
        <w:tc>
          <w:p>
            <w:pPr>
              <w:jc w:val="left"/>
            </w:pPr>
            <w:r>
              <w:t xml:space="preserve">Bilan, Compte de Résultat, TAFIRE, liasse fiscale locale</w:t>
            </w:r>
          </w:p>
        </w:tc>
      </w:tr>
      <w:tr>
        <w:tc>
          <w:p>
            <w:pPr>
              <w:jc w:val="left"/>
            </w:pPr>
            <w:r>
              <w:t xml:space="preserve">fr</w:t>
            </w:r>
          </w:p>
        </w:tc>
        <w:tc>
          <w:p>
            <w:pPr>
              <w:jc w:val="left"/>
            </w:pPr>
            <w:r>
              <w:t xml:space="preserve">PCG (Plan Comptable Général)</w:t>
            </w:r>
          </w:p>
        </w:tc>
        <w:tc>
          <w:p>
            <w:pPr>
              <w:jc w:val="left"/>
            </w:pPr>
            <w:r>
              <w:t xml:space="preserve">Bilan, Compte de Résultat, FEC (Fichier des Écritures Comptables)</w:t>
            </w:r>
          </w:p>
        </w:tc>
      </w:tr>
    </w:tbl>
    <w:p>
      <w:pPr>
        <w:spacing w:before="240"/>
      </w:pPr>
      <w:r>
        <w:t xml:space="preserve"> </w:t>
      </w:r>
    </w:p>
    <w:p>
      <w:pPr>
        <w:spacing w:after="200"/>
      </w:pPr>
      <w:r>
        <w:t xml:space="preserve"> </w:t>
      </w:r>
    </w:p>
    <w:p>
      <w:pPr>
        <w:pStyle w:val="Heading2"/>
        <w:spacing w:after="200"/>
        <w:jc w:val="left"/>
      </w:pPr>
      <w:r>
        <w:t xml:space="preserve">16.2 M9 — Administration IT &amp; Infrastructure</w:t>
      </w:r>
    </w:p>
    <w:p>
      <w:pPr>
        <w:spacing w:after="200"/>
      </w:pPr>
      <w:r>
        <w:t xml:space="preserve"> </w:t>
      </w:r>
    </w:p>
    <w:p>
      <w:pPr>
        <w:pStyle w:val="ListParagraph"/>
        <w:numPr>
          <w:ilvl w:val="0"/>
          <w:numId w:val="2"/>
        </w:numPr>
        <w:spacing w:after="100"/>
        <w:ind w:start="240"/>
        <w:jc w:val="left"/>
      </w:pPr>
      <w:r>
        <w:t xml:space="preserve">Inventaire des actifs IT : matériels, logiciels, licences, affectation par collaborateur</w:t>
      </w:r>
    </w:p>
    <w:p>
      <w:pPr>
        <w:pStyle w:val="ListParagraph"/>
        <w:numPr>
          <w:ilvl w:val="0"/>
          <w:numId w:val="2"/>
        </w:numPr>
        <w:spacing w:after="100"/>
        <w:ind w:start="240"/>
        <w:jc w:val="left"/>
      </w:pPr>
      <w:r>
        <w:t xml:space="preserve">Gestion du cycle de vie : acquisition, maintenance, remplacement, réforme</w:t>
      </w:r>
    </w:p>
    <w:p>
      <w:pPr>
        <w:pStyle w:val="ListParagraph"/>
        <w:numPr>
          <w:ilvl w:val="0"/>
          <w:numId w:val="2"/>
        </w:numPr>
        <w:spacing w:after="100"/>
        <w:ind w:start="240"/>
        <w:jc w:val="left"/>
      </w:pPr>
      <w:r>
        <w:t xml:space="preserve">Monitoring infrastructure : état des serveurs intégré depuis Zabbix</w:t>
      </w:r>
    </w:p>
    <w:p>
      <w:pPr>
        <w:pStyle w:val="ListParagraph"/>
        <w:numPr>
          <w:ilvl w:val="0"/>
          <w:numId w:val="2"/>
        </w:numPr>
        <w:spacing w:after="100"/>
        <w:ind w:start="240"/>
        <w:jc w:val="left"/>
      </w:pPr>
      <w:r>
        <w:t xml:space="preserve">Gestion des incidents IT : création automatique depuis alertes Zabbix (E-031)</w:t>
      </w:r>
    </w:p>
    <w:p>
      <w:pPr>
        <w:pStyle w:val="ListParagraph"/>
        <w:numPr>
          <w:ilvl w:val="0"/>
          <w:numId w:val="2"/>
        </w:numPr>
        <w:spacing w:after="100"/>
        <w:ind w:start="240"/>
        <w:jc w:val="left"/>
      </w:pPr>
      <w:r>
        <w:t xml:space="preserve">CMDB simplifiée : relations entre actifs</w:t>
      </w:r>
    </w:p>
    <w:p>
      <w:pPr>
        <w:pStyle w:val="ListParagraph"/>
        <w:numPr>
          <w:ilvl w:val="0"/>
          <w:numId w:val="2"/>
        </w:numPr>
        <w:spacing w:after="100"/>
        <w:ind w:start="240"/>
        <w:jc w:val="left"/>
      </w:pPr>
      <w:r>
        <w:t xml:space="preserve">Licences logicielles : suivi des expirations, alertes 30 jours avant (E-032)</w:t>
      </w:r>
    </w:p>
    <w:p>
      <w:pPr>
        <w:pStyle w:val="ListParagraph"/>
        <w:numPr>
          <w:ilvl w:val="0"/>
          <w:numId w:val="2"/>
        </w:numPr>
        <w:spacing w:after="100"/>
        <w:ind w:start="240"/>
        <w:jc w:val="left"/>
      </w:pPr>
      <w:r>
        <w:t xml:space="preserve">Intégration M6 : incidents IT escaladés vers le service ticketing (E-031 → ticket-service)</w:t>
      </w:r>
    </w:p>
    <w:p>
      <w:pPr>
        <w:spacing w:after="200"/>
      </w:pPr>
      <w:r>
        <w:t xml:space="preserve"> </w:t>
      </w:r>
    </w:p>
    <w:p>
      <w:pPr>
        <w:pStyle w:val="Heading2"/>
        <w:spacing w:after="200"/>
        <w:jc w:val="left"/>
      </w:pPr>
      <w:r>
        <w:t xml:space="preserve">16.3 Marketplace de Modules — M10 Enrichi</w:t>
      </w:r>
    </w:p>
    <w:p>
      <w:pPr>
        <w:spacing w:after="200"/>
      </w:pPr>
      <w:r>
        <w:t xml:space="preserve"> </w:t>
      </w:r>
    </w:p>
    <w:p>
      <w:pPr>
        <w:pStyle w:val="ListParagraph"/>
        <w:numPr>
          <w:ilvl w:val="0"/>
          <w:numId w:val="2"/>
        </w:numPr>
        <w:spacing w:after="100"/>
        <w:ind w:start="240"/>
        <w:jc w:val="left"/>
      </w:pPr>
      <w:r>
        <w:t xml:space="preserve">Catalogue des modules avec description, captures d'écran, tarification par plan</w:t>
      </w:r>
    </w:p>
    <w:p>
      <w:pPr>
        <w:pStyle w:val="ListParagraph"/>
        <w:numPr>
          <w:ilvl w:val="0"/>
          <w:numId w:val="2"/>
        </w:numPr>
        <w:spacing w:after="100"/>
        <w:ind w:start="240"/>
        <w:jc w:val="left"/>
      </w:pPr>
      <w:r>
        <w:t xml:space="preserve">Activation self-service : le tenant_admin active un module depuis son interface</w:t>
      </w:r>
    </w:p>
    <w:p>
      <w:pPr>
        <w:pStyle w:val="ListParagraph"/>
        <w:numPr>
          <w:ilvl w:val="0"/>
          <w:numId w:val="2"/>
        </w:numPr>
        <w:spacing w:after="100"/>
        <w:ind w:start="240"/>
        <w:jc w:val="left"/>
      </w:pPr>
      <w:r>
        <w:t xml:space="preserve">Facturation automatique à l'activation : Stripe (international), CinetPay (Afrique)</w:t>
      </w:r>
    </w:p>
    <w:p>
      <w:pPr>
        <w:pStyle w:val="ListParagraph"/>
        <w:numPr>
          <w:ilvl w:val="0"/>
          <w:numId w:val="2"/>
        </w:numPr>
        <w:spacing w:after="100"/>
        <w:ind w:start="240"/>
        <w:jc w:val="left"/>
      </w:pPr>
      <w:r>
        <w:t xml:space="preserve">Période d'essai configurable par module (trial_ends_at)</w:t>
      </w:r>
    </w:p>
    <w:p>
      <w:pPr>
        <w:pStyle w:val="ListParagraph"/>
        <w:numPr>
          <w:ilvl w:val="0"/>
          <w:numId w:val="2"/>
        </w:numPr>
        <w:spacing w:after="100"/>
        <w:ind w:start="240"/>
        <w:jc w:val="left"/>
      </w:pPr>
      <w:r>
        <w:t xml:space="preserve">Dashboard SaaS super_admin : MRR, ARR, modules populaires, taux de conversion</w:t>
      </w:r>
    </w:p>
    <w:p>
      <w:pPr>
        <w:pStyle w:val="ListParagraph"/>
        <w:numPr>
          <w:ilvl w:val="0"/>
          <w:numId w:val="2"/>
        </w:numPr>
        <w:spacing w:after="100"/>
        <w:ind w:start="240"/>
        <w:jc w:val="left"/>
      </w:pPr>
      <w:r>
        <w:t xml:space="preserve">API ouverte pour modules développés par des partenaires tiers (voir section 13)</w:t>
      </w:r>
    </w:p>
    <w:p>
      <w:pPr>
        <w:spacing w:after="200"/>
      </w:pPr>
      <w:r>
        <w:t xml:space="preserve"> </w:t>
      </w:r>
    </w:p>
    <w:p>
      <w:pPr>
        <w:pStyle w:val="Heading2"/>
        <w:spacing w:after="200"/>
        <w:jc w:val="left"/>
      </w:pPr>
      <w:r>
        <w:t xml:space="preserve">16.4 Livrables techniques Lot 3</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550"/>
        <w:gridCol w:w="5810"/>
      </w:tblGrid>
      <w:tr>
        <w:trPr>
          <w:tblHeader/>
        </w:trPr>
        <w:tc>
          <w:p>
            <w:pPr>
              <w:jc w:val="left"/>
            </w:pPr>
            <w:r>
              <w:rPr>
                <w:b/>
                <w:bCs/>
              </w:rPr>
              <w:t xml:space="preserve">Livrable</w:t>
            </w:r>
          </w:p>
        </w:tc>
        <w:tc>
          <w:p>
            <w:pPr>
              <w:jc w:val="left"/>
            </w:pPr>
            <w:r>
              <w:rPr>
                <w:b/>
                <w:bCs/>
              </w:rPr>
              <w:t xml:space="preserve">Description</w:t>
            </w:r>
          </w:p>
        </w:tc>
      </w:tr>
      <w:tr>
        <w:tc>
          <w:p>
            <w:pPr>
              <w:jc w:val="left"/>
            </w:pPr>
            <w:r>
              <w:t xml:space="preserve">finance-service/</w:t>
            </w:r>
          </w:p>
        </w:tc>
        <w:tc>
          <w:p>
            <w:pPr>
              <w:jc w:val="left"/>
            </w:pPr>
            <w:r>
              <w:t xml:space="preserve">Complet : facturation, achats, comptabilité OHADA/PCG, FEC, archivage 10 ans</w:t>
            </w:r>
          </w:p>
        </w:tc>
      </w:tr>
      <w:tr>
        <w:tc>
          <w:p>
            <w:pPr>
              <w:jc w:val="left"/>
            </w:pPr>
            <w:r>
              <w:t xml:space="preserve">it-service/</w:t>
            </w:r>
          </w:p>
        </w:tc>
        <w:tc>
          <w:p>
            <w:pPr>
              <w:jc w:val="left"/>
            </w:pPr>
            <w:r>
              <w:t xml:space="preserve">Complet : inventaire IT, CMDB, intégration Zabbix, gestion licences</w:t>
            </w:r>
          </w:p>
        </w:tc>
      </w:tr>
      <w:tr>
        <w:tc>
          <w:p>
            <w:pPr>
              <w:jc w:val="left"/>
            </w:pPr>
            <w:r>
              <w:t xml:space="preserve">report-service/ (final)</w:t>
            </w:r>
          </w:p>
        </w:tc>
        <w:tc>
          <w:p>
            <w:pPr>
              <w:jc w:val="left"/>
            </w:pPr>
            <w:r>
              <w:t xml:space="preserve">Rapports financiers + IT + analytics super_admin + API publique</w:t>
            </w:r>
          </w:p>
        </w:tc>
      </w:tr>
      <w:tr>
        <w:tc>
          <w:p>
            <w:pPr>
              <w:jc w:val="left"/>
            </w:pPr>
            <w:r>
              <w:t xml:space="preserve">platform-service/ (enrichi)</w:t>
            </w:r>
          </w:p>
        </w:tc>
        <w:tc>
          <w:p>
            <w:pPr>
              <w:jc w:val="left"/>
            </w:pPr>
            <w:r>
              <w:t xml:space="preserve">Marketplace : catalogue, facturation Stripe/CinetPay, plugins tiers</w:t>
            </w:r>
          </w:p>
        </w:tc>
      </w:tr>
      <w:tr>
        <w:tc>
          <w:p>
            <w:pPr>
              <w:jc w:val="left"/>
            </w:pPr>
            <w:r>
              <w:t xml:space="preserve">remote-finance/ remote-it/</w:t>
            </w:r>
          </w:p>
        </w:tc>
        <w:tc>
          <w:p>
            <w:pPr>
              <w:jc w:val="left"/>
            </w:pPr>
            <w:r>
              <w:t xml:space="preserve">Micro-frontends M8 et M9</w:t>
            </w:r>
          </w:p>
        </w:tc>
      </w:tr>
      <w:tr>
        <w:tc>
          <w:p>
            <w:pPr>
              <w:jc w:val="left"/>
            </w:pPr>
            <w:r>
              <w:t xml:space="preserve">remote-reports/ (final)</w:t>
            </w:r>
          </w:p>
        </w:tc>
        <w:tc>
          <w:p>
            <w:pPr>
              <w:jc w:val="left"/>
            </w:pPr>
            <w:r>
              <w:t xml:space="preserve">Tous les widgets Lot 3 + analytics super_admin</w:t>
            </w:r>
          </w:p>
        </w:tc>
      </w:tr>
      <w:tr>
        <w:tc>
          <w:p>
            <w:pPr>
              <w:jc w:val="left"/>
            </w:pPr>
            <w:r>
              <w:t xml:space="preserve">remote-platform/ (enrichi)</w:t>
            </w:r>
          </w:p>
        </w:tc>
        <w:tc>
          <w:p>
            <w:pPr>
              <w:jc w:val="left"/>
            </w:pPr>
            <w:r>
              <w:t xml:space="preserve">UI Marketplace + tableau de bord SaaS</w:t>
            </w:r>
          </w:p>
        </w:tc>
      </w:tr>
      <w:tr>
        <w:tc>
          <w:p>
            <w:pPr>
              <w:jc w:val="left"/>
            </w:pPr>
            <w:r>
              <w:t xml:space="preserve">ChartOfAccountsSeeder</w:t>
            </w:r>
          </w:p>
        </w:tc>
        <w:tc>
          <w:p>
            <w:pPr>
              <w:jc w:val="left"/>
            </w:pPr>
            <w:r>
              <w:t xml:space="preserve">Plan OHADA (bj/tg/mg) + PCG (fr) — données initiales</w:t>
            </w:r>
          </w:p>
        </w:tc>
      </w:tr>
      <w:tr>
        <w:tc>
          <w:p>
            <w:pPr>
              <w:jc w:val="left"/>
            </w:pPr>
            <w:r>
              <w:t xml:space="preserve">openapi.yaml (final)</w:t>
            </w:r>
          </w:p>
        </w:tc>
        <w:tc>
          <w:p>
            <w:pPr>
              <w:jc w:val="left"/>
            </w:pPr>
            <w:r>
              <w:t xml:space="preserve">Documentation API complète Lots 1+2+3</w:t>
            </w:r>
          </w:p>
        </w:tc>
      </w:tr>
      <w:tr>
        <w:tc>
          <w:p>
            <w:pPr>
              <w:jc w:val="left"/>
            </w:pPr>
            <w:r>
              <w:t xml:space="preserve">Rapport validation comptable</w:t>
            </w:r>
          </w:p>
        </w:tc>
        <w:tc>
          <w:p>
            <w:pPr>
              <w:jc w:val="left"/>
            </w:pPr>
            <w:r>
              <w:t xml:space="preserve">Validation par expert-comptable certifié des exports OHADA et FEC</w:t>
            </w:r>
          </w:p>
        </w:tc>
      </w:tr>
      <w:tr>
        <w:tc>
          <w:p>
            <w:pPr>
              <w:jc w:val="left"/>
            </w:pPr>
            <w:r>
              <w:t xml:space="preserve">k6/lot3-load-test.js</w:t>
            </w:r>
          </w:p>
        </w:tc>
        <w:tc>
          <w:p>
            <w:pPr>
              <w:jc w:val="left"/>
            </w:pPr>
            <w:r>
              <w:t xml:space="preserve">Scénarios de charge Lot 3 (finance, marketplace, analytics)</w:t>
            </w:r>
          </w:p>
        </w:tc>
      </w:tr>
      <w:tr>
        <w:tc>
          <w:p>
            <w:pPr>
              <w:jc w:val="left"/>
            </w:pPr>
            <w:r>
              <w:t xml:space="preserve">Elasticsearch 8 (si migration)</w:t>
            </w:r>
          </w:p>
        </w:tc>
        <w:tc>
          <w:p>
            <w:pPr>
              <w:jc w:val="left"/>
            </w:pPr>
            <w:r>
              <w:t xml:space="preserve">Si critères section 9.2 atteints avant fin Lot 3</w:t>
            </w:r>
          </w:p>
        </w:tc>
      </w:tr>
    </w:tbl>
    <w:p>
      <w:pPr>
        <w:spacing w:before="240"/>
      </w:pPr>
      <w:r>
        <w:t xml:space="preserve"> </w:t>
      </w:r>
    </w:p>
    <w:p>
      <w:pPr>
        <w:spacing w:after="200"/>
      </w:pPr>
      <w:r>
        <w:t xml:space="preserve"> </w:t>
      </w:r>
    </w:p>
    <w:p>
      <w:pPr>
        <w:pStyle w:val="Heading1"/>
        <w:spacing w:after="200"/>
        <w:jc w:val="center"/>
      </w:pPr>
      <w:r>
        <w:t xml:space="preserve">17. API REST — Endpoints &amp; Standards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89"/>
        <w:gridCol w:w="8171"/>
      </w:tblGrid>
      <w:tr>
        <w:trPr>
          <w:tblHeader/>
        </w:trPr>
        <w:tc>
          <w:p>
            <w:pPr>
              <w:jc w:val="left"/>
            </w:pPr>
            <w:r>
              <w:rPr>
                <w:b/>
                <w:bCs/>
              </w:rPr>
              <w:t xml:space="preserve">⚠️</w:t>
            </w:r>
          </w:p>
        </w:tc>
        <w:tc>
          <w:p>
            <w:pPr>
              <w:jc w:val="left"/>
            </w:pPr>
            <w:r>
              <w:rPr>
                <w:b/>
                <w:bCs/>
              </w:rPr>
              <w:t xml:space="preserve">Préfixe /api/v1/ obligatoire sur toutes les routes métier. Routes publiques (sans JWT) : /api/v1/auth/login, /api/v1/auth/register, /api/v1/auth/sso/</w:t>
            </w:r>
            <w:r>
              <w:rPr>
                <w:b/>
                <w:bCs/>
                <w:i/>
                <w:iCs/>
              </w:rPr>
              <w:t xml:space="preserve">, /api/v1/tenant/theme, /health</w:t>
            </w:r>
            <w:r>
              <w:rPr>
                <w:b/>
                <w:bCs/>
              </w:rPr>
              <w:t xml:space="preserve">.</w:t>
            </w:r>
          </w:p>
        </w:tc>
      </w:tr>
    </w:tbl>
    <w:p>
      <w:pPr>
        <w:spacing w:before="240"/>
      </w:pPr>
      <w:r>
        <w:t xml:space="preserve"> </w:t>
      </w:r>
    </w:p>
    <w:p>
      <w:pPr>
        <w:spacing w:after="200"/>
      </w:pPr>
      <w:r>
        <w:t xml:space="preserve"> </w:t>
      </w:r>
    </w:p>
    <w:p>
      <w:pPr>
        <w:pStyle w:val="Heading2"/>
        <w:spacing w:after="200"/>
        <w:jc w:val="left"/>
      </w:pPr>
      <w:r>
        <w:t xml:space="preserve">17.1 Authentification (/api/v1/auth)</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605"/>
        <w:gridCol w:w="3209"/>
        <w:gridCol w:w="3477"/>
        <w:gridCol w:w="1069"/>
      </w:tblGrid>
      <w:tr>
        <w:trPr>
          <w:tblHeader/>
        </w:trPr>
        <w:tc>
          <w:p>
            <w:pPr>
              <w:jc w:val="left"/>
            </w:pPr>
            <w:r>
              <w:rPr>
                <w:b/>
                <w:bCs/>
              </w:rPr>
              <w:t xml:space="preserve">Méthode</w:t>
            </w:r>
          </w:p>
        </w:tc>
        <w:tc>
          <w:p>
            <w:pPr>
              <w:jc w:val="left"/>
            </w:pPr>
            <w:r>
              <w:rPr>
                <w:b/>
                <w:bCs/>
              </w:rPr>
              <w:t xml:space="preserve">Route</w:t>
            </w:r>
          </w:p>
        </w:tc>
        <w:tc>
          <w:p>
            <w:pPr>
              <w:jc w:val="left"/>
            </w:pPr>
            <w:r>
              <w:rPr>
                <w:b/>
                <w:bCs/>
              </w:rPr>
              <w:t xml:space="preserve">Description</w:t>
            </w:r>
          </w:p>
        </w:tc>
        <w:tc>
          <w:p>
            <w:pPr>
              <w:jc w:val="left"/>
            </w:pPr>
            <w:r>
              <w:rPr>
                <w:b/>
                <w:bCs/>
              </w:rPr>
              <w:t xml:space="preserve">Auth</w:t>
            </w:r>
          </w:p>
        </w:tc>
      </w:tr>
      <w:tr>
        <w:tc>
          <w:p>
            <w:pPr>
              <w:jc w:val="left"/>
            </w:pPr>
            <w:r>
              <w:t xml:space="preserve">POST</w:t>
            </w:r>
          </w:p>
        </w:tc>
        <w:tc>
          <w:p>
            <w:pPr>
              <w:jc w:val="left"/>
            </w:pPr>
            <w:r>
              <w:t xml:space="preserve">/api/v1/auth/register</w:t>
            </w:r>
          </w:p>
        </w:tc>
        <w:tc>
          <w:p>
            <w:pPr>
              <w:jc w:val="left"/>
            </w:pPr>
            <w:r>
              <w:t xml:space="preserve">Création compte (tenant_admin uniquement)</w:t>
            </w:r>
          </w:p>
        </w:tc>
        <w:tc>
          <w:p>
            <w:pPr>
              <w:jc w:val="left"/>
            </w:pPr>
            <w:r>
              <w:t xml:space="preserve">Non</w:t>
            </w:r>
          </w:p>
        </w:tc>
      </w:tr>
      <w:tr>
        <w:tc>
          <w:p>
            <w:pPr>
              <w:jc w:val="left"/>
            </w:pPr>
            <w:r>
              <w:t xml:space="preserve">POST</w:t>
            </w:r>
          </w:p>
        </w:tc>
        <w:tc>
          <w:p>
            <w:pPr>
              <w:jc w:val="left"/>
            </w:pPr>
            <w:r>
              <w:t xml:space="preserve">/api/v1/auth/login</w:t>
            </w:r>
          </w:p>
        </w:tc>
        <w:tc>
          <w:p>
            <w:pPr>
              <w:jc w:val="left"/>
            </w:pPr>
            <w:r>
              <w:t xml:space="preserve">Login → access_token 60min + refresh 30j</w:t>
            </w:r>
          </w:p>
        </w:tc>
        <w:tc>
          <w:p>
            <w:pPr>
              <w:jc w:val="left"/>
            </w:pPr>
            <w:r>
              <w:t xml:space="preserve">Non</w:t>
            </w:r>
          </w:p>
        </w:tc>
      </w:tr>
      <w:tr>
        <w:tc>
          <w:p>
            <w:pPr>
              <w:jc w:val="left"/>
            </w:pPr>
            <w:r>
              <w:t xml:space="preserve">POST</w:t>
            </w:r>
          </w:p>
        </w:tc>
        <w:tc>
          <w:p>
            <w:pPr>
              <w:jc w:val="left"/>
            </w:pPr>
            <w:r>
              <w:t xml:space="preserve">/api/v1/auth/refresh</w:t>
            </w:r>
          </w:p>
        </w:tc>
        <w:tc>
          <w:p>
            <w:pPr>
              <w:jc w:val="left"/>
            </w:pPr>
            <w:r>
              <w:t xml:space="preserve">Renouvelle access_token</w:t>
            </w:r>
          </w:p>
        </w:tc>
        <w:tc>
          <w:p>
            <w:pPr>
              <w:jc w:val="left"/>
            </w:pPr>
            <w:r>
              <w:t xml:space="preserve">Non</w:t>
            </w:r>
          </w:p>
        </w:tc>
      </w:tr>
      <w:tr>
        <w:tc>
          <w:p>
            <w:pPr>
              <w:jc w:val="left"/>
            </w:pPr>
            <w:r>
              <w:t xml:space="preserve">POST</w:t>
            </w:r>
          </w:p>
        </w:tc>
        <w:tc>
          <w:p>
            <w:pPr>
              <w:jc w:val="left"/>
            </w:pPr>
            <w:r>
              <w:t xml:space="preserve">/api/v1/auth/logout</w:t>
            </w:r>
          </w:p>
        </w:tc>
        <w:tc>
          <w:p>
            <w:pPr>
              <w:jc w:val="left"/>
            </w:pPr>
            <w:r>
              <w:t xml:space="preserve">Révoque refresh + blacklist JTI</w:t>
            </w:r>
          </w:p>
        </w:tc>
        <w:tc>
          <w:p>
            <w:pPr>
              <w:jc w:val="left"/>
            </w:pPr>
            <w:r>
              <w:t xml:space="preserve">JWT</w:t>
            </w:r>
          </w:p>
        </w:tc>
      </w:tr>
      <w:tr>
        <w:tc>
          <w:p>
            <w:pPr>
              <w:jc w:val="left"/>
            </w:pPr>
            <w:r>
              <w:t xml:space="preserve">GET</w:t>
            </w:r>
          </w:p>
        </w:tc>
        <w:tc>
          <w:p>
            <w:pPr>
              <w:jc w:val="left"/>
            </w:pPr>
            <w:r>
              <w:t xml:space="preserve">/api/v1/auth/me</w:t>
            </w:r>
          </w:p>
        </w:tc>
        <w:tc>
          <w:p>
            <w:pPr>
              <w:jc w:val="left"/>
            </w:pPr>
            <w:r>
              <w:t xml:space="preserve">Profil utilisateur courant</w:t>
            </w:r>
          </w:p>
        </w:tc>
        <w:tc>
          <w:p>
            <w:pPr>
              <w:jc w:val="left"/>
            </w:pPr>
            <w:r>
              <w:t xml:space="preserve">JWT</w:t>
            </w:r>
          </w:p>
        </w:tc>
      </w:tr>
      <w:tr>
        <w:tc>
          <w:p>
            <w:pPr>
              <w:jc w:val="left"/>
            </w:pPr>
            <w:r>
              <w:t xml:space="preserve">POST</w:t>
            </w:r>
          </w:p>
        </w:tc>
        <w:tc>
          <w:p>
            <w:pPr>
              <w:jc w:val="left"/>
            </w:pPr>
            <w:r>
              <w:t xml:space="preserve">/api/v1/auth/mfa/setup</w:t>
            </w:r>
          </w:p>
        </w:tc>
        <w:tc>
          <w:p>
            <w:pPr>
              <w:jc w:val="left"/>
            </w:pPr>
            <w:r>
              <w:t xml:space="preserve">Génère QR code TOTP</w:t>
            </w:r>
          </w:p>
        </w:tc>
        <w:tc>
          <w:p>
            <w:pPr>
              <w:jc w:val="left"/>
            </w:pPr>
            <w:r>
              <w:t xml:space="preserve">JWT</w:t>
            </w:r>
          </w:p>
        </w:tc>
      </w:tr>
      <w:tr>
        <w:tc>
          <w:p>
            <w:pPr>
              <w:jc w:val="left"/>
            </w:pPr>
            <w:r>
              <w:t xml:space="preserve">POST</w:t>
            </w:r>
          </w:p>
        </w:tc>
        <w:tc>
          <w:p>
            <w:pPr>
              <w:jc w:val="left"/>
            </w:pPr>
            <w:r>
              <w:t xml:space="preserve">/api/v1/auth/mfa/verify</w:t>
            </w:r>
          </w:p>
        </w:tc>
        <w:tc>
          <w:p>
            <w:pPr>
              <w:jc w:val="left"/>
            </w:pPr>
            <w:r>
              <w:t xml:space="preserve">Valide code TOTP</w:t>
            </w:r>
          </w:p>
        </w:tc>
        <w:tc>
          <w:p>
            <w:pPr>
              <w:jc w:val="left"/>
            </w:pPr>
            <w:r>
              <w:t xml:space="preserve">JWT</w:t>
            </w:r>
          </w:p>
        </w:tc>
      </w:tr>
      <w:tr>
        <w:tc>
          <w:p>
            <w:pPr>
              <w:jc w:val="left"/>
            </w:pPr>
            <w:r>
              <w:t xml:space="preserve">GET</w:t>
            </w:r>
          </w:p>
        </w:tc>
        <w:tc>
          <w:p>
            <w:pPr>
              <w:jc w:val="left"/>
            </w:pPr>
            <w:r>
              <w:t xml:space="preserve">/api/v1/auth/sso/{provider}</w:t>
            </w:r>
          </w:p>
        </w:tc>
        <w:tc>
          <w:p>
            <w:pPr>
              <w:jc w:val="left"/>
            </w:pPr>
            <w:r>
              <w:t xml:space="preserve">Redirect OAuth2 (google/microsoft)</w:t>
            </w:r>
          </w:p>
        </w:tc>
        <w:tc>
          <w:p>
            <w:pPr>
              <w:jc w:val="left"/>
            </w:pPr>
            <w:r>
              <w:t xml:space="preserve">Non</w:t>
            </w:r>
          </w:p>
        </w:tc>
      </w:tr>
      <w:tr>
        <w:tc>
          <w:p>
            <w:pPr>
              <w:jc w:val="left"/>
            </w:pPr>
            <w:r>
              <w:t xml:space="preserve">GET</w:t>
            </w:r>
          </w:p>
        </w:tc>
        <w:tc>
          <w:p>
            <w:pPr>
              <w:jc w:val="left"/>
            </w:pPr>
            <w:r>
              <w:t xml:space="preserve">/api/v1/auth/sso/{provider}/callback</w:t>
            </w:r>
          </w:p>
        </w:tc>
        <w:tc>
          <w:p>
            <w:pPr>
              <w:jc w:val="left"/>
            </w:pPr>
            <w:r>
              <w:t xml:space="preserve">Callback OAuth2</w:t>
            </w:r>
          </w:p>
        </w:tc>
        <w:tc>
          <w:p>
            <w:pPr>
              <w:jc w:val="left"/>
            </w:pPr>
            <w:r>
              <w:t xml:space="preserve">Non</w:t>
            </w:r>
          </w:p>
        </w:tc>
      </w:tr>
    </w:tbl>
    <w:p>
      <w:pPr>
        <w:spacing w:before="240"/>
      </w:pPr>
      <w:r>
        <w:t xml:space="preserve"> </w:t>
      </w:r>
    </w:p>
    <w:p>
      <w:pPr>
        <w:spacing w:after="200"/>
      </w:pPr>
      <w:r>
        <w:t xml:space="preserve"> </w:t>
      </w:r>
    </w:p>
    <w:p>
      <w:pPr>
        <w:pStyle w:val="Heading2"/>
        <w:spacing w:after="200"/>
        <w:jc w:val="left"/>
      </w:pPr>
      <w:r>
        <w:t xml:space="preserve">17.2 Tenant &amp; White-Label (/api/v1/tenants)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459"/>
        <w:gridCol w:w="3161"/>
        <w:gridCol w:w="2917"/>
        <w:gridCol w:w="1823"/>
      </w:tblGrid>
      <w:tr>
        <w:trPr>
          <w:tblHeader/>
        </w:trPr>
        <w:tc>
          <w:p>
            <w:pPr>
              <w:jc w:val="left"/>
            </w:pPr>
            <w:r>
              <w:rPr>
                <w:b/>
                <w:bCs/>
              </w:rPr>
              <w:t xml:space="preserve">Méthode</w:t>
            </w:r>
          </w:p>
        </w:tc>
        <w:tc>
          <w:p>
            <w:pPr>
              <w:jc w:val="left"/>
            </w:pPr>
            <w:r>
              <w:rPr>
                <w:b/>
                <w:bCs/>
              </w:rPr>
              <w:t xml:space="preserve">Route</w:t>
            </w:r>
          </w:p>
        </w:tc>
        <w:tc>
          <w:p>
            <w:pPr>
              <w:jc w:val="left"/>
            </w:pPr>
            <w:r>
              <w:rPr>
                <w:b/>
                <w:bCs/>
              </w:rPr>
              <w:t xml:space="preserve">Description</w:t>
            </w:r>
          </w:p>
        </w:tc>
        <w:tc>
          <w:p>
            <w:pPr>
              <w:jc w:val="left"/>
            </w:pPr>
            <w:r>
              <w:rPr>
                <w:b/>
                <w:bCs/>
              </w:rPr>
              <w:t xml:space="preserve">Rôle</w:t>
            </w:r>
          </w:p>
        </w:tc>
      </w:tr>
      <w:tr>
        <w:tc>
          <w:p>
            <w:pPr>
              <w:jc w:val="left"/>
            </w:pPr>
            <w:r>
              <w:t xml:space="preserve">POST</w:t>
            </w:r>
          </w:p>
        </w:tc>
        <w:tc>
          <w:p>
            <w:pPr>
              <w:jc w:val="left"/>
            </w:pPr>
            <w:r>
              <w:t xml:space="preserve">/api/v1/tenants</w:t>
            </w:r>
          </w:p>
        </w:tc>
        <w:tc>
          <w:p>
            <w:pPr>
              <w:jc w:val="left"/>
            </w:pPr>
            <w:r>
              <w:t xml:space="preserve">Créer un tenant</w:t>
            </w:r>
          </w:p>
        </w:tc>
        <w:tc>
          <w:p>
            <w:pPr>
              <w:jc w:val="left"/>
            </w:pPr>
            <w:r>
              <w:t xml:space="preserve">super_admin</w:t>
            </w:r>
          </w:p>
        </w:tc>
      </w:tr>
      <w:tr>
        <w:tc>
          <w:p>
            <w:pPr>
              <w:jc w:val="left"/>
            </w:pPr>
            <w:r>
              <w:t xml:space="preserve">GET</w:t>
            </w:r>
          </w:p>
        </w:tc>
        <w:tc>
          <w:p>
            <w:pPr>
              <w:jc w:val="left"/>
            </w:pPr>
            <w:r>
              <w:t xml:space="preserve">/api/v1/tenants/{id}</w:t>
            </w:r>
          </w:p>
        </w:tc>
        <w:tc>
          <w:p>
            <w:pPr>
              <w:jc w:val="left"/>
            </w:pPr>
            <w:r>
              <w:t xml:space="preserve">Détail tenant</w:t>
            </w:r>
          </w:p>
        </w:tc>
        <w:tc>
          <w:p>
            <w:pPr>
              <w:jc w:val="left"/>
            </w:pPr>
            <w:r>
              <w:t xml:space="preserve">tenant_admin+</w:t>
            </w:r>
          </w:p>
        </w:tc>
      </w:tr>
      <w:tr>
        <w:tc>
          <w:p>
            <w:pPr>
              <w:jc w:val="left"/>
            </w:pPr>
            <w:r>
              <w:t xml:space="preserve">PATCH</w:t>
            </w:r>
          </w:p>
        </w:tc>
        <w:tc>
          <w:p>
            <w:pPr>
              <w:jc w:val="left"/>
            </w:pPr>
            <w:r>
              <w:t xml:space="preserve">/api/v1/tenants/{id}/settings</w:t>
            </w:r>
          </w:p>
        </w:tc>
        <w:tc>
          <w:p>
            <w:pPr>
              <w:jc w:val="left"/>
            </w:pPr>
            <w:r>
              <w:t xml:space="preserve">Mise à jour thème white-label</w:t>
            </w:r>
          </w:p>
        </w:tc>
        <w:tc>
          <w:p>
            <w:pPr>
              <w:jc w:val="left"/>
            </w:pPr>
            <w:r>
              <w:t xml:space="preserve">tenant_admin+</w:t>
            </w:r>
          </w:p>
        </w:tc>
      </w:tr>
      <w:tr>
        <w:tc>
          <w:p>
            <w:pPr>
              <w:jc w:val="left"/>
            </w:pPr>
            <w:r>
              <w:t xml:space="preserve">GET</w:t>
            </w:r>
          </w:p>
        </w:tc>
        <w:tc>
          <w:p>
            <w:pPr>
              <w:jc w:val="left"/>
            </w:pPr>
            <w:r>
              <w:t xml:space="preserve">/api/v1/tenant/theme</w:t>
            </w:r>
          </w:p>
        </w:tc>
        <w:tc>
          <w:p>
            <w:pPr>
              <w:jc w:val="left"/>
            </w:pPr>
            <w:r>
              <w:t xml:space="preserve">Thème CSS tenant courant (CSS vars)</w:t>
            </w:r>
          </w:p>
        </w:tc>
        <w:tc>
          <w:p>
            <w:pPr>
              <w:jc w:val="left"/>
            </w:pPr>
            <w:r>
              <w:t xml:space="preserve">Public</w:t>
            </w:r>
          </w:p>
        </w:tc>
      </w:tr>
      <w:tr>
        <w:tc>
          <w:p>
            <w:pPr>
              <w:jc w:val="left"/>
            </w:pPr>
            <w:r>
              <w:t xml:space="preserve">GET</w:t>
            </w:r>
          </w:p>
        </w:tc>
        <w:tc>
          <w:p>
            <w:pPr>
              <w:jc w:val="left"/>
            </w:pPr>
            <w:r>
              <w:t xml:space="preserve">/api/v1/tenants/{id}/modules</w:t>
            </w:r>
          </w:p>
        </w:tc>
        <w:tc>
          <w:p>
            <w:pPr>
              <w:jc w:val="left"/>
            </w:pPr>
            <w:r>
              <w:t xml:space="preserve">Liste modules actifs</w:t>
            </w:r>
          </w:p>
        </w:tc>
        <w:tc>
          <w:p>
            <w:pPr>
              <w:jc w:val="left"/>
            </w:pPr>
            <w:r>
              <w:t xml:space="preserve">tenant_admin+</w:t>
            </w:r>
          </w:p>
        </w:tc>
      </w:tr>
      <w:tr>
        <w:tc>
          <w:p>
            <w:pPr>
              <w:jc w:val="left"/>
            </w:pPr>
            <w:r>
              <w:t xml:space="preserve">POST</w:t>
            </w:r>
          </w:p>
        </w:tc>
        <w:tc>
          <w:p>
            <w:pPr>
              <w:jc w:val="left"/>
            </w:pPr>
            <w:r>
              <w:t xml:space="preserve">/api/v1/tenants/{id}/modules/{code}/toggle</w:t>
            </w:r>
          </w:p>
        </w:tc>
        <w:tc>
          <w:p>
            <w:pPr>
              <w:jc w:val="left"/>
            </w:pPr>
            <w:r>
              <w:t xml:space="preserve">Activer/désactiver module</w:t>
            </w:r>
          </w:p>
        </w:tc>
        <w:tc>
          <w:p>
            <w:pPr>
              <w:jc w:val="left"/>
            </w:pPr>
            <w:r>
              <w:t xml:space="preserve">tenant_admin+</w:t>
            </w:r>
          </w:p>
        </w:tc>
      </w:tr>
      <w:tr>
        <w:tc>
          <w:p>
            <w:pPr>
              <w:jc w:val="left"/>
            </w:pPr>
            <w:r>
              <w:t xml:space="preserve">DELETE</w:t>
            </w:r>
          </w:p>
        </w:tc>
        <w:tc>
          <w:p>
            <w:pPr>
              <w:jc w:val="left"/>
            </w:pPr>
            <w:r>
              <w:t xml:space="preserve">/api/v1/tenants/{id}</w:t>
            </w:r>
          </w:p>
        </w:tc>
        <w:tc>
          <w:p>
            <w:pPr>
              <w:jc w:val="left"/>
            </w:pPr>
            <w:r>
              <w:t xml:space="preserve">Supprimer tenant (+ purge données)</w:t>
            </w:r>
          </w:p>
        </w:tc>
        <w:tc>
          <w:p>
            <w:pPr>
              <w:jc w:val="left"/>
            </w:pPr>
            <w:r>
              <w:t xml:space="preserve">super_admin</w:t>
            </w:r>
          </w:p>
        </w:tc>
      </w:tr>
    </w:tbl>
    <w:p>
      <w:pPr>
        <w:spacing w:before="240"/>
      </w:pPr>
      <w:r>
        <w:t xml:space="preserve"> </w:t>
      </w:r>
    </w:p>
    <w:p>
      <w:pPr>
        <w:spacing w:after="200"/>
      </w:pPr>
      <w:r>
        <w:t xml:space="preserve"> </w:t>
      </w:r>
    </w:p>
    <w:p>
      <w:pPr>
        <w:pStyle w:val="Heading2"/>
        <w:spacing w:after="200"/>
        <w:jc w:val="left"/>
      </w:pPr>
      <w:r>
        <w:t xml:space="preserve">17.3 Health Checks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052"/>
        <w:gridCol w:w="6308"/>
      </w:tblGrid>
      <w:tr>
        <w:trPr>
          <w:tblHeader/>
        </w:trPr>
        <w:tc>
          <w:p>
            <w:pPr>
              <w:jc w:val="left"/>
            </w:pPr>
            <w:r>
              <w:rPr>
                <w:b/>
                <w:bCs/>
              </w:rPr>
              <w:t xml:space="preserve">Route</w:t>
            </w:r>
          </w:p>
        </w:tc>
        <w:tc>
          <w:p>
            <w:pPr>
              <w:jc w:val="left"/>
            </w:pPr>
            <w:r>
              <w:rPr>
                <w:b/>
                <w:bCs/>
              </w:rPr>
              <w:t xml:space="preserve">Description</w:t>
            </w:r>
          </w:p>
        </w:tc>
      </w:tr>
      <w:tr>
        <w:tc>
          <w:p>
            <w:pPr>
              <w:jc w:val="left"/>
            </w:pPr>
            <w:r>
              <w:t xml:space="preserve">/health</w:t>
            </w:r>
          </w:p>
        </w:tc>
        <w:tc>
          <w:p>
            <w:pPr>
              <w:jc w:val="left"/>
            </w:pPr>
            <w:r>
              <w:t xml:space="preserve">Agrégé : BDD + Redis + Meilisearch/Elasticsearch + MinIO</w:t>
            </w:r>
          </w:p>
        </w:tc>
      </w:tr>
      <w:tr>
        <w:tc>
          <w:p>
            <w:pPr>
              <w:jc w:val="left"/>
            </w:pPr>
            <w:r>
              <w:t xml:space="preserve">/health/live</w:t>
            </w:r>
          </w:p>
        </w:tc>
        <w:tc>
          <w:p>
            <w:pPr>
              <w:jc w:val="left"/>
            </w:pPr>
            <w:r>
              <w:t xml:space="preserve">Liveness (200 si process actif)</w:t>
            </w:r>
          </w:p>
        </w:tc>
      </w:tr>
      <w:tr>
        <w:tc>
          <w:p>
            <w:pPr>
              <w:jc w:val="left"/>
            </w:pPr>
            <w:r>
              <w:t xml:space="preserve">/health/ready</w:t>
            </w:r>
          </w:p>
        </w:tc>
        <w:tc>
          <w:p>
            <w:pPr>
              <w:jc w:val="left"/>
            </w:pPr>
            <w:r>
              <w:t xml:space="preserve">Readiness (200 si toutes dépendances OK)</w:t>
            </w:r>
          </w:p>
        </w:tc>
      </w:tr>
    </w:tbl>
    <w:p>
      <w:pPr>
        <w:spacing w:before="240"/>
      </w:pPr>
      <w:r>
        <w:t xml:space="preserve"> </w:t>
      </w:r>
    </w:p>
    <w:p>
      <w:pPr>
        <w:spacing w:after="200"/>
      </w:pPr>
      <w:r>
        <w:t xml:space="preserve"> </w:t>
      </w:r>
    </w:p>
    <w:p>
      <w:pPr>
        <w:pStyle w:val="Heading2"/>
        <w:spacing w:after="200"/>
        <w:jc w:val="left"/>
      </w:pPr>
      <w:r>
        <w:t xml:space="preserve">17.4 Format de réponse uniforme</w:t>
      </w:r>
    </w:p>
    <w:p>
      <w:pPr>
        <w:spacing w:after="200"/>
      </w:pPr>
      <w:r>
        <w:t xml:space="preserve"> </w:t>
      </w:r>
    </w:p>
    <w:p>
      <w:pPr>
        <w:pStyle w:val="ListParagraph"/>
        <w:numPr>
          <w:ilvl w:val="0"/>
          <w:numId w:val="2"/>
        </w:numPr>
        <w:spacing w:after="100"/>
        <w:ind w:start="240"/>
        <w:jc w:val="left"/>
      </w:pPr>
      <w:r>
        <w:t xml:space="preserve">success : boolean</w:t>
      </w:r>
    </w:p>
    <w:p>
      <w:pPr>
        <w:pStyle w:val="ListParagraph"/>
        <w:numPr>
          <w:ilvl w:val="0"/>
          <w:numId w:val="2"/>
        </w:numPr>
        <w:spacing w:after="100"/>
        <w:ind w:start="240"/>
        <w:jc w:val="left"/>
      </w:pPr>
      <w:r>
        <w:t xml:space="preserve">data : objet ou tableau</w:t>
      </w:r>
    </w:p>
    <w:p>
      <w:pPr>
        <w:pStyle w:val="ListParagraph"/>
        <w:numPr>
          <w:ilvl w:val="0"/>
          <w:numId w:val="2"/>
        </w:numPr>
        <w:spacing w:after="100"/>
        <w:ind w:start="240"/>
        <w:jc w:val="left"/>
      </w:pPr>
      <w:r>
        <w:t xml:space="preserve">message : string lisible</w:t>
      </w:r>
    </w:p>
    <w:p>
      <w:pPr>
        <w:pStyle w:val="ListParagraph"/>
        <w:numPr>
          <w:ilvl w:val="0"/>
          <w:numId w:val="2"/>
        </w:numPr>
        <w:spacing w:after="100"/>
        <w:ind w:start="240"/>
        <w:jc w:val="left"/>
      </w:pPr>
      <w:r>
        <w:t xml:space="preserve">meta : { timestamp, version, service }</w:t>
      </w:r>
    </w:p>
    <w:p>
      <w:pPr>
        <w:spacing w:after="200"/>
      </w:pPr>
      <w:r>
        <w:t xml:space="preserve"> </w:t>
      </w:r>
    </w:p>
    <w:p>
      <w:pPr>
        <w:pStyle w:val="Heading2"/>
        <w:spacing w:after="200"/>
        <w:jc w:val="left"/>
      </w:pPr>
      <w:r>
        <w:t xml:space="preserve">17.5 Codes HTTP &amp; Politique de dépréciation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024"/>
        <w:gridCol w:w="7336"/>
      </w:tblGrid>
      <w:tr>
        <w:trPr>
          <w:tblHeader/>
        </w:trPr>
        <w:tc>
          <w:p>
            <w:pPr>
              <w:jc w:val="left"/>
            </w:pPr>
            <w:r>
              <w:rPr>
                <w:b/>
                <w:bCs/>
              </w:rPr>
              <w:t xml:space="preserve">Code</w:t>
            </w:r>
          </w:p>
        </w:tc>
        <w:tc>
          <w:p>
            <w:pPr>
              <w:jc w:val="left"/>
            </w:pPr>
            <w:r>
              <w:rPr>
                <w:b/>
                <w:bCs/>
              </w:rPr>
              <w:t xml:space="preserve">Usage</w:t>
            </w:r>
          </w:p>
        </w:tc>
      </w:tr>
      <w:tr>
        <w:tc>
          <w:p>
            <w:pPr>
              <w:jc w:val="left"/>
            </w:pPr>
            <w:r>
              <w:t xml:space="preserve">200</w:t>
            </w:r>
          </w:p>
        </w:tc>
        <w:tc>
          <w:p>
            <w:pPr>
              <w:jc w:val="left"/>
            </w:pPr>
            <w:r>
              <w:t xml:space="preserve">Succès</w:t>
            </w:r>
          </w:p>
        </w:tc>
      </w:tr>
      <w:tr>
        <w:tc>
          <w:p>
            <w:pPr>
              <w:jc w:val="left"/>
            </w:pPr>
            <w:r>
              <w:t xml:space="preserve">201</w:t>
            </w:r>
          </w:p>
        </w:tc>
        <w:tc>
          <w:p>
            <w:pPr>
              <w:jc w:val="left"/>
            </w:pPr>
            <w:r>
              <w:t xml:space="preserve">Ressource créée</w:t>
            </w:r>
          </w:p>
        </w:tc>
      </w:tr>
      <w:tr>
        <w:tc>
          <w:p>
            <w:pPr>
              <w:jc w:val="left"/>
            </w:pPr>
            <w:r>
              <w:t xml:space="preserve">400</w:t>
            </w:r>
          </w:p>
        </w:tc>
        <w:tc>
          <w:p>
            <w:pPr>
              <w:jc w:val="left"/>
            </w:pPr>
            <w:r>
              <w:t xml:space="preserve">Requête malformée</w:t>
            </w:r>
          </w:p>
        </w:tc>
      </w:tr>
      <w:tr>
        <w:tc>
          <w:p>
            <w:pPr>
              <w:jc w:val="left"/>
            </w:pPr>
            <w:r>
              <w:t xml:space="preserve">401</w:t>
            </w:r>
          </w:p>
        </w:tc>
        <w:tc>
          <w:p>
            <w:pPr>
              <w:jc w:val="left"/>
            </w:pPr>
            <w:r>
              <w:t xml:space="preserve">Token manquant ou expiré</w:t>
            </w:r>
          </w:p>
        </w:tc>
      </w:tr>
      <w:tr>
        <w:tc>
          <w:p>
            <w:pPr>
              <w:jc w:val="left"/>
            </w:pPr>
            <w:r>
              <w:t xml:space="preserve">403</w:t>
            </w:r>
          </w:p>
        </w:tc>
        <w:tc>
          <w:p>
            <w:pPr>
              <w:jc w:val="left"/>
            </w:pPr>
            <w:r>
              <w:t xml:space="preserve">Accès refusé — rôle insuffisant ou cross-tenant</w:t>
            </w:r>
          </w:p>
        </w:tc>
      </w:tr>
      <w:tr>
        <w:tc>
          <w:p>
            <w:pPr>
              <w:jc w:val="left"/>
            </w:pPr>
            <w:r>
              <w:t xml:space="preserve">422</w:t>
            </w:r>
          </w:p>
        </w:tc>
        <w:tc>
          <w:p>
            <w:pPr>
              <w:jc w:val="left"/>
            </w:pPr>
            <w:r>
              <w:t xml:space="preserve">Erreur de validation (détail des champs)</w:t>
            </w:r>
          </w:p>
        </w:tc>
      </w:tr>
      <w:tr>
        <w:tc>
          <w:p>
            <w:pPr>
              <w:jc w:val="left"/>
            </w:pPr>
            <w:r>
              <w:t xml:space="preserve">429</w:t>
            </w:r>
          </w:p>
        </w:tc>
        <w:tc>
          <w:p>
            <w:pPr>
              <w:jc w:val="left"/>
            </w:pPr>
            <w:r>
              <w:t xml:space="preserve">Rate limit dépassé</w:t>
            </w:r>
          </w:p>
        </w:tc>
      </w:tr>
      <w:tr>
        <w:tc>
          <w:p>
            <w:pPr>
              <w:jc w:val="left"/>
            </w:pPr>
            <w:r>
              <w:t xml:space="preserve">500</w:t>
            </w:r>
          </w:p>
        </w:tc>
        <w:tc>
          <w:p>
            <w:pPr>
              <w:jc w:val="left"/>
            </w:pPr>
            <w:r>
              <w:t xml:space="preserve">Erreur serveur interne (sans détail en production)</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06"/>
        <w:gridCol w:w="8454"/>
      </w:tblGrid>
      <w:tr>
        <w:trPr>
          <w:tblHeader/>
        </w:trPr>
        <w:tc>
          <w:p>
            <w:pPr>
              <w:jc w:val="left"/>
            </w:pPr>
            <w:r>
              <w:rPr>
                <w:b/>
                <w:bCs/>
              </w:rPr>
              <w:t xml:space="preserve">💡</w:t>
            </w:r>
          </w:p>
        </w:tc>
        <w:tc>
          <w:p>
            <w:pPr>
              <w:jc w:val="left"/>
            </w:pPr>
            <w:r>
              <w:rPr>
                <w:b/>
                <w:bCs/>
              </w:rPr>
              <w:t xml:space="preserve">Politique de dépréciation : header HTTP Deprecation: true + Sunset: {date} avec 6 mois de préavis. Le changelog openapi.yaml est versionné avec les mêmes tags Git que les releases de code.</w:t>
            </w:r>
          </w:p>
        </w:tc>
      </w:tr>
    </w:tbl>
    <w:p>
      <w:pPr>
        <w:spacing w:before="240"/>
      </w:pPr>
      <w:r>
        <w:t xml:space="preserve"> </w:t>
      </w:r>
    </w:p>
    <w:p>
      <w:pPr>
        <w:spacing w:after="200"/>
      </w:pPr>
      <w:r>
        <w:t xml:space="preserve"> </w:t>
      </w:r>
    </w:p>
    <w:p>
      <w:pPr>
        <w:pStyle w:val="Heading1"/>
        <w:spacing w:after="200"/>
        <w:jc w:val="center"/>
      </w:pPr>
      <w:r>
        <w:t xml:space="preserve">18. Infrastructure &amp; Déploiement</w:t>
      </w:r>
    </w:p>
    <w:p>
      <w:pPr>
        <w:spacing w:after="200"/>
      </w:pPr>
      <w:r>
        <w:t xml:space="preserve"> </w:t>
      </w:r>
    </w:p>
    <w:p>
      <w:pPr>
        <w:pStyle w:val="Heading2"/>
        <w:spacing w:after="200"/>
        <w:jc w:val="left"/>
      </w:pPr>
      <w:r>
        <w:t xml:space="preserve">18.1 Script install-prod.sh — Ubuntu 22.04</w:t>
      </w:r>
    </w:p>
    <w:p>
      <w:pPr>
        <w:spacing w:after="200"/>
      </w:pPr>
      <w:r>
        <w:t xml:space="preserve"> </w:t>
      </w:r>
    </w:p>
    <w:p>
      <w:pPr>
        <w:spacing w:after="120"/>
        <w:jc w:val="left"/>
      </w:pPr>
      <w:r>
        <w:t xml:space="preserve">Le script est paramétré par rôle via une variable d'environnement SERVER_ROLE=app|db. Les étapes 1-6 s'exécutent sur les deux serveurs. Les étapes 7-17 sont spécifiques au rôle.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00"/>
        <w:gridCol w:w="1980"/>
        <w:gridCol w:w="1350"/>
        <w:gridCol w:w="5130"/>
      </w:tblGrid>
      <w:tr>
        <w:trPr>
          <w:tblHeader/>
        </w:trPr>
        <w:tc>
          <w:p>
            <w:pPr>
              <w:jc w:val="left"/>
            </w:pPr>
            <w:r>
              <w:rPr>
                <w:b/>
                <w:bCs/>
              </w:rPr>
              <w:t xml:space="preserve">Étape</w:t>
            </w:r>
          </w:p>
        </w:tc>
        <w:tc>
          <w:p>
            <w:pPr>
              <w:jc w:val="left"/>
            </w:pPr>
            <w:r>
              <w:rPr>
                <w:b/>
                <w:bCs/>
              </w:rPr>
              <w:t xml:space="preserve">Composant</w:t>
            </w:r>
          </w:p>
        </w:tc>
        <w:tc>
          <w:p>
            <w:pPr>
              <w:jc w:val="left"/>
            </w:pPr>
            <w:r>
              <w:rPr>
                <w:b/>
                <w:bCs/>
              </w:rPr>
              <w:t xml:space="preserve">Rôle</w:t>
            </w:r>
          </w:p>
        </w:tc>
        <w:tc>
          <w:p>
            <w:pPr>
              <w:jc w:val="left"/>
            </w:pPr>
            <w:r>
              <w:rPr>
                <w:b/>
                <w:bCs/>
              </w:rPr>
              <w:t xml:space="preserve">Détail</w:t>
            </w:r>
          </w:p>
        </w:tc>
      </w:tr>
      <w:tr>
        <w:tc>
          <w:p>
            <w:pPr>
              <w:jc w:val="left"/>
            </w:pPr>
            <w:r>
              <w:t xml:space="preserve">1</w:t>
            </w:r>
          </w:p>
        </w:tc>
        <w:tc>
          <w:p>
            <w:pPr>
              <w:jc w:val="left"/>
            </w:pPr>
            <w:r>
              <w:t xml:space="preserve">Prérequis système</w:t>
            </w:r>
          </w:p>
        </w:tc>
        <w:tc>
          <w:p>
            <w:pPr>
              <w:jc w:val="left"/>
            </w:pPr>
            <w:r>
              <w:t xml:space="preserve">app + db</w:t>
            </w:r>
          </w:p>
        </w:tc>
        <w:tc>
          <w:p>
            <w:pPr>
              <w:jc w:val="left"/>
            </w:pPr>
            <w:r>
              <w:t xml:space="preserve">curl, git, unzip, supervisor, ufw, fail2ban, htop, rsync, rclone</w:t>
            </w:r>
          </w:p>
        </w:tc>
      </w:tr>
      <w:tr>
        <w:tc>
          <w:p>
            <w:pPr>
              <w:jc w:val="left"/>
            </w:pPr>
            <w:r>
              <w:t xml:space="preserve">2</w:t>
            </w:r>
          </w:p>
        </w:tc>
        <w:tc>
          <w:p>
            <w:pPr>
              <w:jc w:val="left"/>
            </w:pPr>
            <w:r>
              <w:t xml:space="preserve">PHP 8.3</w:t>
            </w:r>
          </w:p>
        </w:tc>
        <w:tc>
          <w:p>
            <w:pPr>
              <w:jc w:val="left"/>
            </w:pPr>
            <w:r>
              <w:t xml:space="preserve">app uniquement</w:t>
            </w:r>
          </w:p>
        </w:tc>
        <w:tc>
          <w:p>
            <w:pPr>
              <w:jc w:val="left"/>
            </w:pPr>
            <w:r>
              <w:t xml:space="preserve">Extensions : pdo_pgsql, redis, mbstring, xml, curl, zip, pcntl, bcmath, intl, gd</w:t>
            </w:r>
          </w:p>
        </w:tc>
      </w:tr>
      <w:tr>
        <w:tc>
          <w:p>
            <w:pPr>
              <w:jc w:val="left"/>
            </w:pPr>
            <w:r>
              <w:t xml:space="preserve">3</w:t>
            </w:r>
          </w:p>
        </w:tc>
        <w:tc>
          <w:p>
            <w:pPr>
              <w:jc w:val="left"/>
            </w:pPr>
            <w:r>
              <w:t xml:space="preserve">Composer 2</w:t>
            </w:r>
          </w:p>
        </w:tc>
        <w:tc>
          <w:p>
            <w:pPr>
              <w:jc w:val="left"/>
            </w:pPr>
            <w:r>
              <w:t xml:space="preserve">app uniquement</w:t>
            </w:r>
          </w:p>
        </w:tc>
        <w:tc>
          <w:p>
            <w:pPr>
              <w:jc w:val="left"/>
            </w:pPr>
            <w:r>
              <w:t xml:space="preserve">Gestionnaire de dépendances PHP</w:t>
            </w:r>
          </w:p>
        </w:tc>
      </w:tr>
      <w:tr>
        <w:tc>
          <w:p>
            <w:pPr>
              <w:jc w:val="left"/>
            </w:pPr>
            <w:r>
              <w:t xml:space="preserve">4</w:t>
            </w:r>
          </w:p>
        </w:tc>
        <w:tc>
          <w:p>
            <w:pPr>
              <w:jc w:val="left"/>
            </w:pPr>
            <w:r>
              <w:t xml:space="preserve">PostgreSQL 16</w:t>
            </w:r>
          </w:p>
        </w:tc>
        <w:tc>
          <w:p>
            <w:pPr>
              <w:jc w:val="left"/>
            </w:pPr>
            <w:r>
              <w:t xml:space="preserve">db uniquement</w:t>
            </w:r>
          </w:p>
        </w:tc>
        <w:tc>
          <w:p>
            <w:pPr>
              <w:jc w:val="left"/>
            </w:pPr>
            <w:r>
              <w:t xml:space="preserve">User workspace_user, base workspace_db, hba config, pg_hba.conf autorisant srv-app-01 (IP privée)</w:t>
            </w:r>
          </w:p>
        </w:tc>
      </w:tr>
      <w:tr>
        <w:tc>
          <w:p>
            <w:pPr>
              <w:jc w:val="left"/>
            </w:pPr>
            <w:r>
              <w:t xml:space="preserve">5</w:t>
            </w:r>
          </w:p>
        </w:tc>
        <w:tc>
          <w:p>
            <w:pPr>
              <w:jc w:val="left"/>
            </w:pPr>
            <w:r>
              <w:t xml:space="preserve">Redis 7</w:t>
            </w:r>
          </w:p>
        </w:tc>
        <w:tc>
          <w:p>
            <w:pPr>
              <w:jc w:val="left"/>
            </w:pPr>
            <w:r>
              <w:t xml:space="preserve">app uniquement</w:t>
            </w:r>
          </w:p>
        </w:tc>
        <w:tc>
          <w:p>
            <w:pPr>
              <w:jc w:val="left"/>
            </w:pPr>
            <w:r>
              <w:t xml:space="preserve">Persistance RDB+AOF, maxmemory-policy allkeys-lru, bind 127.0.0.1 (local uniquement)</w:t>
            </w:r>
          </w:p>
        </w:tc>
      </w:tr>
      <w:tr>
        <w:tc>
          <w:p>
            <w:pPr>
              <w:jc w:val="left"/>
            </w:pPr>
            <w:r>
              <w:t xml:space="preserve">6</w:t>
            </w:r>
          </w:p>
        </w:tc>
        <w:tc>
          <w:p>
            <w:pPr>
              <w:jc w:val="left"/>
            </w:pPr>
            <w:r>
              <w:t xml:space="preserve">Node.js 20 LTS</w:t>
            </w:r>
          </w:p>
        </w:tc>
        <w:tc>
          <w:p>
            <w:pPr>
              <w:jc w:val="left"/>
            </w:pPr>
            <w:r>
              <w:t xml:space="preserve">app uniquement</w:t>
            </w:r>
          </w:p>
        </w:tc>
        <w:tc>
          <w:p>
            <w:pPr>
              <w:jc w:val="left"/>
            </w:pPr>
            <w:r>
              <w:t xml:space="preserve">Build frontend — pas de process permanent en prod</w:t>
            </w:r>
          </w:p>
        </w:tc>
      </w:tr>
      <w:tr>
        <w:tc>
          <w:p>
            <w:pPr>
              <w:jc w:val="left"/>
            </w:pPr>
            <w:r>
              <w:t xml:space="preserve">7</w:t>
            </w:r>
          </w:p>
        </w:tc>
        <w:tc>
          <w:p>
            <w:pPr>
              <w:jc w:val="left"/>
            </w:pPr>
            <w:r>
              <w:t xml:space="preserve">Nginx + SSL</w:t>
            </w:r>
          </w:p>
        </w:tc>
        <w:tc>
          <w:p>
            <w:pPr>
              <w:jc w:val="left"/>
            </w:pPr>
            <w:r>
              <w:t xml:space="preserve">app uniquement</w:t>
            </w:r>
          </w:p>
        </w:tc>
        <w:tc>
          <w:p>
            <w:pPr>
              <w:jc w:val="left"/>
            </w:pPr>
            <w:r>
              <w:t xml:space="preserve">Vhosts wildcard *.workspace.bj + Certbot Let's Encrypt + headers sécurité (HSTS, CSP, X-Frame-Options)</w:t>
            </w:r>
          </w:p>
        </w:tc>
      </w:tr>
      <w:tr>
        <w:tc>
          <w:p>
            <w:pPr>
              <w:jc w:val="left"/>
            </w:pPr>
            <w:r>
              <w:t xml:space="preserve">8</w:t>
            </w:r>
          </w:p>
        </w:tc>
        <w:tc>
          <w:p>
            <w:pPr>
              <w:jc w:val="left"/>
            </w:pPr>
            <w:r>
              <w:t xml:space="preserve">Meilisearch</w:t>
            </w:r>
          </w:p>
        </w:tc>
        <w:tc>
          <w:p>
            <w:pPr>
              <w:jc w:val="left"/>
            </w:pPr>
            <w:r>
              <w:t xml:space="preserve">app uniquement</w:t>
            </w:r>
          </w:p>
        </w:tc>
        <w:tc>
          <w:p>
            <w:pPr>
              <w:jc w:val="left"/>
            </w:pPr>
            <w:r>
              <w:t xml:space="preserve">Binaire officiel, service systemd, port 7700 — bind 127.0.0.1</w:t>
            </w:r>
          </w:p>
        </w:tc>
      </w:tr>
      <w:tr>
        <w:tc>
          <w:p>
            <w:pPr>
              <w:jc w:val="left"/>
            </w:pPr>
            <w:r>
              <w:t xml:space="preserve">9</w:t>
            </w:r>
          </w:p>
        </w:tc>
        <w:tc>
          <w:p>
            <w:pPr>
              <w:jc w:val="left"/>
            </w:pPr>
            <w:r>
              <w:t xml:space="preserve">Laravel Reverb</w:t>
            </w:r>
          </w:p>
        </w:tc>
        <w:tc>
          <w:p>
            <w:pPr>
              <w:jc w:val="left"/>
            </w:pPr>
            <w:r>
              <w:t xml:space="preserve">app uniquement</w:t>
            </w:r>
          </w:p>
        </w:tc>
        <w:tc>
          <w:p>
            <w:pPr>
              <w:jc w:val="left"/>
            </w:pPr>
            <w:r>
              <w:t xml:space="preserve">WebSocket port 8080, derrière Nginx proxy_pass</w:t>
            </w:r>
          </w:p>
        </w:tc>
      </w:tr>
      <w:tr>
        <w:tc>
          <w:p>
            <w:pPr>
              <w:jc w:val="left"/>
            </w:pPr>
            <w:r>
              <w:t xml:space="preserve">10</w:t>
            </w:r>
          </w:p>
        </w:tc>
        <w:tc>
          <w:p>
            <w:pPr>
              <w:jc w:val="left"/>
            </w:pPr>
            <w:r>
              <w:t xml:space="preserve">LiveKit Server</w:t>
            </w:r>
          </w:p>
        </w:tc>
        <w:tc>
          <w:p>
            <w:pPr>
              <w:jc w:val="left"/>
            </w:pPr>
            <w:r>
              <w:t xml:space="preserve">app uniquement</w:t>
            </w:r>
          </w:p>
        </w:tc>
        <w:tc>
          <w:p>
            <w:pPr>
              <w:jc w:val="left"/>
            </w:pPr>
            <w:r>
              <w:t xml:space="preserve">Binaire officiel, livekit.yaml, service systemd, vhost WSS + serveur TURN/STUN intégré</w:t>
            </w:r>
          </w:p>
        </w:tc>
      </w:tr>
      <w:tr>
        <w:tc>
          <w:p>
            <w:pPr>
              <w:jc w:val="left"/>
            </w:pPr>
            <w:r>
              <w:t xml:space="preserve">11</w:t>
            </w:r>
          </w:p>
        </w:tc>
        <w:tc>
          <w:p>
            <w:pPr>
              <w:jc w:val="left"/>
            </w:pPr>
            <w:r>
              <w:t xml:space="preserve">MinIO</w:t>
            </w:r>
          </w:p>
        </w:tc>
        <w:tc>
          <w:p>
            <w:pPr>
              <w:jc w:val="left"/>
            </w:pPr>
            <w:r>
              <w:t xml:space="preserve">app uniquement</w:t>
            </w:r>
          </w:p>
        </w:tc>
        <w:tc>
          <w:p>
            <w:pPr>
              <w:jc w:val="left"/>
            </w:pPr>
            <w:r>
              <w:t xml:space="preserve">Stockage fichiers S3-compatible, service systemd, port 9000 (API) + 9001 (console admin) — bind IP privée uniquement</w:t>
            </w:r>
          </w:p>
        </w:tc>
      </w:tr>
      <w:tr>
        <w:tc>
          <w:p>
            <w:pPr>
              <w:jc w:val="left"/>
            </w:pPr>
            <w:r>
              <w:t xml:space="preserve">12</w:t>
            </w:r>
          </w:p>
        </w:tc>
        <w:tc>
          <w:p>
            <w:pPr>
              <w:jc w:val="left"/>
            </w:pPr>
            <w:r>
              <w:t xml:space="preserve">ClamAV</w:t>
            </w:r>
          </w:p>
        </w:tc>
        <w:tc>
          <w:p>
            <w:pPr>
              <w:jc w:val="left"/>
            </w:pPr>
            <w:r>
              <w:t xml:space="preserve">app uniquement</w:t>
            </w:r>
          </w:p>
        </w:tc>
        <w:tc>
          <w:p>
            <w:pPr>
              <w:jc w:val="left"/>
            </w:pPr>
            <w:r>
              <w:t xml:space="preserve">clamav + clamav-daemon + clamav-freshclam, mise à jour base signatures quotidienne (cron freshclam), scan avant écriture MinIO</w:t>
            </w:r>
          </w:p>
        </w:tc>
      </w:tr>
      <w:tr>
        <w:tc>
          <w:p>
            <w:pPr>
              <w:jc w:val="left"/>
            </w:pPr>
            <w:r>
              <w:t xml:space="preserve">13</w:t>
            </w:r>
          </w:p>
        </w:tc>
        <w:tc>
          <w:p>
            <w:pPr>
              <w:jc w:val="left"/>
            </w:pPr>
            <w:r>
              <w:t xml:space="preserve">HashiCorp Vault</w:t>
            </w:r>
          </w:p>
        </w:tc>
        <w:tc>
          <w:p>
            <w:pPr>
              <w:jc w:val="left"/>
            </w:pPr>
            <w:r>
              <w:t xml:space="preserve">db uniquement</w:t>
            </w:r>
          </w:p>
        </w:tc>
        <w:tc>
          <w:p>
            <w:pPr>
              <w:jc w:val="left"/>
            </w:pPr>
            <w:r>
              <w:t xml:space="preserve">Port 8200, bind IP privée VLAN uniquement — jamais exposé publiquement. Stockage : fichier chiffré sur srv-db-01. Accessible depuis srv-app-01 via IP privée.</w:t>
            </w:r>
          </w:p>
        </w:tc>
      </w:tr>
      <w:tr>
        <w:tc>
          <w:p>
            <w:pPr>
              <w:jc w:val="left"/>
            </w:pPr>
            <w:r>
              <w:t xml:space="preserve">14</w:t>
            </w:r>
          </w:p>
        </w:tc>
        <w:tc>
          <w:p>
            <w:pPr>
              <w:jc w:val="left"/>
            </w:pPr>
            <w:r>
              <w:t xml:space="preserve">Frankfurter (taux de change)</w:t>
            </w:r>
          </w:p>
        </w:tc>
        <w:tc>
          <w:p>
            <w:pPr>
              <w:jc w:val="left"/>
            </w:pPr>
            <w:r>
              <w:t xml:space="preserve">app uniquement</w:t>
            </w:r>
          </w:p>
        </w:tc>
        <w:tc>
          <w:p>
            <w:pPr>
              <w:jc w:val="left"/>
            </w:pPr>
            <w:r>
              <w:t xml:space="preserve">Application Ruby/Rack auto-hébergée, port interne 9100, derrière Nginx. Cron quotidien de mise à jour depuis la BCE (Banque Centrale Européenne). Utilisé pour la conversion multi-devises Lot 3.</w:t>
            </w:r>
          </w:p>
        </w:tc>
      </w:tr>
      <w:tr>
        <w:tc>
          <w:p>
            <w:pPr>
              <w:jc w:val="left"/>
            </w:pPr>
            <w:r>
              <w:t xml:space="preserve">15</w:t>
            </w:r>
          </w:p>
        </w:tc>
        <w:tc>
          <w:p>
            <w:pPr>
              <w:jc w:val="left"/>
            </w:pPr>
            <w:r>
              <w:t xml:space="preserve">Laravel</w:t>
            </w:r>
          </w:p>
        </w:tc>
        <w:tc>
          <w:p>
            <w:pPr>
              <w:jc w:val="left"/>
            </w:pPr>
            <w:r>
              <w:t xml:space="preserve">app uniquement</w:t>
            </w:r>
          </w:p>
        </w:tc>
        <w:tc>
          <w:p>
            <w:pPr>
              <w:jc w:val="left"/>
            </w:pPr>
            <w:r>
              <w:t xml:space="preserve">composer install, key:generate, migrate, db:seed, artisan vault:sync (chargement secrets depuis Vault)</w:t>
            </w:r>
          </w:p>
        </w:tc>
      </w:tr>
      <w:tr>
        <w:tc>
          <w:p>
            <w:pPr>
              <w:jc w:val="left"/>
            </w:pPr>
            <w:r>
              <w:t xml:space="preserve">16</w:t>
            </w:r>
          </w:p>
        </w:tc>
        <w:tc>
          <w:p>
            <w:pPr>
              <w:jc w:val="left"/>
            </w:pPr>
            <w:r>
              <w:t xml:space="preserve">Supervisor</w:t>
            </w:r>
          </w:p>
        </w:tc>
        <w:tc>
          <w:p>
            <w:pPr>
              <w:jc w:val="left"/>
            </w:pPr>
            <w:r>
              <w:t xml:space="preserve">app uniquement</w:t>
            </w:r>
          </w:p>
        </w:tc>
        <w:tc>
          <w:p>
            <w:pPr>
              <w:jc w:val="left"/>
            </w:pPr>
            <w:r>
              <w:t xml:space="preserve">Workers Queue bus d'événements (un worker par microservice) + OutboxReplayCommand (toutes les 10s)</w:t>
            </w:r>
          </w:p>
        </w:tc>
      </w:tr>
      <w:tr>
        <w:tc>
          <w:p>
            <w:pPr>
              <w:jc w:val="left"/>
            </w:pPr>
            <w:r>
              <w:t xml:space="preserve">17</w:t>
            </w:r>
          </w:p>
        </w:tc>
        <w:tc>
          <w:p>
            <w:pPr>
              <w:jc w:val="left"/>
            </w:pPr>
            <w:r>
              <w:t xml:space="preserve">WAL-G + Rclone + crons</w:t>
            </w:r>
          </w:p>
        </w:tc>
        <w:tc>
          <w:p>
            <w:pPr>
              <w:jc w:val="left"/>
            </w:pPr>
            <w:r>
              <w:t xml:space="preserve">db uniquement</w:t>
            </w:r>
          </w:p>
        </w:tc>
        <w:tc>
          <w:p>
            <w:pPr>
              <w:jc w:val="left"/>
            </w:pPr>
            <w:r>
              <w:t xml:space="preserve">WAL-G : archivage WAL PostgreSQL continu. Rclone : sync quotidien MinIO → bucket objet hébergeur. pg_dump quotidien 02h00. Cron test backup hebdomadaire.</w:t>
            </w:r>
          </w:p>
        </w:tc>
      </w:tr>
      <w:tr>
        <w:tc>
          <w:p>
            <w:pPr>
              <w:jc w:val="left"/>
            </w:pPr>
            <w:r>
              <w:t xml:space="preserve">18</w:t>
            </w:r>
          </w:p>
        </w:tc>
        <w:tc>
          <w:p>
            <w:pPr>
              <w:jc w:val="left"/>
            </w:pPr>
            <w:r>
              <w:t xml:space="preserve">UFW + fail2ban</w:t>
            </w:r>
          </w:p>
        </w:tc>
        <w:tc>
          <w:p>
            <w:pPr>
              <w:jc w:val="left"/>
            </w:pPr>
            <w:r>
              <w:t xml:space="preserve">app + db</w:t>
            </w:r>
          </w:p>
        </w:tc>
        <w:tc>
          <w:p>
            <w:pPr>
              <w:jc w:val="left"/>
            </w:pPr>
            <w:r>
              <w:t xml:space="preserve">app : ports 80/443 ouverts + SSH whitelist. db : SSH whitelist uniquement (aucun port public). fail2ban sur les deux.</w:t>
            </w:r>
          </w:p>
        </w:tc>
      </w:tr>
    </w:tbl>
    <w:p>
      <w:pPr>
        <w:spacing w:before="240"/>
      </w:pPr>
      <w:r>
        <w:t xml:space="preserve"> </w:t>
      </w:r>
    </w:p>
    <w:p>
      <w:pPr>
        <w:spacing w:after="200"/>
      </w:pPr>
      <w:r>
        <w:t xml:space="preserve"> </w:t>
      </w:r>
    </w:p>
    <w:p>
      <w:pPr>
        <w:pStyle w:val="Heading2"/>
        <w:spacing w:after="200"/>
        <w:jc w:val="left"/>
      </w:pPr>
      <w:r>
        <w:t xml:space="preserve">18.2 Pipeline CI/CD</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69"/>
        <w:gridCol w:w="7091"/>
      </w:tblGrid>
      <w:tr>
        <w:trPr>
          <w:tblHeader/>
        </w:trPr>
        <w:tc>
          <w:p>
            <w:pPr>
              <w:jc w:val="left"/>
            </w:pPr>
            <w:r>
              <w:rPr>
                <w:b/>
                <w:bCs/>
              </w:rPr>
              <w:t xml:space="preserve">Stage</w:t>
            </w:r>
          </w:p>
        </w:tc>
        <w:tc>
          <w:p>
            <w:pPr>
              <w:jc w:val="left"/>
            </w:pPr>
            <w:r>
              <w:rPr>
                <w:b/>
                <w:bCs/>
              </w:rPr>
              <w:t xml:space="preserve">Action</w:t>
            </w:r>
          </w:p>
        </w:tc>
      </w:tr>
      <w:tr>
        <w:tc>
          <w:p>
            <w:pPr>
              <w:jc w:val="left"/>
            </w:pPr>
            <w:r>
              <w:t xml:space="preserve">lint</w:t>
            </w:r>
          </w:p>
        </w:tc>
        <w:tc>
          <w:p>
            <w:pPr>
              <w:jc w:val="left"/>
            </w:pPr>
            <w:r>
              <w:t xml:space="preserve">PHP CS Fixer + ESLint + TypeScript check (strict mode)</w:t>
            </w:r>
          </w:p>
        </w:tc>
      </w:tr>
      <w:tr>
        <w:tc>
          <w:p>
            <w:pPr>
              <w:jc w:val="left"/>
            </w:pPr>
            <w:r>
              <w:t xml:space="preserve">security</w:t>
            </w:r>
          </w:p>
        </w:tc>
        <w:tc>
          <w:p>
            <w:pPr>
              <w:jc w:val="left"/>
            </w:pPr>
            <w:r>
              <w:t xml:space="preserve">composer audit + npm audit — bloque si CVE critique</w:t>
            </w:r>
          </w:p>
        </w:tc>
      </w:tr>
      <w:tr>
        <w:tc>
          <w:p>
            <w:pPr>
              <w:jc w:val="left"/>
            </w:pPr>
            <w:r>
              <w:t xml:space="preserve">test-unit</w:t>
            </w:r>
          </w:p>
        </w:tc>
        <w:tc>
          <w:p>
            <w:pPr>
              <w:jc w:val="left"/>
            </w:pPr>
            <w:r>
              <w:t xml:space="preserve">Pest + Vitest avec rapport de couverture — isolation cross-tenant testée automatiquement</w:t>
            </w:r>
          </w:p>
        </w:tc>
      </w:tr>
      <w:tr>
        <w:tc>
          <w:p>
            <w:pPr>
              <w:jc w:val="left"/>
            </w:pPr>
            <w:r>
              <w:t xml:space="preserve">test-integration</w:t>
            </w:r>
          </w:p>
        </w:tc>
        <w:tc>
          <w:p>
            <w:pPr>
              <w:jc w:val="left"/>
            </w:pPr>
            <w:r>
              <w:t xml:space="preserve">Tests cross-remotes Module Federation — validation des dépendances partagées. Tests Playwright E2E sur staging (frontend) à partir de la recette Lot 1.</w:t>
            </w:r>
          </w:p>
        </w:tc>
      </w:tr>
      <w:tr>
        <w:tc>
          <w:p>
            <w:pPr>
              <w:jc w:val="left"/>
            </w:pPr>
            <w:r>
              <w:t xml:space="preserve">build</w:t>
            </w:r>
          </w:p>
        </w:tc>
        <w:tc>
          <w:p>
            <w:pPr>
              <w:jc w:val="left"/>
            </w:pPr>
            <w:r>
              <w:t xml:space="preserve">npm run build pour chaque remote + shell (avec content hashing)</w:t>
            </w:r>
          </w:p>
        </w:tc>
      </w:tr>
      <w:tr>
        <w:tc>
          <w:p>
            <w:pPr>
              <w:jc w:val="left"/>
            </w:pPr>
            <w:r>
              <w:t xml:space="preserve">test-load</w:t>
            </w:r>
          </w:p>
        </w:tc>
        <w:tc>
          <w:p>
            <w:pPr>
              <w:jc w:val="left"/>
            </w:pPr>
            <w:r>
              <w:t xml:space="preserve">k6 sur staging — bloque si métriques hors cible (optionnel par branche)</w:t>
            </w:r>
          </w:p>
        </w:tc>
      </w:tr>
      <w:tr>
        <w:tc>
          <w:p>
            <w:pPr>
              <w:jc w:val="left"/>
            </w:pPr>
            <w:r>
              <w:t xml:space="preserve">staging</w:t>
            </w:r>
          </w:p>
        </w:tc>
        <w:tc>
          <w:p>
            <w:pPr>
              <w:jc w:val="left"/>
            </w:pPr>
            <w:r>
              <w:t xml:space="preserve">Auto-deploy sur staging (branche develop) + health check post-deploy</w:t>
            </w:r>
          </w:p>
        </w:tc>
      </w:tr>
      <w:tr>
        <w:tc>
          <w:p>
            <w:pPr>
              <w:jc w:val="left"/>
            </w:pPr>
            <w:r>
              <w:t xml:space="preserve">production</w:t>
            </w:r>
          </w:p>
        </w:tc>
        <w:tc>
          <w:p>
            <w:pPr>
              <w:jc w:val="left"/>
            </w:pPr>
            <w:r>
              <w:t xml:space="preserve">Deploy manuel sur prod (branche main, après approbation) + rollback automatique si /health échoue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Déploiement zero-downtime : artisan down → pull → composer install → migrate → npm build → artisan up</w:t>
      </w:r>
    </w:p>
    <w:p>
      <w:pPr>
        <w:pStyle w:val="ListParagraph"/>
        <w:numPr>
          <w:ilvl w:val="0"/>
          <w:numId w:val="2"/>
        </w:numPr>
        <w:spacing w:after="100"/>
        <w:ind w:start="240"/>
        <w:jc w:val="left"/>
      </w:pPr>
      <w:r>
        <w:t xml:space="preserve">Variables GitLab CI : DB_PASSWORD, JWT_SECRET, REDIS_PASSWORD, APP_KEY, SEED_DEFAULT_PASSWORD</w:t>
      </w:r>
    </w:p>
    <w:p>
      <w:pPr>
        <w:pStyle w:val="ListParagraph"/>
        <w:numPr>
          <w:ilvl w:val="0"/>
          <w:numId w:val="2"/>
        </w:numPr>
        <w:spacing w:after="100"/>
        <w:ind w:start="240"/>
        <w:jc w:val="left"/>
      </w:pPr>
      <w:r>
        <w:t xml:space="preserve">manifest.json des remotes mise à jour automatiquement à chaque build</w:t>
      </w:r>
    </w:p>
    <w:p>
      <w:pPr>
        <w:spacing w:after="200"/>
      </w:pPr>
      <w:r>
        <w:t xml:space="preserve"> </w:t>
      </w:r>
    </w:p>
    <w:p>
      <w:pPr>
        <w:pStyle w:val="Heading1"/>
        <w:spacing w:after="200"/>
        <w:jc w:val="center"/>
      </w:pPr>
      <w:r>
        <w:t xml:space="preserve">19. Risques Opérationnels &amp; Mitigations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630"/>
        <w:gridCol w:w="2610"/>
        <w:gridCol w:w="900"/>
        <w:gridCol w:w="900"/>
        <w:gridCol w:w="4320"/>
      </w:tblGrid>
      <w:tr>
        <w:trPr>
          <w:tblHeader/>
        </w:trPr>
        <w:tc>
          <w:p>
            <w:pPr>
              <w:jc w:val="left"/>
            </w:pPr>
            <w:r>
              <w:rPr>
                <w:b/>
                <w:bCs/>
              </w:rPr>
              <w:t xml:space="preserve">#</w:t>
            </w:r>
          </w:p>
        </w:tc>
        <w:tc>
          <w:p>
            <w:pPr>
              <w:jc w:val="left"/>
            </w:pPr>
            <w:r>
              <w:rPr>
                <w:b/>
                <w:bCs/>
              </w:rPr>
              <w:t xml:space="preserve">Risque</w:t>
            </w:r>
          </w:p>
        </w:tc>
        <w:tc>
          <w:p>
            <w:pPr>
              <w:jc w:val="left"/>
            </w:pPr>
            <w:r>
              <w:rPr>
                <w:b/>
                <w:bCs/>
              </w:rPr>
              <w:t xml:space="preserve">Prob.</w:t>
            </w:r>
          </w:p>
        </w:tc>
        <w:tc>
          <w:p>
            <w:pPr>
              <w:jc w:val="left"/>
            </w:pPr>
            <w:r>
              <w:rPr>
                <w:b/>
                <w:bCs/>
              </w:rPr>
              <w:t xml:space="preserve">Impact</w:t>
            </w:r>
          </w:p>
        </w:tc>
        <w:tc>
          <w:p>
            <w:pPr>
              <w:jc w:val="left"/>
            </w:pPr>
            <w:r>
              <w:rPr>
                <w:b/>
                <w:bCs/>
              </w:rPr>
              <w:t xml:space="preserve">Mitigation</w:t>
            </w:r>
          </w:p>
        </w:tc>
      </w:tr>
      <w:tr>
        <w:tc>
          <w:p>
            <w:pPr>
              <w:jc w:val="left"/>
            </w:pPr>
            <w:r>
              <w:t xml:space="preserve">R1</w:t>
            </w:r>
          </w:p>
        </w:tc>
        <w:tc>
          <w:p>
            <w:pPr>
              <w:jc w:val="left"/>
            </w:pPr>
            <w:r>
              <w:t xml:space="preserve">Latence Meilisearch/Elasticsearch depuis Bénin/Togo</w:t>
            </w:r>
          </w:p>
        </w:tc>
        <w:tc>
          <w:p>
            <w:pPr>
              <w:jc w:val="left"/>
            </w:pPr>
            <w:r>
              <w:t xml:space="preserve">MOY</w:t>
            </w:r>
          </w:p>
        </w:tc>
        <w:tc>
          <w:p>
            <w:pPr>
              <w:jc w:val="left"/>
            </w:pPr>
            <w:r>
              <w:t xml:space="preserve">FORT</w:t>
            </w:r>
          </w:p>
        </w:tc>
        <w:tc>
          <w:p>
            <w:pPr>
              <w:jc w:val="left"/>
            </w:pPr>
            <w:r>
              <w:t xml:space="preserve">Meilisearch en prod Lot 1 (&lt; 100ms). Test de charge avec simulation latence +150ms. Critères de bascule Elasticsearch définis en section 9.</w:t>
            </w:r>
          </w:p>
        </w:tc>
      </w:tr>
      <w:tr>
        <w:tc>
          <w:p>
            <w:pPr>
              <w:jc w:val="left"/>
            </w:pPr>
            <w:r>
              <w:t xml:space="preserve">R2</w:t>
            </w:r>
          </w:p>
        </w:tc>
        <w:tc>
          <w:p>
            <w:pPr>
              <w:jc w:val="left"/>
            </w:pPr>
            <w:r>
              <w:t xml:space="preserve">Incompatibilité LiveKit avec réseaux africains</w:t>
            </w:r>
          </w:p>
        </w:tc>
        <w:tc>
          <w:p>
            <w:pPr>
              <w:jc w:val="left"/>
            </w:pPr>
            <w:r>
              <w:t xml:space="preserve">HAUTE</w:t>
            </w:r>
          </w:p>
        </w:tc>
        <w:tc>
          <w:p>
            <w:pPr>
              <w:jc w:val="left"/>
            </w:pPr>
            <w:r>
              <w:t xml:space="preserve">MOYEN</w:t>
            </w:r>
          </w:p>
        </w:tc>
        <w:tc>
          <w:p>
            <w:pPr>
              <w:jc w:val="left"/>
            </w:pPr>
            <w:r>
              <w:t xml:space="preserve">Test qualité vidéo Sprint 2 avec critères objectifs (section 11). Fallback Daily.co identifié et budgété.</w:t>
            </w:r>
          </w:p>
        </w:tc>
      </w:tr>
      <w:tr>
        <w:tc>
          <w:p>
            <w:pPr>
              <w:jc w:val="left"/>
            </w:pPr>
            <w:r>
              <w:t xml:space="preserve">R3</w:t>
            </w:r>
          </w:p>
        </w:tc>
        <w:tc>
          <w:p>
            <w:pPr>
              <w:jc w:val="left"/>
            </w:pPr>
            <w:r>
              <w:t xml:space="preserve">Conflits de migrations multi-tenant</w:t>
            </w:r>
          </w:p>
        </w:tc>
        <w:tc>
          <w:p>
            <w:pPr>
              <w:jc w:val="left"/>
            </w:pPr>
            <w:r>
              <w:t xml:space="preserve">MOY</w:t>
            </w:r>
          </w:p>
        </w:tc>
        <w:tc>
          <w:p>
            <w:pPr>
              <w:jc w:val="left"/>
            </w:pPr>
            <w:r>
              <w:t xml:space="preserve">FORT</w:t>
            </w:r>
          </w:p>
        </w:tc>
        <w:tc>
          <w:p>
            <w:pPr>
              <w:jc w:val="left"/>
            </w:pPr>
            <w:r>
              <w:t xml:space="preserve">Script migration tenant-aware avec rollback. Test sur 10 tenants en staging avant chaque déploiement.</w:t>
            </w:r>
          </w:p>
        </w:tc>
      </w:tr>
      <w:tr>
        <w:tc>
          <w:p>
            <w:pPr>
              <w:jc w:val="left"/>
            </w:pPr>
            <w:r>
              <w:t xml:space="preserve">R4</w:t>
            </w:r>
          </w:p>
        </w:tc>
        <w:tc>
          <w:p>
            <w:pPr>
              <w:jc w:val="left"/>
            </w:pPr>
            <w:r>
              <w:t xml:space="preserve">DLQ non surveillée — événements perdus</w:t>
            </w:r>
          </w:p>
        </w:tc>
        <w:tc>
          <w:p>
            <w:pPr>
              <w:jc w:val="left"/>
            </w:pPr>
            <w:r>
              <w:t xml:space="preserve">MOY</w:t>
            </w:r>
          </w:p>
        </w:tc>
        <w:tc>
          <w:p>
            <w:pPr>
              <w:jc w:val="left"/>
            </w:pPr>
            <w:r>
              <w:t xml:space="preserve">FORT</w:t>
            </w:r>
          </w:p>
        </w:tc>
        <w:tc>
          <w:p>
            <w:pPr>
              <w:jc w:val="left"/>
            </w:pPr>
            <w:r>
              <w:t xml:space="preserve">Dashboard DLQ dans M10. Alerte Zabbix si DLQ &gt; 0 depuis &gt; 1h.</w:t>
            </w:r>
          </w:p>
        </w:tc>
      </w:tr>
      <w:tr>
        <w:tc>
          <w:p>
            <w:pPr>
              <w:jc w:val="left"/>
            </w:pPr>
            <w:r>
              <w:t xml:space="preserve">R5</w:t>
            </w:r>
          </w:p>
        </w:tc>
        <w:tc>
          <w:p>
            <w:pPr>
              <w:jc w:val="left"/>
            </w:pPr>
            <w:r>
              <w:t xml:space="preserve">Surcharge Redis &gt; 20 tenants actifs simultanément</w:t>
            </w:r>
          </w:p>
        </w:tc>
        <w:tc>
          <w:p>
            <w:pPr>
              <w:jc w:val="left"/>
            </w:pPr>
            <w:r>
              <w:t xml:space="preserve">MOY</w:t>
            </w:r>
          </w:p>
        </w:tc>
        <w:tc>
          <w:p>
            <w:pPr>
              <w:jc w:val="left"/>
            </w:pPr>
            <w:r>
              <w:t xml:space="preserve">FORT</w:t>
            </w:r>
          </w:p>
        </w:tc>
        <w:tc>
          <w:p>
            <w:pPr>
              <w:jc w:val="left"/>
            </w:pPr>
            <w:r>
              <w:t xml:space="preserve">Redis Cluster 3 nœuds planifié en Lot 3. Métriques Redis dans M9. Critère de bascule défini.</w:t>
            </w:r>
          </w:p>
        </w:tc>
      </w:tr>
      <w:tr>
        <w:tc>
          <w:p>
            <w:pPr>
              <w:jc w:val="left"/>
            </w:pPr>
            <w:r>
              <w:t xml:space="preserve">R6</w:t>
            </w:r>
          </w:p>
        </w:tc>
        <w:tc>
          <w:p>
            <w:pPr>
              <w:jc w:val="left"/>
            </w:pPr>
            <w:r>
              <w:t xml:space="preserve">Perte de message entre NACK et crash du worker</w:t>
            </w:r>
          </w:p>
        </w:tc>
        <w:tc>
          <w:p>
            <w:pPr>
              <w:jc w:val="left"/>
            </w:pPr>
            <w:r>
              <w:t xml:space="preserve">FAIBLE</w:t>
            </w:r>
          </w:p>
        </w:tc>
        <w:tc>
          <w:p>
            <w:pPr>
              <w:jc w:val="left"/>
            </w:pPr>
            <w:r>
              <w:t xml:space="preserve">FORT</w:t>
            </w:r>
          </w:p>
        </w:tc>
        <w:tc>
          <w:p>
            <w:pPr>
              <w:jc w:val="left"/>
            </w:pPr>
            <w:r>
              <w:t xml:space="preserve">Test de chaos : tuer le worker pendant traitement — vérifier reprise sur PEL.</w:t>
            </w:r>
          </w:p>
        </w:tc>
      </w:tr>
      <w:tr>
        <w:tc>
          <w:p>
            <w:pPr>
              <w:jc w:val="left"/>
            </w:pPr>
            <w:r>
              <w:t xml:space="preserve">R7</w:t>
            </w:r>
          </w:p>
        </w:tc>
        <w:tc>
          <w:p>
            <w:pPr>
              <w:jc w:val="left"/>
            </w:pPr>
            <w:r>
              <w:t xml:space="preserve">Mise à jour plan OHADA non répercutée</w:t>
            </w:r>
          </w:p>
        </w:tc>
        <w:tc>
          <w:p>
            <w:pPr>
              <w:jc w:val="left"/>
            </w:pPr>
            <w:r>
              <w:t xml:space="preserve">FAIBLE</w:t>
            </w:r>
          </w:p>
        </w:tc>
        <w:tc>
          <w:p>
            <w:pPr>
              <w:jc w:val="left"/>
            </w:pPr>
            <w:r>
              <w:t xml:space="preserve">FORT</w:t>
            </w:r>
          </w:p>
        </w:tc>
        <w:tc>
          <w:p>
            <w:pPr>
              <w:jc w:val="left"/>
            </w:pPr>
            <w:r>
              <w:t xml:space="preserve">Procédure annuelle : UPDATE t_accounting_configs avec nouvelle effective_from. Zéro déploiement.</w:t>
            </w:r>
          </w:p>
        </w:tc>
      </w:tr>
      <w:tr>
        <w:tc>
          <w:p>
            <w:pPr>
              <w:jc w:val="left"/>
            </w:pPr>
            <w:r>
              <w:t xml:space="preserve">R8</w:t>
            </w:r>
          </w:p>
        </w:tc>
        <w:tc>
          <w:p>
            <w:pPr>
              <w:jc w:val="left"/>
            </w:pPr>
            <w:r>
              <w:t xml:space="preserve">Breach et exposition du JWT_SECRET</w:t>
            </w:r>
          </w:p>
        </w:tc>
        <w:tc>
          <w:p>
            <w:pPr>
              <w:jc w:val="left"/>
            </w:pPr>
            <w:r>
              <w:t xml:space="preserve">FAIBLE</w:t>
            </w:r>
          </w:p>
        </w:tc>
        <w:tc>
          <w:p>
            <w:pPr>
              <w:jc w:val="left"/>
            </w:pPr>
            <w:r>
              <w:t xml:space="preserve">FORT</w:t>
            </w:r>
          </w:p>
        </w:tc>
        <w:tc>
          <w:p>
            <w:pPr>
              <w:jc w:val="left"/>
            </w:pPr>
            <w:r>
              <w:t xml:space="preserve">Rotation trimestrielle + révocation masse via blacklist JTI Redis.</w:t>
            </w:r>
          </w:p>
        </w:tc>
      </w:tr>
      <w:tr>
        <w:tc>
          <w:p>
            <w:pPr>
              <w:jc w:val="left"/>
            </w:pPr>
            <w:r>
              <w:t xml:space="preserve">R9</w:t>
            </w:r>
          </w:p>
        </w:tc>
        <w:tc>
          <w:p>
            <w:pPr>
              <w:jc w:val="left"/>
            </w:pPr>
            <w:r>
              <w:t xml:space="preserve">Coût stockage MinIO non maîtrisé</w:t>
            </w:r>
          </w:p>
        </w:tc>
        <w:tc>
          <w:p>
            <w:pPr>
              <w:jc w:val="left"/>
            </w:pPr>
            <w:r>
              <w:t xml:space="preserve">MOY</w:t>
            </w:r>
          </w:p>
        </w:tc>
        <w:tc>
          <w:p>
            <w:pPr>
              <w:jc w:val="left"/>
            </w:pPr>
            <w:r>
              <w:t xml:space="preserve">MOY</w:t>
            </w:r>
          </w:p>
        </w:tc>
        <w:tc>
          <w:p>
            <w:pPr>
              <w:jc w:val="left"/>
            </w:pPr>
            <w:r>
              <w:t xml:space="preserve">Quota storage_quota_gb par tenant dès Lot 1. Facturation dépassement activée en Lot 3 Marketplace.</w:t>
            </w:r>
          </w:p>
        </w:tc>
      </w:tr>
      <w:tr>
        <w:tc>
          <w:p>
            <w:pPr>
              <w:jc w:val="left"/>
            </w:pPr>
            <w:r>
              <w:t xml:space="preserve">R10</w:t>
            </w:r>
          </w:p>
        </w:tc>
        <w:tc>
          <w:p>
            <w:pPr>
              <w:jc w:val="left"/>
            </w:pPr>
            <w:r>
              <w:t xml:space="preserve">Dérive bus d'événements (événements orphelins)</w:t>
            </w:r>
          </w:p>
        </w:tc>
        <w:tc>
          <w:p>
            <w:pPr>
              <w:jc w:val="left"/>
            </w:pPr>
            <w:r>
              <w:t xml:space="preserve">MOY</w:t>
            </w:r>
          </w:p>
        </w:tc>
        <w:tc>
          <w:p>
            <w:pPr>
              <w:jc w:val="left"/>
            </w:pPr>
            <w:r>
              <w:t xml:space="preserve">FORT</w:t>
            </w:r>
          </w:p>
        </w:tc>
        <w:tc>
          <w:p>
            <w:pPr>
              <w:jc w:val="left"/>
            </w:pPr>
            <w:r>
              <w:t xml:space="preserve">Flux_Evenements_DataFlow.md est le contrat — toute PR ajoutant un événement non listé est rejetée en CI.</w:t>
            </w:r>
          </w:p>
        </w:tc>
      </w:tr>
      <w:tr>
        <w:tc>
          <w:p>
            <w:pPr>
              <w:jc w:val="left"/>
            </w:pPr>
            <w:r>
              <w:t xml:space="preserve">R11</w:t>
            </w:r>
          </w:p>
        </w:tc>
        <w:tc>
          <w:p>
            <w:pPr>
              <w:jc w:val="left"/>
            </w:pPr>
            <w:r>
              <w:t xml:space="preserve">SSL portail client externe défaillant</w:t>
            </w:r>
          </w:p>
        </w:tc>
        <w:tc>
          <w:p>
            <w:pPr>
              <w:jc w:val="left"/>
            </w:pPr>
            <w:r>
              <w:t xml:space="preserve">MOY</w:t>
            </w:r>
          </w:p>
        </w:tc>
        <w:tc>
          <w:p>
            <w:pPr>
              <w:jc w:val="left"/>
            </w:pPr>
            <w:r>
              <w:t xml:space="preserve">FORT</w:t>
            </w:r>
          </w:p>
        </w:tc>
        <w:tc>
          <w:p>
            <w:pPr>
              <w:jc w:val="left"/>
            </w:pPr>
            <w:r>
              <w:t xml:space="preserve">Provisioning certificat SAN automatisé (section 3.3). Alerte Zabbix 30 jours avant expiration.</w:t>
            </w:r>
          </w:p>
        </w:tc>
      </w:tr>
      <w:tr>
        <w:tc>
          <w:p>
            <w:pPr>
              <w:jc w:val="left"/>
            </w:pPr>
            <w:r>
              <w:t xml:space="preserve">R12</w:t>
            </w:r>
          </w:p>
        </w:tc>
        <w:tc>
          <w:p>
            <w:pPr>
              <w:jc w:val="left"/>
            </w:pPr>
            <w:r>
              <w:t xml:space="preserve">Dérapage périmètre M8 Finance</w:t>
            </w:r>
          </w:p>
        </w:tc>
        <w:tc>
          <w:p>
            <w:pPr>
              <w:jc w:val="left"/>
            </w:pPr>
            <w:r>
              <w:t xml:space="preserve">HAUTE</w:t>
            </w:r>
          </w:p>
        </w:tc>
        <w:tc>
          <w:p>
            <w:pPr>
              <w:jc w:val="left"/>
            </w:pPr>
            <w:r>
              <w:t xml:space="preserve">FORT</w:t>
            </w:r>
          </w:p>
        </w:tc>
        <w:tc>
          <w:p>
            <w:pPr>
              <w:jc w:val="left"/>
            </w:pPr>
            <w:r>
              <w:t xml:space="preserve">Périmètre Lot 3 initial limité à facturation + achats + comptabilité de base. Validation expert-comptable obligatoire.</w:t>
            </w:r>
          </w:p>
        </w:tc>
      </w:tr>
      <w:tr>
        <w:tc>
          <w:p>
            <w:pPr>
              <w:jc w:val="left"/>
            </w:pPr>
            <w:r>
              <w:t xml:space="preserve">R13</w:t>
            </w:r>
          </w:p>
        </w:tc>
        <w:tc>
          <w:p>
            <w:pPr>
              <w:jc w:val="left"/>
            </w:pPr>
            <w:r>
              <w:t xml:space="preserve">Breaking changes Module Federation</w:t>
            </w:r>
          </w:p>
        </w:tc>
        <w:tc>
          <w:p>
            <w:pPr>
              <w:jc w:val="left"/>
            </w:pPr>
            <w:r>
              <w:t xml:space="preserve">MOY</w:t>
            </w:r>
          </w:p>
        </w:tc>
        <w:tc>
          <w:p>
            <w:pPr>
              <w:jc w:val="left"/>
            </w:pPr>
            <w:r>
              <w:t xml:space="preserve">FORT</w:t>
            </w:r>
          </w:p>
        </w:tc>
        <w:tc>
          <w:p>
            <w:pPr>
              <w:jc w:val="left"/>
            </w:pPr>
            <w:r>
              <w:t xml:space="preserve">Tests d'intégration cross-remotes en CI. Politique de versioning des remotes documentée. Dépendances partagées singletons.</w:t>
            </w:r>
          </w:p>
        </w:tc>
      </w:tr>
      <w:tr>
        <w:tc>
          <w:p>
            <w:pPr>
              <w:jc w:val="left"/>
            </w:pPr>
            <w:r>
              <w:t xml:space="preserve">R14</w:t>
            </w:r>
          </w:p>
        </w:tc>
        <w:tc>
          <w:p>
            <w:pPr>
              <w:jc w:val="left"/>
            </w:pPr>
            <w:r>
              <w:t xml:space="preserve">Indisponibilité hébergeur France</w:t>
            </w:r>
          </w:p>
        </w:tc>
        <w:tc>
          <w:p>
            <w:pPr>
              <w:jc w:val="left"/>
            </w:pPr>
            <w:r>
              <w:t xml:space="preserve">FAIBLE</w:t>
            </w:r>
          </w:p>
        </w:tc>
        <w:tc>
          <w:p>
            <w:pPr>
              <w:jc w:val="left"/>
            </w:pPr>
            <w:r>
              <w:t xml:space="preserve">FORT</w:t>
            </w:r>
          </w:p>
        </w:tc>
        <w:tc>
          <w:p>
            <w:pPr>
              <w:jc w:val="left"/>
            </w:pPr>
            <w:r>
              <w:t xml:space="preserve">SLA hébergeur contractualisé (&gt;= 99.9%). Procédure de basculement vers second datacenter du même hébergeur documentée.</w:t>
            </w:r>
          </w:p>
        </w:tc>
      </w:tr>
    </w:tbl>
    <w:p>
      <w:pPr>
        <w:spacing w:before="240"/>
      </w:pPr>
      <w:r>
        <w:t xml:space="preserve"> </w:t>
      </w:r>
    </w:p>
    <w:p>
      <w:pPr>
        <w:spacing w:after="200"/>
      </w:pPr>
      <w:r>
        <w:t xml:space="preserve"> </w:t>
      </w:r>
    </w:p>
    <w:p>
      <w:pPr>
        <w:pStyle w:val="Heading1"/>
        <w:spacing w:after="200"/>
        <w:jc w:val="center"/>
      </w:pPr>
      <w:r>
        <w:t xml:space="preserve">20. Qualité &amp; Standards de Code</w:t>
      </w:r>
    </w:p>
    <w:p>
      <w:pPr>
        <w:spacing w:after="200"/>
      </w:pPr>
      <w:r>
        <w:t xml:space="preserve"> </w:t>
      </w:r>
    </w:p>
    <w:p>
      <w:pPr>
        <w:pStyle w:val="Heading2"/>
        <w:spacing w:after="200"/>
        <w:jc w:val="left"/>
      </w:pPr>
      <w:r>
        <w:t xml:space="preserve">20.1 Standards de code</w:t>
      </w:r>
    </w:p>
    <w:p>
      <w:pPr>
        <w:spacing w:after="200"/>
      </w:pPr>
      <w:r>
        <w:t xml:space="preserve"> </w:t>
      </w:r>
    </w:p>
    <w:p>
      <w:pPr>
        <w:pStyle w:val="ListParagraph"/>
        <w:numPr>
          <w:ilvl w:val="0"/>
          <w:numId w:val="2"/>
        </w:numPr>
        <w:spacing w:after="100"/>
        <w:ind w:start="240"/>
        <w:jc w:val="left"/>
      </w:pPr>
      <w:r>
        <w:t xml:space="preserve">PHP : PSR-12, declare(strict_types=1), zéro logique métier dans les Controllers (pattern Service + Action)</w:t>
      </w:r>
    </w:p>
    <w:p>
      <w:pPr>
        <w:pStyle w:val="ListParagraph"/>
        <w:numPr>
          <w:ilvl w:val="0"/>
          <w:numId w:val="2"/>
        </w:numPr>
        <w:spacing w:after="100"/>
        <w:ind w:start="240"/>
        <w:jc w:val="left"/>
      </w:pPr>
      <w:r>
        <w:t xml:space="preserve">TypeScript : "strict": true, interdiction absolue de any</w:t>
      </w:r>
    </w:p>
    <w:p>
      <w:pPr>
        <w:pStyle w:val="ListParagraph"/>
        <w:numPr>
          <w:ilvl w:val="0"/>
          <w:numId w:val="2"/>
        </w:numPr>
        <w:spacing w:after="100"/>
        <w:ind w:start="240"/>
        <w:jc w:val="left"/>
      </w:pPr>
      <w:r>
        <w:t xml:space="preserve">Tests : Pest (PHP) + Vitest (TypeScript) — couverture minimale Auth, Tenant, DataFlow, Rapports, White-label</w:t>
      </w:r>
    </w:p>
    <w:p>
      <w:pPr>
        <w:pStyle w:val="ListParagraph"/>
        <w:numPr>
          <w:ilvl w:val="0"/>
          <w:numId w:val="2"/>
        </w:numPr>
        <w:spacing w:after="100"/>
        <w:ind w:start="240"/>
        <w:jc w:val="left"/>
      </w:pPr>
      <w:r>
        <w:t xml:space="preserve">Chaque mutation enregistrée dans t_audit_logs — obligatoire dans chaque microservice</w:t>
      </w:r>
    </w:p>
    <w:p>
      <w:pPr>
        <w:pStyle w:val="ListParagraph"/>
        <w:numPr>
          <w:ilvl w:val="0"/>
          <w:numId w:val="2"/>
        </w:numPr>
        <w:spacing w:after="100"/>
        <w:ind w:start="240"/>
        <w:jc w:val="left"/>
      </w:pPr>
      <w:r>
        <w:t xml:space="preserve">Aucun secret dans le code — tout dans .env avec .env.example documenté</w:t>
      </w:r>
    </w:p>
    <w:p>
      <w:pPr>
        <w:spacing w:after="200"/>
      </w:pPr>
      <w:r>
        <w:t xml:space="preserve"> </w:t>
      </w:r>
    </w:p>
    <w:p>
      <w:pPr>
        <w:pStyle w:val="Heading2"/>
        <w:spacing w:after="200"/>
        <w:jc w:val="left"/>
      </w:pPr>
      <w:r>
        <w:t xml:space="preserve">20.2 Métriques DORA cibles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744"/>
        <w:gridCol w:w="2016"/>
        <w:gridCol w:w="3600"/>
      </w:tblGrid>
      <w:tr>
        <w:trPr>
          <w:tblHeader/>
        </w:trPr>
        <w:tc>
          <w:p>
            <w:pPr>
              <w:jc w:val="left"/>
            </w:pPr>
            <w:r>
              <w:rPr>
                <w:b/>
                <w:bCs/>
              </w:rPr>
              <w:t xml:space="preserve">Métrique</w:t>
            </w:r>
          </w:p>
        </w:tc>
        <w:tc>
          <w:p>
            <w:pPr>
              <w:jc w:val="left"/>
            </w:pPr>
            <w:r>
              <w:rPr>
                <w:b/>
                <w:bCs/>
              </w:rPr>
              <w:t xml:space="preserve">Cible Lot 1</w:t>
            </w:r>
          </w:p>
        </w:tc>
        <w:tc>
          <w:p>
            <w:pPr>
              <w:jc w:val="left"/>
            </w:pPr>
            <w:r>
              <w:rPr>
                <w:b/>
                <w:bCs/>
              </w:rPr>
              <w:t xml:space="preserve">Cible Lot 3</w:t>
            </w:r>
          </w:p>
        </w:tc>
      </w:tr>
      <w:tr>
        <w:tc>
          <w:p>
            <w:pPr>
              <w:jc w:val="left"/>
            </w:pPr>
            <w:r>
              <w:t xml:space="preserve">Fréquence de déploiement</w:t>
            </w:r>
          </w:p>
        </w:tc>
        <w:tc>
          <w:p>
            <w:pPr>
              <w:jc w:val="left"/>
            </w:pPr>
            <w:r>
              <w:t xml:space="preserve">Hebdomadaire</w:t>
            </w:r>
          </w:p>
        </w:tc>
        <w:tc>
          <w:p>
            <w:pPr>
              <w:jc w:val="left"/>
            </w:pPr>
            <w:r>
              <w:t xml:space="preserve">Quotidienne (fonctionnalités mineures)</w:t>
            </w:r>
          </w:p>
        </w:tc>
      </w:tr>
      <w:tr>
        <w:tc>
          <w:p>
            <w:pPr>
              <w:jc w:val="left"/>
            </w:pPr>
            <w:r>
              <w:t xml:space="preserve">Délai de mise en production (lead time)</w:t>
            </w:r>
          </w:p>
        </w:tc>
        <w:tc>
          <w:p>
            <w:pPr>
              <w:jc w:val="left"/>
            </w:pPr>
            <w:r>
              <w:t xml:space="preserve">&lt; 5 jours</w:t>
            </w:r>
          </w:p>
        </w:tc>
        <w:tc>
          <w:p>
            <w:pPr>
              <w:jc w:val="left"/>
            </w:pPr>
            <w:r>
              <w:t xml:space="preserve">&lt; 2 jours</w:t>
            </w:r>
          </w:p>
        </w:tc>
      </w:tr>
      <w:tr>
        <w:tc>
          <w:p>
            <w:pPr>
              <w:jc w:val="left"/>
            </w:pPr>
            <w:r>
              <w:t xml:space="preserve">Taux d'échec des changements</w:t>
            </w:r>
          </w:p>
        </w:tc>
        <w:tc>
          <w:p>
            <w:pPr>
              <w:jc w:val="left"/>
            </w:pPr>
            <w:r>
              <w:t xml:space="preserve">&lt; 15%</w:t>
            </w:r>
          </w:p>
        </w:tc>
        <w:tc>
          <w:p>
            <w:pPr>
              <w:jc w:val="left"/>
            </w:pPr>
            <w:r>
              <w:t xml:space="preserve">&lt; 10%</w:t>
            </w:r>
          </w:p>
        </w:tc>
      </w:tr>
      <w:tr>
        <w:tc>
          <w:p>
            <w:pPr>
              <w:jc w:val="left"/>
            </w:pPr>
            <w:r>
              <w:t xml:space="preserve">Temps de restauration (MTTR)</w:t>
            </w:r>
          </w:p>
        </w:tc>
        <w:tc>
          <w:p>
            <w:pPr>
              <w:jc w:val="left"/>
            </w:pPr>
            <w:r>
              <w:t xml:space="preserve">&lt; 4h</w:t>
            </w:r>
          </w:p>
        </w:tc>
        <w:tc>
          <w:p>
            <w:pPr>
              <w:jc w:val="left"/>
            </w:pPr>
            <w:r>
              <w:t xml:space="preserve">&lt; 2h</w:t>
            </w:r>
          </w:p>
        </w:tc>
      </w:tr>
    </w:tbl>
    <w:p>
      <w:pPr>
        <w:spacing w:before="240"/>
      </w:pPr>
      <w:r>
        <w:t xml:space="preserve"> </w:t>
      </w:r>
    </w:p>
    <w:p>
      <w:pPr>
        <w:spacing w:after="200"/>
      </w:pPr>
      <w:r>
        <w:t xml:space="preserve"> </w:t>
      </w:r>
    </w:p>
    <w:p>
      <w:pPr>
        <w:pStyle w:val="Heading1"/>
        <w:spacing w:after="200"/>
        <w:jc w:val="center"/>
      </w:pPr>
      <w:r>
        <w:t xml:space="preserve">21. Critères de Recette par Lot</w:t>
      </w:r>
    </w:p>
    <w:p>
      <w:pPr>
        <w:spacing w:after="200"/>
      </w:pPr>
      <w:r>
        <w:t xml:space="preserve"> </w:t>
      </w:r>
    </w:p>
    <w:p>
      <w:pPr>
        <w:pStyle w:val="Heading2"/>
        <w:spacing w:after="200"/>
        <w:jc w:val="left"/>
      </w:pPr>
      <w:r>
        <w:t xml:space="preserve">21.1 Lot 1</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711"/>
        <w:gridCol w:w="2488"/>
        <w:gridCol w:w="4739"/>
        <w:gridCol w:w="1422"/>
      </w:tblGrid>
      <w:tr>
        <w:trPr>
          <w:tblHeader/>
        </w:trPr>
        <w:tc>
          <w:p>
            <w:pPr>
              <w:jc w:val="left"/>
            </w:pPr>
            <w:r>
              <w:rPr>
                <w:b/>
                <w:bCs/>
              </w:rPr>
              <w:t xml:space="preserve">#</w:t>
            </w:r>
          </w:p>
        </w:tc>
        <w:tc>
          <w:p>
            <w:pPr>
              <w:jc w:val="left"/>
            </w:pPr>
            <w:r>
              <w:rPr>
                <w:b/>
                <w:bCs/>
              </w:rPr>
              <w:t xml:space="preserve">Critère</w:t>
            </w:r>
          </w:p>
        </w:tc>
        <w:tc>
          <w:p>
            <w:pPr>
              <w:jc w:val="left"/>
            </w:pPr>
            <w:r>
              <w:rPr>
                <w:b/>
                <w:bCs/>
              </w:rPr>
              <w:t xml:space="preserve">Test de validation</w:t>
            </w:r>
          </w:p>
        </w:tc>
        <w:tc>
          <w:p>
            <w:pPr>
              <w:jc w:val="left"/>
            </w:pPr>
            <w:r>
              <w:rPr>
                <w:b/>
                <w:bCs/>
              </w:rPr>
              <w:t xml:space="preserve">Priorité</w:t>
            </w:r>
          </w:p>
        </w:tc>
      </w:tr>
      <w:tr>
        <w:tc>
          <w:p>
            <w:pPr>
              <w:jc w:val="left"/>
            </w:pPr>
            <w:r>
              <w:t xml:space="preserve">1</w:t>
            </w:r>
          </w:p>
        </w:tc>
        <w:tc>
          <w:p>
            <w:pPr>
              <w:jc w:val="left"/>
            </w:pPr>
            <w:r>
              <w:t xml:space="preserve">Isolation multi-tenant</w:t>
            </w:r>
          </w:p>
        </w:tc>
        <w:tc>
          <w:p>
            <w:pPr>
              <w:jc w:val="left"/>
            </w:pPr>
            <w:r>
              <w:t xml:space="preserve">Tenant A ne voit jamais les données du tenant B</w:t>
            </w:r>
          </w:p>
        </w:tc>
        <w:tc>
          <w:p>
            <w:pPr>
              <w:jc w:val="left"/>
            </w:pPr>
            <w:r>
              <w:t xml:space="preserve">BLOQUANT</w:t>
            </w:r>
          </w:p>
        </w:tc>
      </w:tr>
      <w:tr>
        <w:tc>
          <w:p>
            <w:pPr>
              <w:jc w:val="left"/>
            </w:pPr>
            <w:r>
              <w:t xml:space="preserve">2</w:t>
            </w:r>
          </w:p>
        </w:tc>
        <w:tc>
          <w:p>
            <w:pPr>
              <w:jc w:val="left"/>
            </w:pPr>
            <w:r>
              <w:t xml:space="preserve">White-label self-service</w:t>
            </w:r>
          </w:p>
        </w:tc>
        <w:tc>
          <w:p>
            <w:pPr>
              <w:jc w:val="left"/>
            </w:pPr>
            <w:r>
              <w:t xml:space="preserve">tenant_admin change couleurs + logo depuis M10 — visible en &lt; 30s, zéro intervention MONENTREPRISE</w:t>
            </w:r>
          </w:p>
        </w:tc>
        <w:tc>
          <w:p>
            <w:pPr>
              <w:jc w:val="left"/>
            </w:pPr>
            <w:r>
              <w:t xml:space="preserve">BLOQUANT</w:t>
            </w:r>
          </w:p>
        </w:tc>
      </w:tr>
      <w:tr>
        <w:tc>
          <w:p>
            <w:pPr>
              <w:jc w:val="left"/>
            </w:pPr>
            <w:r>
              <w:t xml:space="preserve">3</w:t>
            </w:r>
          </w:p>
        </w:tc>
        <w:tc>
          <w:p>
            <w:pPr>
              <w:jc w:val="left"/>
            </w:pPr>
            <w:r>
              <w:t xml:space="preserve">Aucune couleur hardcodée</w:t>
            </w:r>
          </w:p>
        </w:tc>
        <w:tc>
          <w:p>
            <w:pPr>
              <w:jc w:val="left"/>
            </w:pPr>
            <w:r>
              <w:t xml:space="preserve">grep -r '#0072CE' src/ &amp;&amp; grep -r '#F07817' src/ → zéro résultat</w:t>
            </w:r>
          </w:p>
        </w:tc>
        <w:tc>
          <w:p>
            <w:pPr>
              <w:jc w:val="left"/>
            </w:pPr>
            <w:r>
              <w:t xml:space="preserve">BLOQUANT</w:t>
            </w:r>
          </w:p>
        </w:tc>
      </w:tr>
      <w:tr>
        <w:tc>
          <w:p>
            <w:pPr>
              <w:jc w:val="left"/>
            </w:pPr>
            <w:r>
              <w:t xml:space="preserve">4</w:t>
            </w:r>
          </w:p>
        </w:tc>
        <w:tc>
          <w:p>
            <w:pPr>
              <w:jc w:val="left"/>
            </w:pPr>
            <w:r>
              <w:t xml:space="preserve">Authentification JWT + MFA</w:t>
            </w:r>
          </w:p>
        </w:tc>
        <w:tc>
          <w:p>
            <w:pPr>
              <w:jc w:val="left"/>
            </w:pPr>
            <w:r>
              <w:t xml:space="preserve">Login, refresh, logout, révocation JTI, MFA admin obligatoire</w:t>
            </w:r>
          </w:p>
        </w:tc>
        <w:tc>
          <w:p>
            <w:pPr>
              <w:jc w:val="left"/>
            </w:pPr>
            <w:r>
              <w:t xml:space="preserve">BLOQUANT</w:t>
            </w:r>
          </w:p>
        </w:tc>
      </w:tr>
      <w:tr>
        <w:tc>
          <w:p>
            <w:pPr>
              <w:jc w:val="left"/>
            </w:pPr>
            <w:r>
              <w:t xml:space="preserve">5</w:t>
            </w:r>
          </w:p>
        </w:tc>
        <w:tc>
          <w:p>
            <w:pPr>
              <w:jc w:val="left"/>
            </w:pPr>
            <w:r>
              <w:t xml:space="preserve">Bus d'événements</w:t>
            </w:r>
          </w:p>
        </w:tc>
        <w:tc>
          <w:p>
            <w:pPr>
              <w:jc w:val="left"/>
            </w:pPr>
            <w:r>
              <w:t xml:space="preserve">poc-dataflow.sh : tenant.created → user.created &lt; 3s</w:t>
            </w:r>
          </w:p>
        </w:tc>
        <w:tc>
          <w:p>
            <w:pPr>
              <w:jc w:val="left"/>
            </w:pPr>
            <w:r>
              <w:t xml:space="preserve">BLOQUANT</w:t>
            </w:r>
          </w:p>
        </w:tc>
      </w:tr>
      <w:tr>
        <w:tc>
          <w:p>
            <w:pPr>
              <w:jc w:val="left"/>
            </w:pPr>
            <w:r>
              <w:t xml:space="preserve">6</w:t>
            </w:r>
          </w:p>
        </w:tc>
        <w:tc>
          <w:p>
            <w:pPr>
              <w:jc w:val="left"/>
            </w:pPr>
            <w:r>
              <w:t xml:space="preserve">Sauvegarde opérationnelle</w:t>
            </w:r>
          </w:p>
        </w:tc>
        <w:tc>
          <w:p>
            <w:pPr>
              <w:jc w:val="left"/>
            </w:pPr>
            <w:r>
              <w:t xml:space="preserve">Premier backup pg_dump produit + restore-test.sh réussi sur tenant de test</w:t>
            </w:r>
          </w:p>
        </w:tc>
        <w:tc>
          <w:p>
            <w:pPr>
              <w:jc w:val="left"/>
            </w:pPr>
            <w:r>
              <w:t xml:space="preserve">BLOQUANT</w:t>
            </w:r>
          </w:p>
        </w:tc>
      </w:tr>
      <w:tr>
        <w:tc>
          <w:p>
            <w:pPr>
              <w:jc w:val="left"/>
            </w:pPr>
            <w:r>
              <w:t xml:space="preserve">7</w:t>
            </w:r>
          </w:p>
        </w:tc>
        <w:tc>
          <w:p>
            <w:pPr>
              <w:jc w:val="left"/>
            </w:pPr>
            <w:r>
              <w:t xml:space="preserve">Versioning API</w:t>
            </w:r>
          </w:p>
        </w:tc>
        <w:tc>
          <w:p>
            <w:pPr>
              <w:jc w:val="left"/>
            </w:pPr>
            <w:r>
              <w:t xml:space="preserve">Toutes les routes répondent sous /api/v1/</w:t>
            </w:r>
          </w:p>
        </w:tc>
        <w:tc>
          <w:p>
            <w:pPr>
              <w:jc w:val="left"/>
            </w:pPr>
            <w:r>
              <w:t xml:space="preserve">CRITIQUE</w:t>
            </w:r>
          </w:p>
        </w:tc>
      </w:tr>
      <w:tr>
        <w:tc>
          <w:p>
            <w:pPr>
              <w:jc w:val="left"/>
            </w:pPr>
            <w:r>
              <w:t xml:space="preserve">8</w:t>
            </w:r>
          </w:p>
        </w:tc>
        <w:tc>
          <w:p>
            <w:pPr>
              <w:jc w:val="left"/>
            </w:pPr>
            <w:r>
              <w:t xml:space="preserve">Rapports socle</w:t>
            </w:r>
          </w:p>
        </w:tc>
        <w:tc>
          <w:p>
            <w:pPr>
              <w:jc w:val="left"/>
            </w:pPr>
            <w:r>
              <w:t xml:space="preserve">Génération PDF avec logo tenant &lt; 5s</w:t>
            </w:r>
          </w:p>
        </w:tc>
        <w:tc>
          <w:p>
            <w:pPr>
              <w:jc w:val="left"/>
            </w:pPr>
            <w:r>
              <w:t xml:space="preserve">HAUTE</w:t>
            </w:r>
          </w:p>
        </w:tc>
      </w:tr>
      <w:tr>
        <w:tc>
          <w:p>
            <w:pPr>
              <w:jc w:val="left"/>
            </w:pPr>
            <w:r>
              <w:t xml:space="preserve">9</w:t>
            </w:r>
          </w:p>
        </w:tc>
        <w:tc>
          <w:p>
            <w:pPr>
              <w:jc w:val="left"/>
            </w:pPr>
            <w:r>
              <w:t xml:space="preserve">Constructeur rapports</w:t>
            </w:r>
          </w:p>
        </w:tc>
        <w:tc>
          <w:p>
            <w:pPr>
              <w:jc w:val="left"/>
            </w:pPr>
            <w:r>
              <w:t xml:space="preserve">Création, sauvegarde et aperçu d'un template drag-and-drop</w:t>
            </w:r>
          </w:p>
        </w:tc>
        <w:tc>
          <w:p>
            <w:pPr>
              <w:jc w:val="left"/>
            </w:pPr>
            <w:r>
              <w:t xml:space="preserve">HAUTE</w:t>
            </w:r>
          </w:p>
        </w:tc>
      </w:tr>
      <w:tr>
        <w:tc>
          <w:p>
            <w:pPr>
              <w:jc w:val="left"/>
            </w:pPr>
            <w:r>
              <w:t xml:space="preserve">10</w:t>
            </w:r>
          </w:p>
        </w:tc>
        <w:tc>
          <w:p>
            <w:pPr>
              <w:jc w:val="left"/>
            </w:pPr>
            <w:r>
              <w:t xml:space="preserve">Health checks</w:t>
            </w:r>
          </w:p>
        </w:tc>
        <w:tc>
          <w:p>
            <w:pPr>
              <w:jc w:val="left"/>
            </w:pPr>
            <w:r>
              <w:t xml:space="preserve">/health → 200 sur tous les services y compris scaffolds</w:t>
            </w:r>
          </w:p>
        </w:tc>
        <w:tc>
          <w:p>
            <w:pPr>
              <w:jc w:val="left"/>
            </w:pPr>
            <w:r>
              <w:t xml:space="preserve">CRITIQUE</w:t>
            </w:r>
          </w:p>
        </w:tc>
      </w:tr>
      <w:tr>
        <w:tc>
          <w:p>
            <w:pPr>
              <w:jc w:val="left"/>
            </w:pPr>
            <w:r>
              <w:t xml:space="preserve">11</w:t>
            </w:r>
          </w:p>
        </w:tc>
        <w:tc>
          <w:p>
            <w:pPr>
              <w:jc w:val="left"/>
            </w:pPr>
            <w:r>
              <w:t xml:space="preserve">Performances</w:t>
            </w:r>
          </w:p>
        </w:tc>
        <w:tc>
          <w:p>
            <w:pPr>
              <w:jc w:val="left"/>
            </w:pPr>
            <w:r>
              <w:t xml:space="preserve">API &lt; 200ms (P95), recherche &lt; 2s (Meilisearch), Shell &lt; 3s</w:t>
            </w:r>
          </w:p>
        </w:tc>
        <w:tc>
          <w:p>
            <w:pPr>
              <w:jc w:val="left"/>
            </w:pPr>
            <w:r>
              <w:t xml:space="preserve">HAUTE</w:t>
            </w:r>
          </w:p>
        </w:tc>
      </w:tr>
      <w:tr>
        <w:tc>
          <w:p>
            <w:pPr>
              <w:jc w:val="left"/>
            </w:pPr>
            <w:r>
              <w:t xml:space="preserve">12</w:t>
            </w:r>
          </w:p>
        </w:tc>
        <w:tc>
          <w:p>
            <w:pPr>
              <w:jc w:val="left"/>
            </w:pPr>
            <w:r>
              <w:t xml:space="preserve">SSL wildcard opérationnel</w:t>
            </w:r>
          </w:p>
        </w:tc>
        <w:tc>
          <w:p>
            <w:pPr>
              <w:jc w:val="left"/>
            </w:pPr>
            <w:r>
              <w:t xml:space="preserve">HTTPS fonctionnel sur *.workspace.bj avec renouvellement auto testé</w:t>
            </w:r>
          </w:p>
        </w:tc>
        <w:tc>
          <w:p>
            <w:pPr>
              <w:jc w:val="left"/>
            </w:pPr>
            <w:r>
              <w:t xml:space="preserve">CRITIQUE</w:t>
            </w:r>
          </w:p>
        </w:tc>
      </w:tr>
    </w:tbl>
    <w:p>
      <w:pPr>
        <w:spacing w:before="240"/>
      </w:pPr>
      <w:r>
        <w:t xml:space="preserve"> </w:t>
      </w:r>
    </w:p>
    <w:p>
      <w:pPr>
        <w:spacing w:after="200"/>
      </w:pPr>
      <w:r>
        <w:t xml:space="preserve"> </w:t>
      </w:r>
    </w:p>
    <w:p>
      <w:pPr>
        <w:pStyle w:val="Heading2"/>
        <w:spacing w:after="200"/>
        <w:jc w:val="left"/>
      </w:pPr>
      <w:r>
        <w:t xml:space="preserve">21.2 Lot 2</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702"/>
        <w:gridCol w:w="2574"/>
        <w:gridCol w:w="4680"/>
        <w:gridCol w:w="1404"/>
      </w:tblGrid>
      <w:tr>
        <w:trPr>
          <w:tblHeader/>
        </w:trPr>
        <w:tc>
          <w:p>
            <w:pPr>
              <w:jc w:val="left"/>
            </w:pPr>
            <w:r>
              <w:rPr>
                <w:b/>
                <w:bCs/>
              </w:rPr>
              <w:t xml:space="preserve">#</w:t>
            </w:r>
          </w:p>
        </w:tc>
        <w:tc>
          <w:p>
            <w:pPr>
              <w:jc w:val="left"/>
            </w:pPr>
            <w:r>
              <w:rPr>
                <w:b/>
                <w:bCs/>
              </w:rPr>
              <w:t xml:space="preserve">Critère</w:t>
            </w:r>
          </w:p>
        </w:tc>
        <w:tc>
          <w:p>
            <w:pPr>
              <w:jc w:val="left"/>
            </w:pPr>
            <w:r>
              <w:rPr>
                <w:b/>
                <w:bCs/>
              </w:rPr>
              <w:t xml:space="preserve">Test de validation</w:t>
            </w:r>
          </w:p>
        </w:tc>
        <w:tc>
          <w:p>
            <w:pPr>
              <w:jc w:val="left"/>
            </w:pPr>
            <w:r>
              <w:rPr>
                <w:b/>
                <w:bCs/>
              </w:rPr>
              <w:t xml:space="preserve">Priorité</w:t>
            </w:r>
          </w:p>
        </w:tc>
      </w:tr>
      <w:tr>
        <w:tc>
          <w:p>
            <w:pPr>
              <w:jc w:val="left"/>
            </w:pPr>
            <w:r>
              <w:t xml:space="preserve">1</w:t>
            </w:r>
          </w:p>
        </w:tc>
        <w:tc>
          <w:p>
            <w:pPr>
              <w:jc w:val="left"/>
            </w:pPr>
            <w:r>
              <w:t xml:space="preserve">Onboarding RH → accès auto</w:t>
            </w:r>
          </w:p>
        </w:tc>
        <w:tc>
          <w:p>
            <w:pPr>
              <w:jc w:val="left"/>
            </w:pPr>
            <w:r>
              <w:t xml:space="preserve">hr.employee.onboarded → user + channels + dossier créés &lt; 3s</w:t>
            </w:r>
          </w:p>
        </w:tc>
        <w:tc>
          <w:p>
            <w:pPr>
              <w:jc w:val="left"/>
            </w:pPr>
            <w:r>
              <w:t xml:space="preserve">BLOQUANT</w:t>
            </w:r>
          </w:p>
        </w:tc>
      </w:tr>
      <w:tr>
        <w:tc>
          <w:p>
            <w:pPr>
              <w:jc w:val="left"/>
            </w:pPr>
            <w:r>
              <w:t xml:space="preserve">2</w:t>
            </w:r>
          </w:p>
        </w:tc>
        <w:tc>
          <w:p>
            <w:pPr>
              <w:jc w:val="left"/>
            </w:pPr>
            <w:r>
              <w:t xml:space="preserve">Calcul paie CNSS bj/tg</w:t>
            </w:r>
          </w:p>
        </w:tc>
        <w:tc>
          <w:p>
            <w:pPr>
              <w:jc w:val="left"/>
            </w:pPr>
            <w:r>
              <w:t xml:space="preserve">Bulletin conforme aux taux configurés dans t_social_contribution_configs</w:t>
            </w:r>
          </w:p>
        </w:tc>
        <w:tc>
          <w:p>
            <w:pPr>
              <w:jc w:val="left"/>
            </w:pPr>
            <w:r>
              <w:t xml:space="preserve">BLOQUANT</w:t>
            </w:r>
          </w:p>
        </w:tc>
      </w:tr>
      <w:tr>
        <w:tc>
          <w:p>
            <w:pPr>
              <w:jc w:val="left"/>
            </w:pPr>
            <w:r>
              <w:t xml:space="preserve">3</w:t>
            </w:r>
          </w:p>
        </w:tc>
        <w:tc>
          <w:p>
            <w:pPr>
              <w:jc w:val="left"/>
            </w:pPr>
            <w:r>
              <w:t xml:space="preserve">Export déclaration CNSS</w:t>
            </w:r>
          </w:p>
        </w:tc>
        <w:tc>
          <w:p>
            <w:pPr>
              <w:jc w:val="left"/>
            </w:pPr>
            <w:r>
              <w:t xml:space="preserve">Fichier généré conforme au format local par pays</w:t>
            </w:r>
          </w:p>
        </w:tc>
        <w:tc>
          <w:p>
            <w:pPr>
              <w:jc w:val="left"/>
            </w:pPr>
            <w:r>
              <w:t xml:space="preserve">CRITIQUE</w:t>
            </w:r>
          </w:p>
        </w:tc>
      </w:tr>
      <w:tr>
        <w:tc>
          <w:p>
            <w:pPr>
              <w:jc w:val="left"/>
            </w:pPr>
            <w:r>
              <w:t xml:space="preserve">4</w:t>
            </w:r>
          </w:p>
        </w:tc>
        <w:tc>
          <w:p>
            <w:pPr>
              <w:jc w:val="left"/>
            </w:pPr>
            <w:r>
              <w:t xml:space="preserve">Deal gagné → projet créé</w:t>
            </w:r>
          </w:p>
        </w:tc>
        <w:tc>
          <w:p>
            <w:pPr>
              <w:jc w:val="left"/>
            </w:pPr>
            <w:r>
              <w:t xml:space="preserve">crm.deal.closed_won → project-service crée le projet automatiquement</w:t>
            </w:r>
          </w:p>
        </w:tc>
        <w:tc>
          <w:p>
            <w:pPr>
              <w:jc w:val="left"/>
            </w:pPr>
            <w:r>
              <w:t xml:space="preserve">CRITIQUE</w:t>
            </w:r>
          </w:p>
        </w:tc>
      </w:tr>
      <w:tr>
        <w:tc>
          <w:p>
            <w:pPr>
              <w:jc w:val="left"/>
            </w:pPr>
            <w:r>
              <w:t xml:space="preserve">5</w:t>
            </w:r>
          </w:p>
        </w:tc>
        <w:tc>
          <w:p>
            <w:pPr>
              <w:jc w:val="left"/>
            </w:pPr>
            <w:r>
              <w:t xml:space="preserve">SLA ticketing</w:t>
            </w:r>
          </w:p>
        </w:tc>
        <w:tc>
          <w:p>
            <w:pPr>
              <w:jc w:val="left"/>
            </w:pPr>
            <w:r>
              <w:t xml:space="preserve">Violation SLA → alerte hub &lt; 3s</w:t>
            </w:r>
          </w:p>
        </w:tc>
        <w:tc>
          <w:p>
            <w:pPr>
              <w:jc w:val="left"/>
            </w:pPr>
            <w:r>
              <w:t xml:space="preserve">CRITIQUE</w:t>
            </w:r>
          </w:p>
        </w:tc>
      </w:tr>
      <w:tr>
        <w:tc>
          <w:p>
            <w:pPr>
              <w:jc w:val="left"/>
            </w:pPr>
            <w:r>
              <w:t xml:space="preserve">6</w:t>
            </w:r>
          </w:p>
        </w:tc>
        <w:tc>
          <w:p>
            <w:pPr>
              <w:jc w:val="left"/>
            </w:pPr>
            <w:r>
              <w:t xml:space="preserve">Portail client externe</w:t>
            </w:r>
          </w:p>
        </w:tc>
        <w:tc>
          <w:p>
            <w:pPr>
              <w:jc w:val="left"/>
            </w:pPr>
            <w:r>
              <w:t xml:space="preserve">client_externe accède uniquement aux données partagées explicitement + SSL SAN valide</w:t>
            </w:r>
          </w:p>
        </w:tc>
        <w:tc>
          <w:p>
            <w:pPr>
              <w:jc w:val="left"/>
            </w:pPr>
            <w:r>
              <w:t xml:space="preserve">BLOQUANT</w:t>
            </w:r>
          </w:p>
        </w:tc>
      </w:tr>
      <w:tr>
        <w:tc>
          <w:p>
            <w:pPr>
              <w:jc w:val="left"/>
            </w:pPr>
            <w:r>
              <w:t xml:space="preserve">7</w:t>
            </w:r>
          </w:p>
        </w:tc>
        <w:tc>
          <w:p>
            <w:pPr>
              <w:jc w:val="left"/>
            </w:pPr>
            <w:r>
              <w:t xml:space="preserve">RGPD France</w:t>
            </w:r>
          </w:p>
        </w:tc>
        <w:tc>
          <w:p>
            <w:pPr>
              <w:jc w:val="left"/>
            </w:pPr>
            <w:r>
              <w:t xml:space="preserve">Vérification que les données résident bien en France (hébergeur) — rapport hébergeur fourni</w:t>
            </w:r>
          </w:p>
        </w:tc>
        <w:tc>
          <w:p>
            <w:pPr>
              <w:jc w:val="left"/>
            </w:pPr>
            <w:r>
              <w:t xml:space="preserve">CRITIQUE</w:t>
            </w:r>
          </w:p>
        </w:tc>
      </w:tr>
      <w:tr>
        <w:tc>
          <w:p>
            <w:pPr>
              <w:jc w:val="left"/>
            </w:pPr>
            <w:r>
              <w:t xml:space="preserve">8</w:t>
            </w:r>
          </w:p>
        </w:tc>
        <w:tc>
          <w:p>
            <w:pPr>
              <w:jc w:val="left"/>
            </w:pPr>
            <w:r>
              <w:t xml:space="preserve">Rapports Lot 2</w:t>
            </w:r>
          </w:p>
        </w:tc>
        <w:tc>
          <w:p>
            <w:pPr>
              <w:jc w:val="left"/>
            </w:pPr>
            <w:r>
              <w:t xml:space="preserve">Rapport RH et CRM générés et exportés Excel</w:t>
            </w:r>
          </w:p>
        </w:tc>
        <w:tc>
          <w:p>
            <w:pPr>
              <w:jc w:val="left"/>
            </w:pPr>
            <w:r>
              <w:t xml:space="preserve">HAUTE</w:t>
            </w:r>
          </w:p>
        </w:tc>
      </w:tr>
    </w:tbl>
    <w:p>
      <w:pPr>
        <w:spacing w:before="240"/>
      </w:pPr>
      <w:r>
        <w:t xml:space="preserve"> </w:t>
      </w:r>
    </w:p>
    <w:p>
      <w:pPr>
        <w:spacing w:after="200"/>
      </w:pPr>
      <w:r>
        <w:t xml:space="preserve"> </w:t>
      </w:r>
    </w:p>
    <w:p>
      <w:pPr>
        <w:pStyle w:val="Heading2"/>
        <w:spacing w:after="200"/>
        <w:jc w:val="left"/>
      </w:pPr>
      <w:r>
        <w:t xml:space="preserve">21.3 Lot 3</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749"/>
        <w:gridCol w:w="2621"/>
        <w:gridCol w:w="4493"/>
        <w:gridCol w:w="1497"/>
      </w:tblGrid>
      <w:tr>
        <w:trPr>
          <w:tblHeader/>
        </w:trPr>
        <w:tc>
          <w:p>
            <w:pPr>
              <w:jc w:val="left"/>
            </w:pPr>
            <w:r>
              <w:rPr>
                <w:b/>
                <w:bCs/>
              </w:rPr>
              <w:t xml:space="preserve">#</w:t>
            </w:r>
          </w:p>
        </w:tc>
        <w:tc>
          <w:p>
            <w:pPr>
              <w:jc w:val="left"/>
            </w:pPr>
            <w:r>
              <w:rPr>
                <w:b/>
                <w:bCs/>
              </w:rPr>
              <w:t xml:space="preserve">Critère</w:t>
            </w:r>
          </w:p>
        </w:tc>
        <w:tc>
          <w:p>
            <w:pPr>
              <w:jc w:val="left"/>
            </w:pPr>
            <w:r>
              <w:rPr>
                <w:b/>
                <w:bCs/>
              </w:rPr>
              <w:t xml:space="preserve">Test de validation</w:t>
            </w:r>
          </w:p>
        </w:tc>
        <w:tc>
          <w:p>
            <w:pPr>
              <w:jc w:val="left"/>
            </w:pPr>
            <w:r>
              <w:rPr>
                <w:b/>
                <w:bCs/>
              </w:rPr>
              <w:t xml:space="preserve">Priorité</w:t>
            </w:r>
          </w:p>
        </w:tc>
      </w:tr>
      <w:tr>
        <w:tc>
          <w:p>
            <w:pPr>
              <w:jc w:val="left"/>
            </w:pPr>
            <w:r>
              <w:t xml:space="preserve">1</w:t>
            </w:r>
          </w:p>
        </w:tc>
        <w:tc>
          <w:p>
            <w:pPr>
              <w:jc w:val="left"/>
            </w:pPr>
            <w:r>
              <w:t xml:space="preserve">Comptabilité OHADA</w:t>
            </w:r>
          </w:p>
        </w:tc>
        <w:tc>
          <w:p>
            <w:pPr>
              <w:jc w:val="left"/>
            </w:pPr>
            <w:r>
              <w:t xml:space="preserve">Bilan + Compte de Résultat + TAFIRE pour tenant bj — validé expert-comptable</w:t>
            </w:r>
          </w:p>
        </w:tc>
        <w:tc>
          <w:p>
            <w:pPr>
              <w:jc w:val="left"/>
            </w:pPr>
            <w:r>
              <w:t xml:space="preserve">BLOQUANT</w:t>
            </w:r>
          </w:p>
        </w:tc>
      </w:tr>
      <w:tr>
        <w:tc>
          <w:p>
            <w:pPr>
              <w:jc w:val="left"/>
            </w:pPr>
            <w:r>
              <w:t xml:space="preserve">2</w:t>
            </w:r>
          </w:p>
        </w:tc>
        <w:tc>
          <w:p>
            <w:pPr>
              <w:jc w:val="left"/>
            </w:pPr>
            <w:r>
              <w:t xml:space="preserve">Export FEC France</w:t>
            </w:r>
          </w:p>
        </w:tc>
        <w:tc>
          <w:p>
            <w:pPr>
              <w:jc w:val="left"/>
            </w:pPr>
            <w:r>
              <w:t xml:space="preserve">FEC conforme généré pour tenant fr — validé expert-comptable</w:t>
            </w:r>
          </w:p>
        </w:tc>
        <w:tc>
          <w:p>
            <w:pPr>
              <w:jc w:val="left"/>
            </w:pPr>
            <w:r>
              <w:t xml:space="preserve">CRITIQUE</w:t>
            </w:r>
          </w:p>
        </w:tc>
      </w:tr>
      <w:tr>
        <w:tc>
          <w:p>
            <w:pPr>
              <w:jc w:val="left"/>
            </w:pPr>
            <w:r>
              <w:t xml:space="preserve">3</w:t>
            </w:r>
          </w:p>
        </w:tc>
        <w:tc>
          <w:p>
            <w:pPr>
              <w:jc w:val="left"/>
            </w:pPr>
            <w:r>
              <w:t xml:space="preserve">Facturation depuis CRM</w:t>
            </w:r>
          </w:p>
        </w:tc>
        <w:tc>
          <w:p>
            <w:pPr>
              <w:jc w:val="left"/>
            </w:pPr>
            <w:r>
              <w:t xml:space="preserve">deal.closed_won → facture créée automatiquement dans finance-service</w:t>
            </w:r>
          </w:p>
        </w:tc>
        <w:tc>
          <w:p>
            <w:pPr>
              <w:jc w:val="left"/>
            </w:pPr>
            <w:r>
              <w:t xml:space="preserve">CRITIQUE</w:t>
            </w:r>
          </w:p>
        </w:tc>
      </w:tr>
      <w:tr>
        <w:tc>
          <w:p>
            <w:pPr>
              <w:jc w:val="left"/>
            </w:pPr>
            <w:r>
              <w:t xml:space="preserve">4</w:t>
            </w:r>
          </w:p>
        </w:tc>
        <w:tc>
          <w:p>
            <w:pPr>
              <w:jc w:val="left"/>
            </w:pPr>
            <w:r>
              <w:t xml:space="preserve">Incident IT → ticket auto</w:t>
            </w:r>
          </w:p>
        </w:tc>
        <w:tc>
          <w:p>
            <w:pPr>
              <w:jc w:val="left"/>
            </w:pPr>
            <w:r>
              <w:t xml:space="preserve">Alerte Zabbix → ticket M6 créé automatiquement</w:t>
            </w:r>
          </w:p>
        </w:tc>
        <w:tc>
          <w:p>
            <w:pPr>
              <w:jc w:val="left"/>
            </w:pPr>
            <w:r>
              <w:t xml:space="preserve">CRITIQUE</w:t>
            </w:r>
          </w:p>
        </w:tc>
      </w:tr>
      <w:tr>
        <w:tc>
          <w:p>
            <w:pPr>
              <w:jc w:val="left"/>
            </w:pPr>
            <w:r>
              <w:t xml:space="preserve">5</w:t>
            </w:r>
          </w:p>
        </w:tc>
        <w:tc>
          <w:p>
            <w:pPr>
              <w:jc w:val="left"/>
            </w:pPr>
            <w:r>
              <w:t xml:space="preserve">Marketplace self-service</w:t>
            </w:r>
          </w:p>
        </w:tc>
        <w:tc>
          <w:p>
            <w:pPr>
              <w:jc w:val="left"/>
            </w:pPr>
            <w:r>
              <w:t xml:space="preserve">Activation d'un module depuis la marketplace &lt; 30s</w:t>
            </w:r>
          </w:p>
        </w:tc>
        <w:tc>
          <w:p>
            <w:pPr>
              <w:jc w:val="left"/>
            </w:pPr>
            <w:r>
              <w:t xml:space="preserve">HAUTE</w:t>
            </w:r>
          </w:p>
        </w:tc>
      </w:tr>
      <w:tr>
        <w:tc>
          <w:p>
            <w:pPr>
              <w:jc w:val="left"/>
            </w:pPr>
            <w:r>
              <w:t xml:space="preserve">6</w:t>
            </w:r>
          </w:p>
        </w:tc>
        <w:tc>
          <w:p>
            <w:pPr>
              <w:jc w:val="left"/>
            </w:pPr>
            <w:r>
              <w:t xml:space="preserve">Analytics super_admin</w:t>
            </w:r>
          </w:p>
        </w:tc>
        <w:tc>
          <w:p>
            <w:pPr>
              <w:jc w:val="left"/>
            </w:pPr>
            <w:r>
              <w:t xml:space="preserve">Dashboard super_admin affiche métriques de tous les tenants</w:t>
            </w:r>
          </w:p>
        </w:tc>
        <w:tc>
          <w:p>
            <w:pPr>
              <w:jc w:val="left"/>
            </w:pPr>
            <w:r>
              <w:t xml:space="preserve">HAUTE</w:t>
            </w:r>
          </w:p>
        </w:tc>
      </w:tr>
      <w:tr>
        <w:tc>
          <w:p>
            <w:pPr>
              <w:jc w:val="left"/>
            </w:pPr>
            <w:r>
              <w:t xml:space="preserve">7</w:t>
            </w:r>
          </w:p>
        </w:tc>
        <w:tc>
          <w:p>
            <w:pPr>
              <w:jc w:val="left"/>
            </w:pPr>
            <w:r>
              <w:t xml:space="preserve">Rapports financiers</w:t>
            </w:r>
          </w:p>
        </w:tc>
        <w:tc>
          <w:p>
            <w:pPr>
              <w:jc w:val="left"/>
            </w:pPr>
            <w:r>
              <w:t xml:space="preserve">P&amp;L annuel et trésorerie générés &lt; 30s</w:t>
            </w:r>
          </w:p>
        </w:tc>
        <w:tc>
          <w:p>
            <w:pPr>
              <w:jc w:val="left"/>
            </w:pPr>
            <w:r>
              <w:t xml:space="preserve">HAUTE</w:t>
            </w:r>
          </w:p>
        </w:tc>
      </w:tr>
      <w:tr>
        <w:tc>
          <w:p>
            <w:pPr>
              <w:jc w:val="left"/>
            </w:pPr>
            <w:r>
              <w:t xml:space="preserve">8</w:t>
            </w:r>
          </w:p>
        </w:tc>
        <w:tc>
          <w:p>
            <w:pPr>
              <w:jc w:val="left"/>
            </w:pPr>
            <w:r>
              <w:t xml:space="preserve">API Rapports publique</w:t>
            </w:r>
          </w:p>
        </w:tc>
        <w:tc>
          <w:p>
            <w:pPr>
              <w:jc w:val="left"/>
            </w:pPr>
            <w:r>
              <w:t xml:space="preserve">Webhook sortant déclenché à la génération d'un rapport</w:t>
            </w:r>
          </w:p>
        </w:tc>
        <w:tc>
          <w:p>
            <w:pPr>
              <w:jc w:val="left"/>
            </w:pPr>
            <w:r>
              <w:t xml:space="preserve">HAUTE</w:t>
            </w:r>
          </w:p>
        </w:tc>
      </w:tr>
      <w:tr>
        <w:tc>
          <w:p>
            <w:pPr>
              <w:jc w:val="left"/>
            </w:pPr>
            <w:r>
              <w:t xml:space="preserve">9</w:t>
            </w:r>
          </w:p>
        </w:tc>
        <w:tc>
          <w:p>
            <w:pPr>
              <w:jc w:val="left"/>
            </w:pPr>
            <w:r>
              <w:t xml:space="preserve">Test de restauration Lot 3</w:t>
            </w:r>
          </w:p>
        </w:tc>
        <w:tc>
          <w:p>
            <w:pPr>
              <w:jc w:val="left"/>
            </w:pPr>
            <w:r>
              <w:t xml:space="preserve">restore-test.sh réussi avec données Lot 3 (finance, documents archivés)</w:t>
            </w:r>
          </w:p>
        </w:tc>
        <w:tc>
          <w:p>
            <w:pPr>
              <w:jc w:val="left"/>
            </w:pPr>
            <w:r>
              <w:t xml:space="preserve">CRITIQUE</w:t>
            </w:r>
          </w:p>
        </w:tc>
      </w:tr>
    </w:tbl>
    <w:p>
      <w:pPr>
        <w:spacing w:before="240"/>
      </w:pPr>
      <w:r>
        <w:t xml:space="preserve"> </w:t>
      </w:r>
    </w:p>
    <w:p>
      <w:pPr>
        <w:spacing w:after="200"/>
      </w:pPr>
      <w:r>
        <w:t xml:space="preserve"> </w:t>
      </w:r>
    </w:p>
    <w:p>
      <w:pPr>
        <w:pStyle w:val="Heading1"/>
        <w:spacing w:after="200"/>
        <w:jc w:val="center"/>
      </w:pPr>
      <w:r>
        <w:t xml:space="preserve">22. Données Initiales — Seeding</w:t>
      </w:r>
    </w:p>
    <w:p>
      <w:pPr>
        <w:spacing w:after="200"/>
      </w:pPr>
      <w:r>
        <w:t xml:space="preserve"> </w:t>
      </w:r>
    </w:p>
    <w:p>
      <w:pPr>
        <w:pStyle w:val="Heading2"/>
        <w:spacing w:after="200"/>
        <w:jc w:val="left"/>
      </w:pPr>
      <w:r>
        <w:t xml:space="preserve">22.1 Tenant Master MONENTREPRISE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649"/>
        <w:gridCol w:w="6711"/>
      </w:tblGrid>
      <w:tr>
        <w:trPr>
          <w:tblHeader/>
        </w:trPr>
        <w:tc>
          <w:p>
            <w:pPr>
              <w:jc w:val="left"/>
            </w:pPr>
            <w:r>
              <w:rPr>
                <w:b/>
                <w:bCs/>
              </w:rPr>
              <w:t xml:space="preserve">Paramètre</w:t>
            </w:r>
          </w:p>
        </w:tc>
        <w:tc>
          <w:p>
            <w:pPr>
              <w:jc w:val="left"/>
            </w:pPr>
            <w:r>
              <w:rPr>
                <w:b/>
                <w:bCs/>
              </w:rPr>
              <w:t xml:space="preserve">Valeur</w:t>
            </w:r>
          </w:p>
        </w:tc>
      </w:tr>
      <w:tr>
        <w:tc>
          <w:p>
            <w:pPr>
              <w:jc w:val="left"/>
            </w:pPr>
            <w:r>
              <w:t xml:space="preserve">id / slug</w:t>
            </w:r>
          </w:p>
        </w:tc>
        <w:tc>
          <w:p>
            <w:pPr>
              <w:jc w:val="left"/>
            </w:pPr>
            <w:r>
              <w:t xml:space="preserve">monentreprise</w:t>
            </w:r>
          </w:p>
        </w:tc>
      </w:tr>
      <w:tr>
        <w:tc>
          <w:p>
            <w:pPr>
              <w:jc w:val="left"/>
            </w:pPr>
            <w:r>
              <w:t xml:space="preserve">domain</w:t>
            </w:r>
          </w:p>
        </w:tc>
        <w:tc>
          <w:p>
            <w:pPr>
              <w:jc w:val="left"/>
            </w:pPr>
            <w:r>
              <w:t xml:space="preserve">monentreprise.workspace.bj</w:t>
            </w:r>
          </w:p>
        </w:tc>
      </w:tr>
      <w:tr>
        <w:tc>
          <w:p>
            <w:pPr>
              <w:jc w:val="left"/>
            </w:pPr>
            <w:r>
              <w:t xml:space="preserve">plan</w:t>
            </w:r>
          </w:p>
        </w:tc>
        <w:tc>
          <w:p>
            <w:pPr>
              <w:jc w:val="left"/>
            </w:pPr>
            <w:r>
              <w:t xml:space="preserve">enterprise</w:t>
            </w:r>
          </w:p>
        </w:tc>
      </w:tr>
      <w:tr>
        <w:tc>
          <w:p>
            <w:pPr>
              <w:jc w:val="left"/>
            </w:pPr>
            <w:r>
              <w:t xml:space="preserve">modules_actifs</w:t>
            </w:r>
          </w:p>
        </w:tc>
        <w:tc>
          <w:p>
            <w:pPr>
              <w:jc w:val="left"/>
            </w:pPr>
            <w:r>
              <w:t xml:space="preserve">M1, M2, M3, M4, M5, M6, M7, M8, M9, M10, M11</w:t>
            </w:r>
          </w:p>
        </w:tc>
      </w:tr>
      <w:tr>
        <w:tc>
          <w:p>
            <w:pPr>
              <w:jc w:val="left"/>
            </w:pPr>
            <w:r>
              <w:t xml:space="preserve">pays</w:t>
            </w:r>
          </w:p>
        </w:tc>
        <w:tc>
          <w:p>
            <w:pPr>
              <w:jc w:val="left"/>
            </w:pPr>
            <w:r>
              <w:t xml:space="preserve">bj</w:t>
            </w:r>
          </w:p>
        </w:tc>
      </w:tr>
      <w:tr>
        <w:tc>
          <w:p>
            <w:pPr>
              <w:jc w:val="left"/>
            </w:pPr>
            <w:r>
              <w:t xml:space="preserve">Thème</w:t>
            </w:r>
          </w:p>
        </w:tc>
        <w:tc>
          <w:p>
            <w:pPr>
              <w:jc w:val="left"/>
            </w:pPr>
            <w:r>
              <w:t xml:space="preserve">Stocké dans tenant_settings en BDD — couleurs MONENTREPRISE en base, pas dans le code</w:t>
            </w:r>
          </w:p>
        </w:tc>
      </w:tr>
      <w:tr>
        <w:tc>
          <w:p>
            <w:pPr>
              <w:jc w:val="left"/>
            </w:pPr>
            <w:r>
              <w:t xml:space="preserve">Hébergement</w:t>
            </w:r>
          </w:p>
        </w:tc>
        <w:tc>
          <w:p>
            <w:pPr>
              <w:jc w:val="left"/>
            </w:pPr>
            <w:r>
              <w:t xml:space="preserve">France — même hébergeur que tous les tenants</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91"/>
        <w:gridCol w:w="8469"/>
      </w:tblGrid>
      <w:tr>
        <w:trPr>
          <w:tblHeader/>
        </w:trPr>
        <w:tc>
          <w:p>
            <w:pPr>
              <w:jc w:val="left"/>
            </w:pPr>
            <w:r>
              <w:rPr>
                <w:b/>
                <w:bCs/>
              </w:rPr>
              <w:t xml:space="preserve">🔴</w:t>
            </w:r>
          </w:p>
        </w:tc>
        <w:tc>
          <w:p>
            <w:pPr>
              <w:jc w:val="left"/>
            </w:pPr>
            <w:r>
              <w:rPr>
                <w:b/>
                <w:bCs/>
              </w:rPr>
              <w:t xml:space="preserve">Sécurité seeding : mot de passe dev (Workspace@2025!) stocké dans SEED_DEFAULT_PASSWORD. Le seeder lève une exception si APP_ENV=production. password_must_change=true sur tous les comptes seedés.</w:t>
            </w:r>
          </w:p>
        </w:tc>
      </w:tr>
    </w:tbl>
    <w:p>
      <w:pPr>
        <w:spacing w:before="240"/>
      </w:pPr>
      <w:r>
        <w:t xml:space="preserve"> </w:t>
      </w:r>
    </w:p>
    <w:p>
      <w:pPr>
        <w:spacing w:after="200"/>
      </w:pPr>
      <w:r>
        <w:t xml:space="preserve"> </w:t>
      </w:r>
    </w:p>
    <w:p>
      <w:pPr>
        <w:pStyle w:val="Heading2"/>
        <w:spacing w:after="200"/>
        <w:jc w:val="left"/>
      </w:pPr>
      <w:r>
        <w:t xml:space="preserve">22.2 Utilisateurs seedés (13)</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269"/>
        <w:gridCol w:w="2229"/>
        <w:gridCol w:w="1189"/>
        <w:gridCol w:w="2673"/>
      </w:tblGrid>
      <w:tr>
        <w:trPr>
          <w:tblHeader/>
        </w:trPr>
        <w:tc>
          <w:p>
            <w:pPr>
              <w:jc w:val="left"/>
            </w:pPr>
            <w:r>
              <w:rPr>
                <w:b/>
                <w:bCs/>
              </w:rPr>
              <w:t xml:space="preserve">Email</w:t>
            </w:r>
          </w:p>
        </w:tc>
        <w:tc>
          <w:p>
            <w:pPr>
              <w:jc w:val="left"/>
            </w:pPr>
            <w:r>
              <w:rPr>
                <w:b/>
                <w:bCs/>
              </w:rPr>
              <w:t xml:space="preserve">Rôle</w:t>
            </w:r>
          </w:p>
        </w:tc>
        <w:tc>
          <w:p>
            <w:pPr>
              <w:jc w:val="left"/>
            </w:pPr>
            <w:r>
              <w:rPr>
                <w:b/>
                <w:bCs/>
              </w:rPr>
              <w:t xml:space="preserve">Pays</w:t>
            </w:r>
          </w:p>
        </w:tc>
        <w:tc>
          <w:p>
            <w:pPr>
              <w:jc w:val="left"/>
            </w:pPr>
            <w:r>
              <w:rPr>
                <w:b/>
                <w:bCs/>
              </w:rPr>
              <w:t xml:space="preserve">Département</w:t>
            </w:r>
          </w:p>
        </w:tc>
      </w:tr>
      <w:tr>
        <w:tc>
          <w:p>
            <w:pPr>
              <w:jc w:val="left"/>
            </w:pPr>
            <w:r>
              <w:rPr>
                <w:color w:val="0563C1"/>
                <w:u w:val="single"/>
              </w:rPr>
              <w:t xml:space="preserve">pdg@monentreprise.bj</w:t>
            </w:r>
          </w:p>
        </w:tc>
        <w:tc>
          <w:p>
            <w:pPr>
              <w:jc w:val="left"/>
            </w:pPr>
            <w:r>
              <w:t xml:space="preserve">super_admin</w:t>
            </w:r>
          </w:p>
        </w:tc>
        <w:tc>
          <w:p>
            <w:pPr>
              <w:jc w:val="left"/>
            </w:pPr>
            <w:r>
              <w:t xml:space="preserve">bj</w:t>
            </w:r>
          </w:p>
        </w:tc>
        <w:tc>
          <w:p>
            <w:pPr>
              <w:jc w:val="left"/>
            </w:pPr>
            <w:r>
              <w:t xml:space="preserve">direction</w:t>
            </w:r>
          </w:p>
        </w:tc>
      </w:tr>
      <w:tr>
        <w:tc>
          <w:p>
            <w:pPr>
              <w:jc w:val="left"/>
            </w:pPr>
            <w:r>
              <w:rPr>
                <w:color w:val="0563C1"/>
                <w:u w:val="single"/>
              </w:rPr>
              <w:t xml:space="preserve">sg@monentreprise.bj</w:t>
            </w:r>
          </w:p>
        </w:tc>
        <w:tc>
          <w:p>
            <w:pPr>
              <w:jc w:val="left"/>
            </w:pPr>
            <w:r>
              <w:t xml:space="preserve">tenant_admin</w:t>
            </w:r>
          </w:p>
        </w:tc>
        <w:tc>
          <w:p>
            <w:pPr>
              <w:jc w:val="left"/>
            </w:pPr>
            <w:r>
              <w:t xml:space="preserve">bj</w:t>
            </w:r>
          </w:p>
        </w:tc>
        <w:tc>
          <w:p>
            <w:pPr>
              <w:jc w:val="left"/>
            </w:pPr>
            <w:r>
              <w:t xml:space="preserve">secretariat_general</w:t>
            </w:r>
          </w:p>
        </w:tc>
      </w:tr>
      <w:tr>
        <w:tc>
          <w:p>
            <w:pPr>
              <w:jc w:val="left"/>
            </w:pPr>
            <w:r>
              <w:rPr>
                <w:color w:val="0563C1"/>
                <w:u w:val="single"/>
              </w:rPr>
              <w:t xml:space="preserve">dsi@monentreprise.bj</w:t>
            </w:r>
          </w:p>
        </w:tc>
        <w:tc>
          <w:p>
            <w:pPr>
              <w:jc w:val="left"/>
            </w:pPr>
            <w:r>
              <w:t xml:space="preserve">manager</w:t>
            </w:r>
          </w:p>
        </w:tc>
        <w:tc>
          <w:p>
            <w:pPr>
              <w:jc w:val="left"/>
            </w:pPr>
            <w:r>
              <w:t xml:space="preserve">bj</w:t>
            </w:r>
          </w:p>
        </w:tc>
        <w:tc>
          <w:p>
            <w:pPr>
              <w:jc w:val="left"/>
            </w:pPr>
            <w:r>
              <w:t xml:space="preserve">it_interne</w:t>
            </w:r>
          </w:p>
        </w:tc>
      </w:tr>
      <w:tr>
        <w:tc>
          <w:p>
            <w:pPr>
              <w:jc w:val="left"/>
            </w:pPr>
            <w:r>
              <w:rPr>
                <w:color w:val="0563C1"/>
                <w:u w:val="single"/>
              </w:rPr>
              <w:t xml:space="preserve">rd.lead@monentreprise.bj</w:t>
            </w:r>
          </w:p>
        </w:tc>
        <w:tc>
          <w:p>
            <w:pPr>
              <w:jc w:val="left"/>
            </w:pPr>
            <w:r>
              <w:t xml:space="preserve">manager</w:t>
            </w:r>
          </w:p>
        </w:tc>
        <w:tc>
          <w:p>
            <w:pPr>
              <w:jc w:val="left"/>
            </w:pPr>
            <w:r>
              <w:t xml:space="preserve">bj</w:t>
            </w:r>
          </w:p>
        </w:tc>
        <w:tc>
          <w:p>
            <w:pPr>
              <w:jc w:val="left"/>
            </w:pPr>
            <w:r>
              <w:t xml:space="preserve">rd</w:t>
            </w:r>
          </w:p>
        </w:tc>
      </w:tr>
      <w:tr>
        <w:tc>
          <w:p>
            <w:pPr>
              <w:jc w:val="left"/>
            </w:pPr>
            <w:r>
              <w:rPr>
                <w:color w:val="0563C1"/>
                <w:u w:val="single"/>
              </w:rPr>
              <w:t xml:space="preserve">dev.bj@monentreprise.bj</w:t>
            </w:r>
          </w:p>
        </w:tc>
        <w:tc>
          <w:p>
            <w:pPr>
              <w:jc w:val="left"/>
            </w:pPr>
            <w:r>
              <w:t xml:space="preserve">collaborateur</w:t>
            </w:r>
          </w:p>
        </w:tc>
        <w:tc>
          <w:p>
            <w:pPr>
              <w:jc w:val="left"/>
            </w:pPr>
            <w:r>
              <w:t xml:space="preserve">bj</w:t>
            </w:r>
          </w:p>
        </w:tc>
        <w:tc>
          <w:p>
            <w:pPr>
              <w:jc w:val="left"/>
            </w:pPr>
            <w:r>
              <w:t xml:space="preserve">rd</w:t>
            </w:r>
          </w:p>
        </w:tc>
      </w:tr>
      <w:tr>
        <w:tc>
          <w:p>
            <w:pPr>
              <w:jc w:val="left"/>
            </w:pPr>
            <w:r>
              <w:rPr>
                <w:color w:val="0563C1"/>
                <w:u w:val="single"/>
              </w:rPr>
              <w:t xml:space="preserve">ops.bj@monentreprise.bj</w:t>
            </w:r>
          </w:p>
        </w:tc>
        <w:tc>
          <w:p>
            <w:pPr>
              <w:jc w:val="left"/>
            </w:pPr>
            <w:r>
              <w:t xml:space="preserve">support_n1</w:t>
            </w:r>
          </w:p>
        </w:tc>
        <w:tc>
          <w:p>
            <w:pPr>
              <w:jc w:val="left"/>
            </w:pPr>
            <w:r>
              <w:t xml:space="preserve">bj</w:t>
            </w:r>
          </w:p>
        </w:tc>
        <w:tc>
          <w:p>
            <w:pPr>
              <w:jc w:val="left"/>
            </w:pPr>
            <w:r>
              <w:t xml:space="preserve">operations</w:t>
            </w:r>
          </w:p>
        </w:tc>
      </w:tr>
      <w:tr>
        <w:tc>
          <w:p>
            <w:pPr>
              <w:jc w:val="left"/>
            </w:pPr>
            <w:r>
              <w:rPr>
                <w:color w:val="0563C1"/>
                <w:u w:val="single"/>
              </w:rPr>
              <w:t xml:space="preserve">commercial.bj@monentreprise.bj</w:t>
            </w:r>
          </w:p>
        </w:tc>
        <w:tc>
          <w:p>
            <w:pPr>
              <w:jc w:val="left"/>
            </w:pPr>
            <w:r>
              <w:t xml:space="preserve">collaborateur</w:t>
            </w:r>
          </w:p>
        </w:tc>
        <w:tc>
          <w:p>
            <w:pPr>
              <w:jc w:val="left"/>
            </w:pPr>
            <w:r>
              <w:t xml:space="preserve">bj</w:t>
            </w:r>
          </w:p>
        </w:tc>
        <w:tc>
          <w:p>
            <w:pPr>
              <w:jc w:val="left"/>
            </w:pPr>
            <w:r>
              <w:t xml:space="preserve">commercial</w:t>
            </w:r>
          </w:p>
        </w:tc>
      </w:tr>
      <w:tr>
        <w:tc>
          <w:p>
            <w:pPr>
              <w:jc w:val="left"/>
            </w:pPr>
            <w:r>
              <w:rPr>
                <w:color w:val="0563C1"/>
                <w:u w:val="single"/>
              </w:rPr>
              <w:t xml:space="preserve">manager.tg@monentreprise.bj</w:t>
            </w:r>
          </w:p>
        </w:tc>
        <w:tc>
          <w:p>
            <w:pPr>
              <w:jc w:val="left"/>
            </w:pPr>
            <w:r>
              <w:t xml:space="preserve">manager</w:t>
            </w:r>
          </w:p>
        </w:tc>
        <w:tc>
          <w:p>
            <w:pPr>
              <w:jc w:val="left"/>
            </w:pPr>
            <w:r>
              <w:t xml:space="preserve">tg</w:t>
            </w:r>
          </w:p>
        </w:tc>
        <w:tc>
          <w:p>
            <w:pPr>
              <w:jc w:val="left"/>
            </w:pPr>
            <w:r>
              <w:t xml:space="preserve">operations</w:t>
            </w:r>
          </w:p>
        </w:tc>
      </w:tr>
      <w:tr>
        <w:tc>
          <w:p>
            <w:pPr>
              <w:jc w:val="left"/>
            </w:pPr>
            <w:r>
              <w:rPr>
                <w:color w:val="0563C1"/>
                <w:u w:val="single"/>
              </w:rPr>
              <w:t xml:space="preserve">dev.tg@monentreprise.bj</w:t>
            </w:r>
          </w:p>
        </w:tc>
        <w:tc>
          <w:p>
            <w:pPr>
              <w:jc w:val="left"/>
            </w:pPr>
            <w:r>
              <w:t xml:space="preserve">collaborateur</w:t>
            </w:r>
          </w:p>
        </w:tc>
        <w:tc>
          <w:p>
            <w:pPr>
              <w:jc w:val="left"/>
            </w:pPr>
            <w:r>
              <w:t xml:space="preserve">tg</w:t>
            </w:r>
          </w:p>
        </w:tc>
        <w:tc>
          <w:p>
            <w:pPr>
              <w:jc w:val="left"/>
            </w:pPr>
            <w:r>
              <w:t xml:space="preserve">rd</w:t>
            </w:r>
          </w:p>
        </w:tc>
      </w:tr>
      <w:tr>
        <w:tc>
          <w:p>
            <w:pPr>
              <w:jc w:val="left"/>
            </w:pPr>
            <w:r>
              <w:rPr>
                <w:color w:val="0563C1"/>
                <w:u w:val="single"/>
              </w:rPr>
              <w:t xml:space="preserve">manager.fr@monentreprise.bj</w:t>
            </w:r>
          </w:p>
        </w:tc>
        <w:tc>
          <w:p>
            <w:pPr>
              <w:jc w:val="left"/>
            </w:pPr>
            <w:r>
              <w:t xml:space="preserve">manager</w:t>
            </w:r>
          </w:p>
        </w:tc>
        <w:tc>
          <w:p>
            <w:pPr>
              <w:jc w:val="left"/>
            </w:pPr>
            <w:r>
              <w:t xml:space="preserve">fr</w:t>
            </w:r>
          </w:p>
        </w:tc>
        <w:tc>
          <w:p>
            <w:pPr>
              <w:jc w:val="left"/>
            </w:pPr>
            <w:r>
              <w:t xml:space="preserve">commercial</w:t>
            </w:r>
          </w:p>
        </w:tc>
      </w:tr>
      <w:tr>
        <w:tc>
          <w:p>
            <w:pPr>
              <w:jc w:val="left"/>
            </w:pPr>
            <w:r>
              <w:rPr>
                <w:color w:val="0563C1"/>
                <w:u w:val="single"/>
              </w:rPr>
              <w:t xml:space="preserve">dev.fr@monentreprise.bj</w:t>
            </w:r>
          </w:p>
        </w:tc>
        <w:tc>
          <w:p>
            <w:pPr>
              <w:jc w:val="left"/>
            </w:pPr>
            <w:r>
              <w:t xml:space="preserve">collaborateur</w:t>
            </w:r>
          </w:p>
        </w:tc>
        <w:tc>
          <w:p>
            <w:pPr>
              <w:jc w:val="left"/>
            </w:pPr>
            <w:r>
              <w:t xml:space="preserve">fr</w:t>
            </w:r>
          </w:p>
        </w:tc>
        <w:tc>
          <w:p>
            <w:pPr>
              <w:jc w:val="left"/>
            </w:pPr>
            <w:r>
              <w:t xml:space="preserve">rd</w:t>
            </w:r>
          </w:p>
        </w:tc>
      </w:tr>
      <w:tr>
        <w:tc>
          <w:p>
            <w:pPr>
              <w:jc w:val="left"/>
            </w:pPr>
            <w:r>
              <w:rPr>
                <w:color w:val="0563C1"/>
                <w:u w:val="single"/>
              </w:rPr>
              <w:t xml:space="preserve">manager.mg@monentreprise.bj</w:t>
            </w:r>
          </w:p>
        </w:tc>
        <w:tc>
          <w:p>
            <w:pPr>
              <w:jc w:val="left"/>
            </w:pPr>
            <w:r>
              <w:t xml:space="preserve">manager</w:t>
            </w:r>
          </w:p>
        </w:tc>
        <w:tc>
          <w:p>
            <w:pPr>
              <w:jc w:val="left"/>
            </w:pPr>
            <w:r>
              <w:t xml:space="preserve">mg</w:t>
            </w:r>
          </w:p>
        </w:tc>
        <w:tc>
          <w:p>
            <w:pPr>
              <w:jc w:val="left"/>
            </w:pPr>
            <w:r>
              <w:t xml:space="preserve">it_infra</w:t>
            </w:r>
          </w:p>
        </w:tc>
      </w:tr>
      <w:tr>
        <w:tc>
          <w:p>
            <w:pPr>
              <w:jc w:val="left"/>
            </w:pPr>
            <w:r>
              <w:rPr>
                <w:color w:val="0563C1"/>
                <w:u w:val="single"/>
              </w:rPr>
              <w:t xml:space="preserve">dev.mg@monentreprise.bj</w:t>
            </w:r>
          </w:p>
        </w:tc>
        <w:tc>
          <w:p>
            <w:pPr>
              <w:jc w:val="left"/>
            </w:pPr>
            <w:r>
              <w:t xml:space="preserve">collaborateur</w:t>
            </w:r>
          </w:p>
        </w:tc>
        <w:tc>
          <w:p>
            <w:pPr>
              <w:jc w:val="left"/>
            </w:pPr>
            <w:r>
              <w:t xml:space="preserve">mg</w:t>
            </w:r>
          </w:p>
        </w:tc>
        <w:tc>
          <w:p>
            <w:pPr>
              <w:jc w:val="left"/>
            </w:pPr>
            <w:r>
              <w:t xml:space="preserve">rd</w:t>
            </w:r>
          </w:p>
        </w:tc>
      </w:tr>
    </w:tbl>
    <w:p>
      <w:pPr>
        <w:spacing w:before="240"/>
      </w:pPr>
      <w:r>
        <w:t xml:space="preserve"> </w:t>
      </w:r>
    </w:p>
    <w:p>
      <w:pPr>
        <w:spacing w:after="200"/>
      </w:pPr>
      <w:r>
        <w:t xml:space="preserve"> </w:t>
      </w:r>
    </w:p>
    <w:p>
      <w:pPr>
        <w:pStyle w:val="Heading2"/>
        <w:spacing w:after="200"/>
        <w:jc w:val="left"/>
      </w:pPr>
      <w:r>
        <w:t xml:space="preserve">22.3 Seeders additionnels Lots 2 &amp; 3</w:t>
      </w:r>
    </w:p>
    <w:p>
      <w:pPr>
        <w:spacing w:after="200"/>
      </w:pPr>
      <w:r>
        <w:t xml:space="preserve"> </w:t>
      </w:r>
    </w:p>
    <w:p>
      <w:pPr>
        <w:pStyle w:val="ListParagraph"/>
        <w:numPr>
          <w:ilvl w:val="0"/>
          <w:numId w:val="2"/>
        </w:numPr>
        <w:spacing w:after="100"/>
        <w:ind w:start="240"/>
        <w:jc w:val="left"/>
      </w:pPr>
      <w:r>
        <w:t xml:space="preserve">SocialContributionSeeder : CNSS Bénin, Togo, France (URSSAF), Madagascar (CNaPS)</w:t>
      </w:r>
    </w:p>
    <w:p>
      <w:pPr>
        <w:pStyle w:val="ListParagraph"/>
        <w:numPr>
          <w:ilvl w:val="0"/>
          <w:numId w:val="2"/>
        </w:numPr>
        <w:spacing w:after="100"/>
        <w:ind w:start="240"/>
        <w:jc w:val="left"/>
      </w:pPr>
      <w:r>
        <w:t xml:space="preserve">ChartOfAccountsSeeder : plan OHADA (bj/tg/mg) + PCG (fr)</w:t>
      </w:r>
    </w:p>
    <w:p>
      <w:pPr>
        <w:pStyle w:val="ListParagraph"/>
        <w:numPr>
          <w:ilvl w:val="0"/>
          <w:numId w:val="2"/>
        </w:numPr>
        <w:spacing w:after="100"/>
        <w:ind w:start="240"/>
        <w:jc w:val="left"/>
      </w:pPr>
      <w:r>
        <w:t xml:space="preserve">SlaConfigSeeder : SLA par défaut (critique/haute/normale/basse)</w:t>
      </w:r>
    </w:p>
    <w:p>
      <w:pPr>
        <w:pStyle w:val="ListParagraph"/>
        <w:numPr>
          <w:ilvl w:val="0"/>
          <w:numId w:val="2"/>
        </w:numPr>
        <w:spacing w:after="100"/>
        <w:ind w:start="240"/>
        <w:jc w:val="left"/>
      </w:pPr>
      <w:r>
        <w:t xml:space="preserve">ModuleMarketplaceSeeder : catalogue des 11 modules avec descriptions et tarifs</w:t>
      </w:r>
    </w:p>
    <w:p>
      <w:pPr>
        <w:pStyle w:val="ListParagraph"/>
        <w:numPr>
          <w:ilvl w:val="0"/>
          <w:numId w:val="2"/>
        </w:numPr>
        <w:spacing w:after="100"/>
        <w:ind w:start="240"/>
        <w:jc w:val="left"/>
      </w:pPr>
      <w:r>
        <w:t xml:space="preserve">ModuleRegistrySeeder : catalogue extensible incluant les slots M12+ pour les futurs modules</w:t>
      </w:r>
    </w:p>
    <w:p>
      <w:pPr>
        <w:spacing w:after="200"/>
      </w:pPr>
      <w:r>
        <w:t xml:space="preserve"> </w:t>
      </w:r>
    </w:p>
    <w:p>
      <w:pPr>
        <w:pStyle w:val="Heading1"/>
        <w:spacing w:after="200"/>
        <w:jc w:val="center"/>
      </w:pPr>
      <w:r>
        <w:t xml:space="preserve">23. Roadmap &amp; Jalons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85"/>
        <w:gridCol w:w="2168"/>
        <w:gridCol w:w="1576"/>
        <w:gridCol w:w="4631"/>
      </w:tblGrid>
      <w:tr>
        <w:trPr>
          <w:tblHeader/>
        </w:trPr>
        <w:tc>
          <w:p>
            <w:pPr>
              <w:jc w:val="left"/>
            </w:pPr>
            <w:r>
              <w:rPr>
                <w:b/>
                <w:bCs/>
              </w:rPr>
              <w:t xml:space="preserve">Lot</w:t>
            </w:r>
          </w:p>
        </w:tc>
        <w:tc>
          <w:p>
            <w:pPr>
              <w:jc w:val="left"/>
            </w:pPr>
            <w:r>
              <w:rPr>
                <w:b/>
                <w:bCs/>
              </w:rPr>
              <w:t xml:space="preserve">Modules</w:t>
            </w:r>
          </w:p>
        </w:tc>
        <w:tc>
          <w:p>
            <w:pPr>
              <w:jc w:val="left"/>
            </w:pPr>
            <w:r>
              <w:rPr>
                <w:b/>
                <w:bCs/>
              </w:rPr>
              <w:t xml:space="preserve">Durée estimée</w:t>
            </w:r>
          </w:p>
        </w:tc>
        <w:tc>
          <w:p>
            <w:pPr>
              <w:jc w:val="left"/>
            </w:pPr>
            <w:r>
              <w:rPr>
                <w:b/>
                <w:bCs/>
              </w:rPr>
              <w:t xml:space="preserve">Jalons clés</w:t>
            </w:r>
          </w:p>
        </w:tc>
      </w:tr>
      <w:tr>
        <w:tc>
          <w:p>
            <w:pPr>
              <w:jc w:val="left"/>
            </w:pPr>
            <w:r>
              <w:t xml:space="preserve">Lot 1</w:t>
            </w:r>
          </w:p>
        </w:tc>
        <w:tc>
          <w:p>
            <w:pPr>
              <w:jc w:val="left"/>
            </w:pPr>
            <w:r>
              <w:t xml:space="preserve">M1, M2, M3, M10, M11 socle</w:t>
            </w:r>
          </w:p>
        </w:tc>
        <w:tc>
          <w:p>
            <w:pPr>
              <w:jc w:val="left"/>
            </w:pPr>
            <w:r>
              <w:t xml:space="preserve">3 à 4 mois</w:t>
            </w:r>
          </w:p>
        </w:tc>
        <w:tc>
          <w:p>
            <w:pPr>
              <w:jc w:val="left"/>
            </w:pPr>
            <w:r>
              <w:t xml:space="preserve">S1 : auth + tenant + white-label self-service │ S2 : M1+M2+M3+LiveKit test (go/no-go) │ S3 : M10+M11+CI/CD+poc-dataflow │ Recette Lot 1</w:t>
            </w:r>
          </w:p>
        </w:tc>
      </w:tr>
      <w:tr>
        <w:tc>
          <w:p>
            <w:pPr>
              <w:jc w:val="left"/>
            </w:pPr>
            <w:r>
              <w:t xml:space="preserve">Lot 2</w:t>
            </w:r>
          </w:p>
        </w:tc>
        <w:tc>
          <w:p>
            <w:pPr>
              <w:jc w:val="left"/>
            </w:pPr>
            <w:r>
              <w:t xml:space="preserve">M4, M5, M6, M7, M11 enrichi</w:t>
            </w:r>
          </w:p>
        </w:tc>
        <w:tc>
          <w:p>
            <w:pPr>
              <w:jc w:val="left"/>
            </w:pPr>
            <w:r>
              <w:t xml:space="preserve">4 à 5 mois</w:t>
            </w:r>
          </w:p>
        </w:tc>
        <w:tc>
          <w:p>
            <w:pPr>
              <w:jc w:val="left"/>
            </w:pPr>
            <w:r>
              <w:t xml:space="preserve">S4 : M7 RH + paie CNSS │ S5 : M5 CRM + portail client + SSL SAN │ S6 : M6 ticketing + M4 docs + rapports L2 │ Recette Lot 2</w:t>
            </w:r>
          </w:p>
        </w:tc>
      </w:tr>
      <w:tr>
        <w:tc>
          <w:p>
            <w:pPr>
              <w:jc w:val="left"/>
            </w:pPr>
            <w:r>
              <w:t xml:space="preserve">Lot 3</w:t>
            </w:r>
          </w:p>
        </w:tc>
        <w:tc>
          <w:p>
            <w:pPr>
              <w:jc w:val="left"/>
            </w:pPr>
            <w:r>
              <w:t xml:space="preserve">M8, M9, M11 final, Marketplace</w:t>
            </w:r>
          </w:p>
        </w:tc>
        <w:tc>
          <w:p>
            <w:pPr>
              <w:jc w:val="left"/>
            </w:pPr>
            <w:r>
              <w:t xml:space="preserve">3 à 4 mois</w:t>
            </w:r>
          </w:p>
        </w:tc>
        <w:tc>
          <w:p>
            <w:pPr>
              <w:jc w:val="left"/>
            </w:pPr>
            <w:r>
              <w:t xml:space="preserve">S7 : M8 finance + OHADA (+ validation expert-comptable) │ S8 : M9 IT + Marketplace │ S9 : M11 final + API publique │ Recette Lot 3</w:t>
            </w:r>
          </w:p>
        </w:tc>
      </w:tr>
      <w:tr>
        <w:tc>
          <w:p>
            <w:pPr>
              <w:jc w:val="left"/>
            </w:pPr>
            <w:r>
              <w:t xml:space="preserve">Lot 4+</w:t>
            </w:r>
          </w:p>
        </w:tc>
        <w:tc>
          <w:p>
            <w:pPr>
              <w:jc w:val="left"/>
            </w:pPr>
            <w:r>
              <w:t xml:space="preserve">M12+ modules futurs</w:t>
            </w:r>
          </w:p>
        </w:tc>
        <w:tc>
          <w:p>
            <w:pPr>
              <w:jc w:val="left"/>
            </w:pPr>
            <w:r>
              <w:t xml:space="preserve">Selon besoins</w:t>
            </w:r>
          </w:p>
        </w:tc>
        <w:tc>
          <w:p>
            <w:pPr>
              <w:jc w:val="left"/>
            </w:pPr>
            <w:r>
              <w:t xml:space="preserve">Protocole extension section 13 — intégration continue sans impact sur le socle</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Durées estimées pour une équipe de 3 développeurs fullstack + 1 tech lead. Ajustables selon les retours de recette Lot 1. En cas de dérapage : les fonctionnalités sacrifiables par ordre de priorité sont documentées dans le backlog GitLab avec le label 'nice-to-have'.</w:t>
            </w:r>
          </w:p>
        </w:tc>
      </w:tr>
    </w:tbl>
    <w:p>
      <w:pPr>
        <w:spacing w:before="240"/>
      </w:pPr>
      <w:r>
        <w:t xml:space="preserve"> </w:t>
      </w:r>
    </w:p>
    <w:p>
      <w:pPr>
        <w:spacing w:after="200"/>
      </w:pPr>
      <w:r>
        <w:t xml:space="preserve"> </w:t>
      </w:r>
    </w:p>
    <w:p>
      <w:pPr>
        <w:pStyle w:val="Heading2"/>
        <w:spacing w:after="200"/>
        <w:jc w:val="left"/>
      </w:pPr>
      <w:r>
        <w:t xml:space="preserve">23.1 MVP minimal par lot (plan de contingence)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620"/>
        <w:gridCol w:w="7740"/>
      </w:tblGrid>
      <w:tr>
        <w:trPr>
          <w:tblHeader/>
        </w:trPr>
        <w:tc>
          <w:p>
            <w:pPr>
              <w:jc w:val="left"/>
            </w:pPr>
            <w:r>
              <w:rPr>
                <w:b/>
                <w:bCs/>
              </w:rPr>
              <w:t xml:space="preserve">Lot</w:t>
            </w:r>
          </w:p>
        </w:tc>
        <w:tc>
          <w:p>
            <w:pPr>
              <w:jc w:val="left"/>
            </w:pPr>
            <w:r>
              <w:rPr>
                <w:b/>
                <w:bCs/>
              </w:rPr>
              <w:t xml:space="preserve">MVP minimal livrable en cas de dérapage</w:t>
            </w:r>
          </w:p>
        </w:tc>
      </w:tr>
      <w:tr>
        <w:tc>
          <w:p>
            <w:pPr>
              <w:jc w:val="left"/>
            </w:pPr>
            <w:r>
              <w:t xml:space="preserve">Lot 1</w:t>
            </w:r>
          </w:p>
        </w:tc>
        <w:tc>
          <w:p>
            <w:pPr>
              <w:jc w:val="left"/>
            </w:pPr>
            <w:r>
              <w:t xml:space="preserve">Auth + multi-tenant isolé + white-label + M1 dashboard + M10 admin + CI/CD + sauvegarde opérationnelle</w:t>
            </w:r>
          </w:p>
        </w:tc>
      </w:tr>
      <w:tr>
        <w:tc>
          <w:p>
            <w:pPr>
              <w:jc w:val="left"/>
            </w:pPr>
            <w:r>
              <w:t xml:space="preserve">Lot 2</w:t>
            </w:r>
          </w:p>
        </w:tc>
        <w:tc>
          <w:p>
            <w:pPr>
              <w:jc w:val="left"/>
            </w:pPr>
            <w:r>
              <w:t xml:space="preserve">M7 paie CNSS bj + M5 CRM pipeline + M6 ticketing SLA — M4 docs en priorité 2</w:t>
            </w:r>
          </w:p>
        </w:tc>
      </w:tr>
      <w:tr>
        <w:tc>
          <w:p>
            <w:pPr>
              <w:jc w:val="left"/>
            </w:pPr>
            <w:r>
              <w:t xml:space="preserve">Lot 3</w:t>
            </w:r>
          </w:p>
        </w:tc>
        <w:tc>
          <w:p>
            <w:pPr>
              <w:jc w:val="left"/>
            </w:pPr>
            <w:r>
              <w:t xml:space="preserve">M8 facturation seule (sans comptabilité générale complète) + M9 inventaire IT — marketplace en priorité 2</w:t>
            </w:r>
          </w:p>
        </w:tc>
      </w:tr>
    </w:tbl>
    <w:p>
      <w:pPr>
        <w:spacing w:before="240"/>
      </w:pPr>
      <w:r>
        <w:t xml:space="preserve"> </w:t>
      </w:r>
    </w:p>
    <w:p>
      <w:pPr>
        <w:spacing w:after="200"/>
      </w:pPr>
      <w:r>
        <w:t xml:space="preserve"> </w:t>
      </w:r>
    </w:p>
    <w:p>
      <w:pPr>
        <w:spacing w:after="120"/>
        <w:jc w:val="left"/>
      </w:pPr>
      <w:r>
        <w:t xml:space="preserve">MONENTREPRISE R&amp;D — CDC Digital Workspace v6.4 — Document de Référence Complet — Mars 2026</w:t>
      </w:r>
    </w:p>
    <w:p>
      <w:pPr>
        <w:spacing w:after="200"/>
      </w:pPr>
      <w:r>
        <w:t xml:space="preserve"> </w:t>
      </w:r>
    </w:p>
    <w:p>
      <w:pPr>
        <w:pStyle w:val="Heading1"/>
        <w:spacing w:after="200"/>
        <w:jc w:val="center"/>
      </w:pPr>
      <w:r>
        <w:t xml:space="preserve">24. Commercialisation Internationale &amp; Extensibilité Géographique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La plateforme est conçue pour être commercialisée à des entreprises du monde entier — Afrique subsaharienne, Afrique du Nord, Europe, Moyen-Orient, Asie. L'architecture doit supporter l'ajout de tout nouveau pays sans modification de code.</w:t>
            </w:r>
          </w:p>
        </w:tc>
      </w:tr>
    </w:tbl>
    <w:p>
      <w:pPr>
        <w:spacing w:before="240"/>
      </w:pPr>
      <w:r>
        <w:t xml:space="preserve"> </w:t>
      </w:r>
    </w:p>
    <w:p>
      <w:pPr>
        <w:spacing w:after="200"/>
      </w:pPr>
      <w:r>
        <w:t xml:space="preserve"> </w:t>
      </w:r>
    </w:p>
    <w:p>
      <w:pPr>
        <w:pStyle w:val="Heading2"/>
        <w:spacing w:after="200"/>
        <w:jc w:val="left"/>
      </w:pPr>
      <w:r>
        <w:t xml:space="preserve">24.1 Principe d'extensibilité géographique</w:t>
      </w:r>
    </w:p>
    <w:p>
      <w:pPr>
        <w:spacing w:after="200"/>
      </w:pPr>
      <w:r>
        <w:t xml:space="preserve"> </w:t>
      </w:r>
    </w:p>
    <w:p>
      <w:pPr>
        <w:spacing w:after="120"/>
        <w:jc w:val="left"/>
      </w:pPr>
      <w:r>
        <w:t xml:space="preserve">Ajouter un nouveau pays à la plateforme (ex : Sénégal, Côte d'Ivoire, Maroc, Ghana, Nigeria, Cameroun, Kenya, Émirats arabes unis) ne nécessite aucun déploiement de code. Tout est piloté par configuration en base de données.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463"/>
        <w:gridCol w:w="3572"/>
        <w:gridCol w:w="3325"/>
      </w:tblGrid>
      <w:tr>
        <w:trPr>
          <w:tblHeader/>
        </w:trPr>
        <w:tc>
          <w:p>
            <w:pPr>
              <w:jc w:val="left"/>
            </w:pPr>
            <w:r>
              <w:rPr>
                <w:b/>
                <w:bCs/>
              </w:rPr>
              <w:t xml:space="preserve">Paramètre géographique</w:t>
            </w:r>
          </w:p>
        </w:tc>
        <w:tc>
          <w:p>
            <w:pPr>
              <w:jc w:val="left"/>
            </w:pPr>
            <w:r>
              <w:rPr>
                <w:b/>
                <w:bCs/>
              </w:rPr>
              <w:t xml:space="preserve">Mécanisme</w:t>
            </w:r>
          </w:p>
        </w:tc>
        <w:tc>
          <w:p>
            <w:pPr>
              <w:jc w:val="left"/>
            </w:pPr>
            <w:r>
              <w:rPr>
                <w:b/>
                <w:bCs/>
              </w:rPr>
              <w:t xml:space="preserve">Action requise pour un nouveau pays</w:t>
            </w:r>
          </w:p>
        </w:tc>
      </w:tr>
      <w:tr>
        <w:tc>
          <w:p>
            <w:pPr>
              <w:jc w:val="left"/>
            </w:pPr>
            <w:r>
              <w:t xml:space="preserve">Code pays</w:t>
            </w:r>
          </w:p>
        </w:tc>
        <w:tc>
          <w:p>
            <w:pPr>
              <w:jc w:val="left"/>
            </w:pPr>
            <w:r>
              <w:t xml:space="preserve">Colonne pays dans users, employees, tenants</w:t>
            </w:r>
          </w:p>
        </w:tc>
        <w:tc>
          <w:p>
            <w:pPr>
              <w:jc w:val="left"/>
            </w:pPr>
            <w:r>
              <w:t xml:space="preserve">INSERT dans t_country_configs — zéro code</w:t>
            </w:r>
          </w:p>
        </w:tc>
      </w:tr>
      <w:tr>
        <w:tc>
          <w:p>
            <w:pPr>
              <w:jc w:val="left"/>
            </w:pPr>
            <w:r>
              <w:t xml:space="preserve">Fuseau horaire</w:t>
            </w:r>
          </w:p>
        </w:tc>
        <w:tc>
          <w:p>
            <w:pPr>
              <w:jc w:val="left"/>
            </w:pPr>
            <w:r>
              <w:t xml:space="preserve">t_country_configs.timezone (ex: Africa/Abidjan)</w:t>
            </w:r>
          </w:p>
        </w:tc>
        <w:tc>
          <w:p>
            <w:pPr>
              <w:jc w:val="left"/>
            </w:pPr>
            <w:r>
              <w:t xml:space="preserve">INSERT — zéro code</w:t>
            </w:r>
          </w:p>
        </w:tc>
      </w:tr>
      <w:tr>
        <w:tc>
          <w:p>
            <w:pPr>
              <w:jc w:val="left"/>
            </w:pPr>
            <w:r>
              <w:t xml:space="preserve">Langue / Locale</w:t>
            </w:r>
          </w:p>
        </w:tc>
        <w:tc>
          <w:p>
            <w:pPr>
              <w:jc w:val="left"/>
            </w:pPr>
            <w:r>
              <w:t xml:space="preserve">i18next — fichiers JSON par locale</w:t>
            </w:r>
          </w:p>
        </w:tc>
        <w:tc>
          <w:p>
            <w:pPr>
              <w:jc w:val="left"/>
            </w:pPr>
            <w:r>
              <w:t xml:space="preserve">Ajouter un fichier locale/{code}.json</w:t>
            </w:r>
          </w:p>
        </w:tc>
      </w:tr>
      <w:tr>
        <w:tc>
          <w:p>
            <w:pPr>
              <w:jc w:val="left"/>
            </w:pPr>
            <w:r>
              <w:t xml:space="preserve">Devise</w:t>
            </w:r>
          </w:p>
        </w:tc>
        <w:tc>
          <w:p>
            <w:pPr>
              <w:jc w:val="left"/>
            </w:pPr>
            <w:r>
              <w:t xml:space="preserve">t_country_configs.currency_code + currency_symbol</w:t>
            </w:r>
          </w:p>
        </w:tc>
        <w:tc>
          <w:p>
            <w:pPr>
              <w:jc w:val="left"/>
            </w:pPr>
            <w:r>
              <w:t xml:space="preserve">INSERT — zéro code</w:t>
            </w:r>
          </w:p>
        </w:tc>
      </w:tr>
      <w:tr>
        <w:tc>
          <w:p>
            <w:pPr>
              <w:jc w:val="left"/>
            </w:pPr>
            <w:r>
              <w:t xml:space="preserve">Format date</w:t>
            </w:r>
          </w:p>
        </w:tc>
        <w:tc>
          <w:p>
            <w:pPr>
              <w:jc w:val="left"/>
            </w:pPr>
            <w:r>
              <w:t xml:space="preserve">t_country_configs.date_format</w:t>
            </w:r>
          </w:p>
        </w:tc>
        <w:tc>
          <w:p>
            <w:pPr>
              <w:jc w:val="left"/>
            </w:pPr>
            <w:r>
              <w:t xml:space="preserve">INSERT — zéro code</w:t>
            </w:r>
          </w:p>
        </w:tc>
      </w:tr>
      <w:tr>
        <w:tc>
          <w:p>
            <w:pPr>
              <w:jc w:val="left"/>
            </w:pPr>
            <w:r>
              <w:t xml:space="preserve">Régime fiscal / social</w:t>
            </w:r>
          </w:p>
        </w:tc>
        <w:tc>
          <w:p>
            <w:pPr>
              <w:jc w:val="left"/>
            </w:pPr>
            <w:r>
              <w:t xml:space="preserve">t_social_contribution_configs + t_accounting_configs</w:t>
            </w:r>
          </w:p>
        </w:tc>
        <w:tc>
          <w:p>
            <w:pPr>
              <w:jc w:val="left"/>
            </w:pPr>
            <w:r>
              <w:t xml:space="preserve">INSERT seeder — zéro code</w:t>
            </w:r>
          </w:p>
        </w:tc>
      </w:tr>
      <w:tr>
        <w:tc>
          <w:p>
            <w:pPr>
              <w:jc w:val="left"/>
            </w:pPr>
            <w:r>
              <w:t xml:space="preserve">Opérateur Mobile Money</w:t>
            </w:r>
          </w:p>
        </w:tc>
        <w:tc>
          <w:p>
            <w:pPr>
              <w:jc w:val="left"/>
            </w:pPr>
            <w:r>
              <w:t xml:space="preserve">t_payment_providers — flag countries[]</w:t>
            </w:r>
          </w:p>
        </w:tc>
        <w:tc>
          <w:p>
            <w:pPr>
              <w:jc w:val="left"/>
            </w:pPr>
            <w:r>
              <w:t xml:space="preserve">INSERT — zéro code</w:t>
            </w:r>
          </w:p>
        </w:tc>
      </w:tr>
      <w:tr>
        <w:tc>
          <w:p>
            <w:pPr>
              <w:jc w:val="left"/>
            </w:pPr>
            <w:r>
              <w:t xml:space="preserve">Plan comptable</w:t>
            </w:r>
          </w:p>
        </w:tc>
        <w:tc>
          <w:p>
            <w:pPr>
              <w:jc w:val="left"/>
            </w:pPr>
            <w:r>
              <w:t xml:space="preserve">t_accounting_configs avec effective_from</w:t>
            </w:r>
          </w:p>
        </w:tc>
        <w:tc>
          <w:p>
            <w:pPr>
              <w:jc w:val="left"/>
            </w:pPr>
            <w:r>
              <w:t xml:space="preserve">INSERT seeder — zéro code</w:t>
            </w:r>
          </w:p>
        </w:tc>
      </w:tr>
      <w:tr>
        <w:tc>
          <w:p>
            <w:pPr>
              <w:jc w:val="left"/>
            </w:pPr>
            <w:r>
              <w:t xml:space="preserve">Norme RH locale</w:t>
            </w:r>
          </w:p>
        </w:tc>
        <w:tc>
          <w:p>
            <w:pPr>
              <w:jc w:val="left"/>
            </w:pPr>
            <w:r>
              <w:t xml:space="preserve">t_social_contribution_configs</w:t>
            </w:r>
          </w:p>
        </w:tc>
        <w:tc>
          <w:p>
            <w:pPr>
              <w:jc w:val="left"/>
            </w:pPr>
            <w:r>
              <w:t xml:space="preserve">INSERT seeder — zéro code</w:t>
            </w:r>
          </w:p>
        </w:tc>
      </w:tr>
    </w:tbl>
    <w:p>
      <w:pPr>
        <w:spacing w:before="240"/>
      </w:pPr>
      <w:r>
        <w:t xml:space="preserve"> </w:t>
      </w:r>
    </w:p>
    <w:p>
      <w:pPr>
        <w:spacing w:after="200"/>
      </w:pPr>
      <w:r>
        <w:t xml:space="preserve"> </w:t>
      </w:r>
    </w:p>
    <w:p>
      <w:pPr>
        <w:pStyle w:val="Heading2"/>
        <w:spacing w:after="200"/>
        <w:jc w:val="left"/>
      </w:pPr>
      <w:r>
        <w:t xml:space="preserve">24.2 Table t_country_configs — référentiel central</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532"/>
        <w:gridCol w:w="2649"/>
        <w:gridCol w:w="3179"/>
      </w:tblGrid>
      <w:tr>
        <w:trPr>
          <w:tblHeader/>
        </w:trPr>
        <w:tc>
          <w:p>
            <w:pPr>
              <w:jc w:val="left"/>
            </w:pPr>
            <w:r>
              <w:rPr>
                <w:b/>
                <w:bCs/>
              </w:rPr>
              <w:t xml:space="preserve">Colonne</w:t>
            </w:r>
          </w:p>
        </w:tc>
        <w:tc>
          <w:p>
            <w:pPr>
              <w:jc w:val="left"/>
            </w:pPr>
            <w:r>
              <w:rPr>
                <w:b/>
                <w:bCs/>
              </w:rPr>
              <w:t xml:space="preserve">Type</w:t>
            </w:r>
          </w:p>
        </w:tc>
        <w:tc>
          <w:p>
            <w:pPr>
              <w:jc w:val="left"/>
            </w:pPr>
            <w:r>
              <w:rPr>
                <w:b/>
                <w:bCs/>
              </w:rPr>
              <w:t xml:space="preserve">Exemple (Sénégal)</w:t>
            </w:r>
          </w:p>
        </w:tc>
      </w:tr>
      <w:tr>
        <w:tc>
          <w:p>
            <w:pPr>
              <w:jc w:val="left"/>
            </w:pPr>
            <w:r>
              <w:t xml:space="preserve">code</w:t>
            </w:r>
          </w:p>
        </w:tc>
        <w:tc>
          <w:p>
            <w:pPr>
              <w:jc w:val="left"/>
            </w:pPr>
            <w:r>
              <w:t xml:space="preserve">VARCHAR(5) PK</w:t>
            </w:r>
          </w:p>
        </w:tc>
        <w:tc>
          <w:p>
            <w:pPr>
              <w:jc w:val="left"/>
            </w:pPr>
            <w:r>
              <w:t xml:space="preserve">sn</w:t>
            </w:r>
          </w:p>
        </w:tc>
      </w:tr>
      <w:tr>
        <w:tc>
          <w:p>
            <w:pPr>
              <w:jc w:val="left"/>
            </w:pPr>
            <w:r>
              <w:t xml:space="preserve">name_fr</w:t>
            </w:r>
          </w:p>
        </w:tc>
        <w:tc>
          <w:p>
            <w:pPr>
              <w:jc w:val="left"/>
            </w:pPr>
            <w:r>
              <w:t xml:space="preserve">VARCHAR</w:t>
            </w:r>
          </w:p>
        </w:tc>
        <w:tc>
          <w:p>
            <w:pPr>
              <w:jc w:val="left"/>
            </w:pPr>
            <w:r>
              <w:t xml:space="preserve">Sénégal</w:t>
            </w:r>
          </w:p>
        </w:tc>
      </w:tr>
      <w:tr>
        <w:tc>
          <w:p>
            <w:pPr>
              <w:jc w:val="left"/>
            </w:pPr>
            <w:r>
              <w:t xml:space="preserve">name_en</w:t>
            </w:r>
          </w:p>
        </w:tc>
        <w:tc>
          <w:p>
            <w:pPr>
              <w:jc w:val="left"/>
            </w:pPr>
            <w:r>
              <w:t xml:space="preserve">VARCHAR</w:t>
            </w:r>
          </w:p>
        </w:tc>
        <w:tc>
          <w:p>
            <w:pPr>
              <w:jc w:val="left"/>
            </w:pPr>
            <w:r>
              <w:t xml:space="preserve">Senegal</w:t>
            </w:r>
          </w:p>
        </w:tc>
      </w:tr>
      <w:tr>
        <w:tc>
          <w:p>
            <w:pPr>
              <w:jc w:val="left"/>
            </w:pPr>
            <w:r>
              <w:t xml:space="preserve">timezone</w:t>
            </w:r>
          </w:p>
        </w:tc>
        <w:tc>
          <w:p>
            <w:pPr>
              <w:jc w:val="left"/>
            </w:pPr>
            <w:r>
              <w:t xml:space="preserve">VARCHAR</w:t>
            </w:r>
          </w:p>
        </w:tc>
        <w:tc>
          <w:p>
            <w:pPr>
              <w:jc w:val="left"/>
            </w:pPr>
            <w:r>
              <w:t xml:space="preserve">Africa/Dakar</w:t>
            </w:r>
          </w:p>
        </w:tc>
      </w:tr>
      <w:tr>
        <w:tc>
          <w:p>
            <w:pPr>
              <w:jc w:val="left"/>
            </w:pPr>
            <w:r>
              <w:t xml:space="preserve">currency_code</w:t>
            </w:r>
          </w:p>
        </w:tc>
        <w:tc>
          <w:p>
            <w:pPr>
              <w:jc w:val="left"/>
            </w:pPr>
            <w:r>
              <w:t xml:space="preserve">VARCHAR(3)</w:t>
            </w:r>
          </w:p>
        </w:tc>
        <w:tc>
          <w:p>
            <w:pPr>
              <w:jc w:val="left"/>
            </w:pPr>
            <w:r>
              <w:t xml:space="preserve">XOF</w:t>
            </w:r>
          </w:p>
        </w:tc>
      </w:tr>
      <w:tr>
        <w:tc>
          <w:p>
            <w:pPr>
              <w:jc w:val="left"/>
            </w:pPr>
            <w:r>
              <w:t xml:space="preserve">currency_symbol</w:t>
            </w:r>
          </w:p>
        </w:tc>
        <w:tc>
          <w:p>
            <w:pPr>
              <w:jc w:val="left"/>
            </w:pPr>
            <w:r>
              <w:t xml:space="preserve">VARCHAR(5)</w:t>
            </w:r>
          </w:p>
        </w:tc>
        <w:tc>
          <w:p>
            <w:pPr>
              <w:jc w:val="left"/>
            </w:pPr>
            <w:r>
              <w:t xml:space="preserve">FCFA</w:t>
            </w:r>
          </w:p>
        </w:tc>
      </w:tr>
      <w:tr>
        <w:tc>
          <w:p>
            <w:pPr>
              <w:jc w:val="left"/>
            </w:pPr>
            <w:r>
              <w:t xml:space="preserve">currency_decimal_places</w:t>
            </w:r>
          </w:p>
        </w:tc>
        <w:tc>
          <w:p>
            <w:pPr>
              <w:jc w:val="left"/>
            </w:pPr>
            <w:r>
              <w:t xml:space="preserve">INTEGER</w:t>
            </w:r>
          </w:p>
        </w:tc>
        <w:tc>
          <w:p>
            <w:pPr>
              <w:jc w:val="left"/>
            </w:pPr>
            <w:r>
              <w:t xml:space="preserve">0</w:t>
            </w:r>
          </w:p>
        </w:tc>
      </w:tr>
      <w:tr>
        <w:tc>
          <w:p>
            <w:pPr>
              <w:jc w:val="left"/>
            </w:pPr>
            <w:r>
              <w:t xml:space="preserve">date_format</w:t>
            </w:r>
          </w:p>
        </w:tc>
        <w:tc>
          <w:p>
            <w:pPr>
              <w:jc w:val="left"/>
            </w:pPr>
            <w:r>
              <w:t xml:space="preserve">VARCHAR</w:t>
            </w:r>
          </w:p>
        </w:tc>
        <w:tc>
          <w:p>
            <w:pPr>
              <w:jc w:val="left"/>
            </w:pPr>
            <w:r>
              <w:t xml:space="preserve">DD/MM/YYYY</w:t>
            </w:r>
          </w:p>
        </w:tc>
      </w:tr>
      <w:tr>
        <w:tc>
          <w:p>
            <w:pPr>
              <w:jc w:val="left"/>
            </w:pPr>
            <w:r>
              <w:t xml:space="preserve">phone_prefix</w:t>
            </w:r>
          </w:p>
        </w:tc>
        <w:tc>
          <w:p>
            <w:pPr>
              <w:jc w:val="left"/>
            </w:pPr>
            <w:r>
              <w:t xml:space="preserve">VARCHAR(5)</w:t>
            </w:r>
          </w:p>
        </w:tc>
        <w:tc>
          <w:p>
            <w:pPr>
              <w:jc w:val="left"/>
            </w:pPr>
            <w:r>
              <w:t xml:space="preserve">+221</w:t>
            </w:r>
          </w:p>
        </w:tc>
      </w:tr>
      <w:tr>
        <w:tc>
          <w:p>
            <w:pPr>
              <w:jc w:val="left"/>
            </w:pPr>
            <w:r>
              <w:t xml:space="preserve">accounting_norm</w:t>
            </w:r>
          </w:p>
        </w:tc>
        <w:tc>
          <w:p>
            <w:pPr>
              <w:jc w:val="left"/>
            </w:pPr>
            <w:r>
              <w:t xml:space="preserve">VARCHAR</w:t>
            </w:r>
          </w:p>
        </w:tc>
        <w:tc>
          <w:p>
            <w:pPr>
              <w:jc w:val="left"/>
            </w:pPr>
            <w:r>
              <w:t xml:space="preserve">SYSCOHADA</w:t>
            </w:r>
          </w:p>
        </w:tc>
      </w:tr>
      <w:tr>
        <w:tc>
          <w:p>
            <w:pPr>
              <w:jc w:val="left"/>
            </w:pPr>
            <w:r>
              <w:t xml:space="preserve">vat_standard_rate</w:t>
            </w:r>
          </w:p>
        </w:tc>
        <w:tc>
          <w:p>
            <w:pPr>
              <w:jc w:val="left"/>
            </w:pPr>
            <w:r>
              <w:t xml:space="preserve">DECIMAL(5,2)</w:t>
            </w:r>
          </w:p>
        </w:tc>
        <w:tc>
          <w:p>
            <w:pPr>
              <w:jc w:val="left"/>
            </w:pPr>
            <w:r>
              <w:t xml:space="preserve">18.00</w:t>
            </w:r>
          </w:p>
        </w:tc>
      </w:tr>
      <w:tr>
        <w:tc>
          <w:p>
            <w:pPr>
              <w:jc w:val="left"/>
            </w:pPr>
            <w:r>
              <w:t xml:space="preserve">is_active</w:t>
            </w:r>
          </w:p>
        </w:tc>
        <w:tc>
          <w:p>
            <w:pPr>
              <w:jc w:val="left"/>
            </w:pPr>
            <w:r>
              <w:t xml:space="preserve">BOOLEAN</w:t>
            </w:r>
          </w:p>
        </w:tc>
        <w:tc>
          <w:p>
            <w:pPr>
              <w:jc w:val="left"/>
            </w:pPr>
            <w:r>
              <w:t xml:space="preserve">true</w:t>
            </w:r>
          </w:p>
        </w:tc>
      </w:tr>
      <w:tr>
        <w:tc>
          <w:p>
            <w:pPr>
              <w:jc w:val="left"/>
            </w:pPr>
            <w:r>
              <w:t xml:space="preserve">activated_at</w:t>
            </w:r>
          </w:p>
        </w:tc>
        <w:tc>
          <w:p>
            <w:pPr>
              <w:jc w:val="left"/>
            </w:pPr>
            <w:r>
              <w:t xml:space="preserve">TIMESTAMP</w:t>
            </w:r>
          </w:p>
        </w:tc>
        <w:tc>
          <w:p>
            <w:pPr>
              <w:jc w:val="left"/>
            </w:pPr>
            <w:r>
              <w:t xml:space="preserve">2025-03-01T00:00:00Z</w:t>
            </w:r>
          </w:p>
        </w:tc>
      </w:tr>
    </w:tbl>
    <w:p>
      <w:pPr>
        <w:spacing w:before="240"/>
      </w:pPr>
      <w:r>
        <w:t xml:space="preserve"> </w:t>
      </w:r>
    </w:p>
    <w:p>
      <w:pPr>
        <w:spacing w:after="200"/>
      </w:pPr>
      <w:r>
        <w:t xml:space="preserve"> </w:t>
      </w:r>
    </w:p>
    <w:p>
      <w:pPr>
        <w:pStyle w:val="Heading2"/>
        <w:spacing w:after="200"/>
        <w:jc w:val="left"/>
      </w:pPr>
      <w:r>
        <w:t xml:space="preserve">24.3 Pays couverts — feuille de route géographique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721"/>
        <w:gridCol w:w="4027"/>
        <w:gridCol w:w="1306"/>
        <w:gridCol w:w="1306"/>
      </w:tblGrid>
      <w:tr>
        <w:trPr>
          <w:tblHeader/>
        </w:trPr>
        <w:tc>
          <w:p>
            <w:pPr>
              <w:jc w:val="left"/>
            </w:pPr>
            <w:r>
              <w:rPr>
                <w:b/>
                <w:bCs/>
              </w:rPr>
              <w:t xml:space="preserve">Région</w:t>
            </w:r>
          </w:p>
        </w:tc>
        <w:tc>
          <w:p>
            <w:pPr>
              <w:jc w:val="left"/>
            </w:pPr>
            <w:r>
              <w:rPr>
                <w:b/>
                <w:bCs/>
              </w:rPr>
              <w:t xml:space="preserve">Pays / Territoires</w:t>
            </w:r>
          </w:p>
        </w:tc>
        <w:tc>
          <w:p>
            <w:pPr>
              <w:jc w:val="left"/>
            </w:pPr>
            <w:r>
              <w:rPr>
                <w:b/>
                <w:bCs/>
              </w:rPr>
              <w:t xml:space="preserve">Lot cible</w:t>
            </w:r>
          </w:p>
        </w:tc>
        <w:tc>
          <w:p>
            <w:pPr>
              <w:jc w:val="left"/>
            </w:pPr>
            <w:r>
              <w:rPr>
                <w:b/>
                <w:bCs/>
              </w:rPr>
              <w:t xml:space="preserve">Priorité</w:t>
            </w:r>
          </w:p>
        </w:tc>
      </w:tr>
      <w:tr>
        <w:tc>
          <w:p>
            <w:pPr>
              <w:jc w:val="left"/>
            </w:pPr>
            <w:r>
              <w:t xml:space="preserve">Afrique de l'Ouest (UEMOA)</w:t>
            </w:r>
          </w:p>
        </w:tc>
        <w:tc>
          <w:p>
            <w:pPr>
              <w:jc w:val="left"/>
            </w:pPr>
            <w:r>
              <w:t xml:space="preserve">Bénin, Togo, Sénégal, Côte d'Ivoire, Burkina Faso, Mali, Niger, Guinée-Bissau</w:t>
            </w:r>
          </w:p>
        </w:tc>
        <w:tc>
          <w:p>
            <w:pPr>
              <w:jc w:val="left"/>
            </w:pPr>
            <w:r>
              <w:t xml:space="preserve">Lot 1-2</w:t>
            </w:r>
          </w:p>
        </w:tc>
        <w:tc>
          <w:p>
            <w:pPr>
              <w:jc w:val="left"/>
            </w:pPr>
            <w:r>
              <w:t xml:space="preserve">P1</w:t>
            </w:r>
          </w:p>
        </w:tc>
      </w:tr>
      <w:tr>
        <w:tc>
          <w:p>
            <w:pPr>
              <w:jc w:val="left"/>
            </w:pPr>
            <w:r>
              <w:t xml:space="preserve">Afrique de l'Ouest (CEDEAO hors UEMOA)</w:t>
            </w:r>
          </w:p>
        </w:tc>
        <w:tc>
          <w:p>
            <w:pPr>
              <w:jc w:val="left"/>
            </w:pPr>
            <w:r>
              <w:t xml:space="preserve">Nigeria, Ghana, Cameroun (bizone), Guinée, Sierra Leone</w:t>
            </w:r>
          </w:p>
        </w:tc>
        <w:tc>
          <w:p>
            <w:pPr>
              <w:jc w:val="left"/>
            </w:pPr>
            <w:r>
              <w:t xml:space="preserve">Lot 2-3</w:t>
            </w:r>
          </w:p>
        </w:tc>
        <w:tc>
          <w:p>
            <w:pPr>
              <w:jc w:val="left"/>
            </w:pPr>
            <w:r>
              <w:t xml:space="preserve">P2</w:t>
            </w:r>
          </w:p>
        </w:tc>
      </w:tr>
      <w:tr>
        <w:tc>
          <w:p>
            <w:pPr>
              <w:jc w:val="left"/>
            </w:pPr>
            <w:r>
              <w:t xml:space="preserve">Afrique Centrale</w:t>
            </w:r>
          </w:p>
        </w:tc>
        <w:tc>
          <w:p>
            <w:pPr>
              <w:jc w:val="left"/>
            </w:pPr>
            <w:r>
              <w:t xml:space="preserve">RDC, Congo-Brazzaville, Gabon, Tchad, Centrafrique</w:t>
            </w:r>
          </w:p>
        </w:tc>
        <w:tc>
          <w:p>
            <w:pPr>
              <w:jc w:val="left"/>
            </w:pPr>
            <w:r>
              <w:t xml:space="preserve">Lot 3-4</w:t>
            </w:r>
          </w:p>
        </w:tc>
        <w:tc>
          <w:p>
            <w:pPr>
              <w:jc w:val="left"/>
            </w:pPr>
            <w:r>
              <w:t xml:space="preserve">P2</w:t>
            </w:r>
          </w:p>
        </w:tc>
      </w:tr>
      <w:tr>
        <w:tc>
          <w:p>
            <w:pPr>
              <w:jc w:val="left"/>
            </w:pPr>
            <w:r>
              <w:t xml:space="preserve">Afrique de l'Est</w:t>
            </w:r>
          </w:p>
        </w:tc>
        <w:tc>
          <w:p>
            <w:pPr>
              <w:jc w:val="left"/>
            </w:pPr>
            <w:r>
              <w:t xml:space="preserve">Kenya, Éthiopie, Rwanda, Tanzanie, Ouganda</w:t>
            </w:r>
          </w:p>
        </w:tc>
        <w:tc>
          <w:p>
            <w:pPr>
              <w:jc w:val="left"/>
            </w:pPr>
            <w:r>
              <w:t xml:space="preserve">Lot 4+</w:t>
            </w:r>
          </w:p>
        </w:tc>
        <w:tc>
          <w:p>
            <w:pPr>
              <w:jc w:val="left"/>
            </w:pPr>
            <w:r>
              <w:t xml:space="preserve">P3</w:t>
            </w:r>
          </w:p>
        </w:tc>
      </w:tr>
      <w:tr>
        <w:tc>
          <w:p>
            <w:pPr>
              <w:jc w:val="left"/>
            </w:pPr>
            <w:r>
              <w:t xml:space="preserve">Afrique du Nord</w:t>
            </w:r>
          </w:p>
        </w:tc>
        <w:tc>
          <w:p>
            <w:pPr>
              <w:jc w:val="left"/>
            </w:pPr>
            <w:r>
              <w:t xml:space="preserve">Maroc, Tunisie, Algérie, Égypte</w:t>
            </w:r>
          </w:p>
        </w:tc>
        <w:tc>
          <w:p>
            <w:pPr>
              <w:jc w:val="left"/>
            </w:pPr>
            <w:r>
              <w:t xml:space="preserve">Lot 3-4</w:t>
            </w:r>
          </w:p>
        </w:tc>
        <w:tc>
          <w:p>
            <w:pPr>
              <w:jc w:val="left"/>
            </w:pPr>
            <w:r>
              <w:t xml:space="preserve">P2</w:t>
            </w:r>
          </w:p>
        </w:tc>
      </w:tr>
      <w:tr>
        <w:tc>
          <w:p>
            <w:pPr>
              <w:jc w:val="left"/>
            </w:pPr>
            <w:r>
              <w:t xml:space="preserve">Afrique Australe</w:t>
            </w:r>
          </w:p>
        </w:tc>
        <w:tc>
          <w:p>
            <w:pPr>
              <w:jc w:val="left"/>
            </w:pPr>
            <w:r>
              <w:t xml:space="preserve">Afrique du Sud, Mozambique, Madagascar (déjà inclus)</w:t>
            </w:r>
          </w:p>
        </w:tc>
        <w:tc>
          <w:p>
            <w:pPr>
              <w:jc w:val="left"/>
            </w:pPr>
            <w:r>
              <w:t xml:space="preserve">Lot 3-4</w:t>
            </w:r>
          </w:p>
        </w:tc>
        <w:tc>
          <w:p>
            <w:pPr>
              <w:jc w:val="left"/>
            </w:pPr>
            <w:r>
              <w:t xml:space="preserve">P3</w:t>
            </w:r>
          </w:p>
        </w:tc>
      </w:tr>
      <w:tr>
        <w:tc>
          <w:p>
            <w:pPr>
              <w:jc w:val="left"/>
            </w:pPr>
            <w:r>
              <w:t xml:space="preserve">Europe</w:t>
            </w:r>
          </w:p>
        </w:tc>
        <w:tc>
          <w:p>
            <w:pPr>
              <w:jc w:val="left"/>
            </w:pPr>
            <w:r>
              <w:t xml:space="preserve">France (inclus), Belgique, Suisse, Luxembourg</w:t>
            </w:r>
          </w:p>
        </w:tc>
        <w:tc>
          <w:p>
            <w:pPr>
              <w:jc w:val="left"/>
            </w:pPr>
            <w:r>
              <w:t xml:space="preserve">Lot 1-2</w:t>
            </w:r>
          </w:p>
        </w:tc>
        <w:tc>
          <w:p>
            <w:pPr>
              <w:jc w:val="left"/>
            </w:pPr>
            <w:r>
              <w:t xml:space="preserve">P1</w:t>
            </w:r>
          </w:p>
        </w:tc>
      </w:tr>
      <w:tr>
        <w:tc>
          <w:p>
            <w:pPr>
              <w:jc w:val="left"/>
            </w:pPr>
            <w:r>
              <w:t xml:space="preserve">Moyen-Orient</w:t>
            </w:r>
          </w:p>
        </w:tc>
        <w:tc>
          <w:p>
            <w:pPr>
              <w:jc w:val="left"/>
            </w:pPr>
            <w:r>
              <w:t xml:space="preserve">Émirats arabes unis, Qatar, Arabie Saoudite</w:t>
            </w:r>
          </w:p>
        </w:tc>
        <w:tc>
          <w:p>
            <w:pPr>
              <w:jc w:val="left"/>
            </w:pPr>
            <w:r>
              <w:t xml:space="preserve">Lot 4+</w:t>
            </w:r>
          </w:p>
        </w:tc>
        <w:tc>
          <w:p>
            <w:pPr>
              <w:jc w:val="left"/>
            </w:pPr>
            <w:r>
              <w:t xml:space="preserve">P3</w:t>
            </w:r>
          </w:p>
        </w:tc>
      </w:tr>
      <w:tr>
        <w:tc>
          <w:p>
            <w:pPr>
              <w:jc w:val="left"/>
            </w:pPr>
            <w:r>
              <w:t xml:space="preserve">Amérique</w:t>
            </w:r>
          </w:p>
        </w:tc>
        <w:tc>
          <w:p>
            <w:pPr>
              <w:jc w:val="left"/>
            </w:pPr>
            <w:r>
              <w:t xml:space="preserve">Canada (Québec francophone)</w:t>
            </w:r>
          </w:p>
        </w:tc>
        <w:tc>
          <w:p>
            <w:pPr>
              <w:jc w:val="left"/>
            </w:pPr>
            <w:r>
              <w:t xml:space="preserve">Lot 4+</w:t>
            </w:r>
          </w:p>
        </w:tc>
        <w:tc>
          <w:p>
            <w:pPr>
              <w:jc w:val="left"/>
            </w:pPr>
            <w:r>
              <w:t xml:space="preserve">P3</w:t>
            </w:r>
          </w:p>
        </w:tc>
      </w:tr>
    </w:tbl>
    <w:p>
      <w:pPr>
        <w:spacing w:before="240"/>
      </w:pPr>
      <w:r>
        <w:t xml:space="preserve"> </w:t>
      </w:r>
    </w:p>
    <w:p>
      <w:pPr>
        <w:spacing w:after="200"/>
      </w:pPr>
      <w:r>
        <w:t xml:space="preserve"> </w:t>
      </w:r>
    </w:p>
    <w:p>
      <w:pPr>
        <w:pStyle w:val="Heading2"/>
        <w:spacing w:after="200"/>
        <w:jc w:val="left"/>
      </w:pPr>
      <w:r>
        <w:t xml:space="preserve">24.4 Internationalisation (i18n) — Architecture</w:t>
      </w:r>
    </w:p>
    <w:p>
      <w:pPr>
        <w:spacing w:after="200"/>
      </w:pPr>
      <w:r>
        <w:t xml:space="preserve"> </w:t>
      </w:r>
    </w:p>
    <w:p>
      <w:pPr>
        <w:pStyle w:val="ListParagraph"/>
        <w:numPr>
          <w:ilvl w:val="0"/>
          <w:numId w:val="2"/>
        </w:numPr>
        <w:spacing w:after="100"/>
        <w:ind w:start="240"/>
        <w:jc w:val="left"/>
      </w:pPr>
      <w:r>
        <w:t xml:space="preserve">Moteur : i18next avec react-i18next côté frontend, Laravel Localization côté backend.</w:t>
      </w:r>
    </w:p>
    <w:p>
      <w:pPr>
        <w:pStyle w:val="ListParagraph"/>
        <w:numPr>
          <w:ilvl w:val="0"/>
          <w:numId w:val="2"/>
        </w:numPr>
        <w:spacing w:after="100"/>
        <w:ind w:start="240"/>
        <w:jc w:val="left"/>
      </w:pPr>
      <w:r>
        <w:t xml:space="preserve">Locales initiales : fr-BJ, fr-TG, fr-FR, fr-MG — extensibles par ajout de fichier JSON.</w:t>
      </w:r>
    </w:p>
    <w:p>
      <w:pPr>
        <w:pStyle w:val="ListParagraph"/>
        <w:numPr>
          <w:ilvl w:val="0"/>
          <w:numId w:val="2"/>
        </w:numPr>
        <w:spacing w:after="100"/>
        <w:ind w:start="240"/>
        <w:jc w:val="left"/>
      </w:pPr>
      <w:r>
        <w:t xml:space="preserve">Langues prévues Lot 2+ : en (anglais), pt (portugais — Angola, Mozambique), ar (arabe — Maroc, Tunisie), sw (swahili — Kenya, Tanzanie).</w:t>
      </w:r>
    </w:p>
    <w:p>
      <w:pPr>
        <w:pStyle w:val="ListParagraph"/>
        <w:numPr>
          <w:ilvl w:val="0"/>
          <w:numId w:val="2"/>
        </w:numPr>
        <w:spacing w:after="100"/>
        <w:ind w:start="240"/>
        <w:jc w:val="left"/>
      </w:pPr>
      <w:r>
        <w:t xml:space="preserve">Toutes les chaînes UI sont externalisées — aucun texte hardcodé dans les composants React.</w:t>
      </w:r>
    </w:p>
    <w:p>
      <w:pPr>
        <w:pStyle w:val="ListParagraph"/>
        <w:numPr>
          <w:ilvl w:val="0"/>
          <w:numId w:val="2"/>
        </w:numPr>
        <w:spacing w:after="100"/>
        <w:ind w:start="240"/>
        <w:jc w:val="left"/>
      </w:pPr>
      <w:r>
        <w:t xml:space="preserve">Les emails transactionnels (notifications, bulletins) sont générés dans la langue du tenant (configurable dans tenant_settings.locale).</w:t>
      </w:r>
    </w:p>
    <w:p>
      <w:pPr>
        <w:pStyle w:val="ListParagraph"/>
        <w:numPr>
          <w:ilvl w:val="0"/>
          <w:numId w:val="2"/>
        </w:numPr>
        <w:spacing w:after="100"/>
        <w:ind w:start="240"/>
        <w:jc w:val="left"/>
      </w:pPr>
      <w:r>
        <w:t xml:space="preserve">Les formats de date, nombre et devise sont rendus via l'API Intl (navigateur) et Carbon (PHP) selon t_country_configs.</w:t>
      </w:r>
    </w:p>
    <w:p>
      <w:pPr>
        <w:spacing w:after="200"/>
      </w:pPr>
      <w:r>
        <w:t xml:space="preserve"> </w:t>
      </w:r>
    </w:p>
    <w:p>
      <w:pPr>
        <w:pStyle w:val="Heading1"/>
        <w:spacing w:after="200"/>
        <w:jc w:val="center"/>
      </w:pPr>
      <w:r>
        <w:t xml:space="preserve">25. Système de Paiement International &amp; Extensible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Le système de paiement est conçu comme une couche d'abstraction (PaymentGatewayInterface). Ajouter un nouveau prestataire de paiement = implémenter l'interface + INSERT dans t_payment_providers. Zéro modification du code métier.</w:t>
            </w:r>
          </w:p>
        </w:tc>
      </w:tr>
    </w:tbl>
    <w:p>
      <w:pPr>
        <w:spacing w:before="240"/>
      </w:pPr>
      <w:r>
        <w:t xml:space="preserve"> </w:t>
      </w:r>
    </w:p>
    <w:p>
      <w:pPr>
        <w:spacing w:after="200"/>
      </w:pPr>
      <w:r>
        <w:t xml:space="preserve"> </w:t>
      </w:r>
    </w:p>
    <w:p>
      <w:pPr>
        <w:pStyle w:val="Heading2"/>
        <w:spacing w:after="200"/>
        <w:jc w:val="left"/>
      </w:pPr>
      <w:r>
        <w:t xml:space="preserve">25.1 Principes architecturaux</w:t>
      </w:r>
    </w:p>
    <w:p>
      <w:pPr>
        <w:spacing w:after="200"/>
      </w:pPr>
      <w:r>
        <w:t xml:space="preserve"> </w:t>
      </w:r>
    </w:p>
    <w:p>
      <w:pPr>
        <w:pStyle w:val="ListParagraph"/>
        <w:numPr>
          <w:ilvl w:val="0"/>
          <w:numId w:val="2"/>
        </w:numPr>
        <w:spacing w:after="100"/>
        <w:ind w:start="240"/>
        <w:jc w:val="left"/>
      </w:pPr>
      <w:r>
        <w:t xml:space="preserve">Interface PaymentGatewayInterface avec les méthodes : createSubscription(), cancelSubscription(), createCheckoutSession(), handleWebhook(), refund(), getPaymentStatus().</w:t>
      </w:r>
    </w:p>
    <w:p>
      <w:pPr>
        <w:pStyle w:val="ListParagraph"/>
        <w:numPr>
          <w:ilvl w:val="0"/>
          <w:numId w:val="2"/>
        </w:numPr>
        <w:spacing w:after="100"/>
        <w:ind w:start="240"/>
        <w:jc w:val="left"/>
      </w:pPr>
      <w:r>
        <w:t xml:space="preserve">Chaque prestataire implémente cette interface dans son propre driver (Stripe\Driver, CinetPay\Driver, Wave\Driver, etc.).</w:t>
      </w:r>
    </w:p>
    <w:p>
      <w:pPr>
        <w:pStyle w:val="ListParagraph"/>
        <w:numPr>
          <w:ilvl w:val="0"/>
          <w:numId w:val="2"/>
        </w:numPr>
        <w:spacing w:after="100"/>
        <w:ind w:start="240"/>
        <w:jc w:val="left"/>
      </w:pPr>
      <w:r>
        <w:t xml:space="preserve">Le routage vers le bon prestataire est piloté par t_payment_providers.countries[] et t_tenant_billing.preferred_gateway.</w:t>
      </w:r>
    </w:p>
    <w:p>
      <w:pPr>
        <w:pStyle w:val="ListParagraph"/>
        <w:numPr>
          <w:ilvl w:val="0"/>
          <w:numId w:val="2"/>
        </w:numPr>
        <w:spacing w:after="100"/>
        <w:ind w:start="240"/>
        <w:jc w:val="left"/>
      </w:pPr>
      <w:r>
        <w:t xml:space="preserve">Fallback automatique : si le prestataire principal échoue, le système tente le prestataire de secours configuré pour le pays.</w:t>
      </w:r>
    </w:p>
    <w:p>
      <w:pPr>
        <w:pStyle w:val="ListParagraph"/>
        <w:numPr>
          <w:ilvl w:val="0"/>
          <w:numId w:val="2"/>
        </w:numPr>
        <w:spacing w:after="100"/>
        <w:ind w:start="240"/>
        <w:jc w:val="left"/>
      </w:pPr>
      <w:r>
        <w:t xml:space="preserve">Toutes les transactions sont journalisées dans t_billing_transactions avec statut, montant, devise, prestataire, tenant_id.</w:t>
      </w:r>
    </w:p>
    <w:p>
      <w:pPr>
        <w:spacing w:after="200"/>
      </w:pPr>
      <w:r>
        <w:t xml:space="preserve"> </w:t>
      </w:r>
    </w:p>
    <w:p>
      <w:pPr>
        <w:pStyle w:val="Heading2"/>
        <w:spacing w:after="200"/>
        <w:jc w:val="left"/>
      </w:pPr>
      <w:r>
        <w:t xml:space="preserve">25.2 Prestataires intégrés — Lot 1 à 3</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357"/>
        <w:gridCol w:w="1831"/>
        <w:gridCol w:w="2577"/>
        <w:gridCol w:w="2035"/>
        <w:gridCol w:w="1560"/>
      </w:tblGrid>
      <w:tr>
        <w:trPr>
          <w:tblHeader/>
        </w:trPr>
        <w:tc>
          <w:p>
            <w:pPr>
              <w:jc w:val="left"/>
            </w:pPr>
            <w:r>
              <w:rPr>
                <w:b/>
                <w:bCs/>
              </w:rPr>
              <w:t xml:space="preserve">Prestataire</w:t>
            </w:r>
          </w:p>
        </w:tc>
        <w:tc>
          <w:p>
            <w:pPr>
              <w:jc w:val="left"/>
            </w:pPr>
            <w:r>
              <w:rPr>
                <w:b/>
                <w:bCs/>
              </w:rPr>
              <w:t xml:space="preserve">Type</w:t>
            </w:r>
          </w:p>
        </w:tc>
        <w:tc>
          <w:p>
            <w:pPr>
              <w:jc w:val="left"/>
            </w:pPr>
            <w:r>
              <w:rPr>
                <w:b/>
                <w:bCs/>
              </w:rPr>
              <w:t xml:space="preserve">Pays couverts</w:t>
            </w:r>
          </w:p>
        </w:tc>
        <w:tc>
          <w:p>
            <w:pPr>
              <w:jc w:val="left"/>
            </w:pPr>
            <w:r>
              <w:rPr>
                <w:b/>
                <w:bCs/>
              </w:rPr>
              <w:t xml:space="preserve">Lot</w:t>
            </w:r>
          </w:p>
        </w:tc>
        <w:tc>
          <w:p>
            <w:pPr>
              <w:jc w:val="left"/>
            </w:pPr>
            <w:r>
              <w:rPr>
                <w:b/>
                <w:bCs/>
              </w:rPr>
              <w:t xml:space="preserve">Open Source ?</w:t>
            </w:r>
          </w:p>
        </w:tc>
      </w:tr>
      <w:tr>
        <w:tc>
          <w:p>
            <w:pPr>
              <w:jc w:val="left"/>
            </w:pPr>
            <w:r>
              <w:t xml:space="preserve">Stripe</w:t>
            </w:r>
          </w:p>
        </w:tc>
        <w:tc>
          <w:p>
            <w:pPr>
              <w:jc w:val="left"/>
            </w:pPr>
            <w:r>
              <w:t xml:space="preserve">Carte bancaire, SEPA, Apple Pay, Google Pay</w:t>
            </w:r>
          </w:p>
        </w:tc>
        <w:tc>
          <w:p>
            <w:pPr>
              <w:jc w:val="left"/>
            </w:pPr>
            <w:r>
              <w:t xml:space="preserve">Europe, Amérique, Afrique du Nord, mondial</w:t>
            </w:r>
          </w:p>
        </w:tc>
        <w:tc>
          <w:p>
            <w:pPr>
              <w:jc w:val="left"/>
            </w:pPr>
            <w:r>
              <w:t xml:space="preserve">Lot 1</w:t>
            </w:r>
          </w:p>
        </w:tc>
        <w:tc>
          <w:p>
            <w:pPr>
              <w:jc w:val="left"/>
            </w:pPr>
            <w:r>
              <w:t xml:space="preserve">Non — API sécurisée PCI-DSS L1</w:t>
            </w:r>
          </w:p>
        </w:tc>
      </w:tr>
      <w:tr>
        <w:tc>
          <w:p>
            <w:pPr>
              <w:jc w:val="left"/>
            </w:pPr>
            <w:r>
              <w:t xml:space="preserve">CinetPay</w:t>
            </w:r>
          </w:p>
        </w:tc>
        <w:tc>
          <w:p>
            <w:pPr>
              <w:jc w:val="left"/>
            </w:pPr>
            <w:r>
              <w:t xml:space="preserve">Mobile Money, cartes locales</w:t>
            </w:r>
          </w:p>
        </w:tc>
        <w:tc>
          <w:p>
            <w:pPr>
              <w:jc w:val="left"/>
            </w:pPr>
            <w:r>
              <w:t xml:space="preserve">Côte d'Ivoire, Sénégal, Cameroun, Burkina, Togo, Bénin, Mali, Niger, Guinée, Congo</w:t>
            </w:r>
          </w:p>
        </w:tc>
        <w:tc>
          <w:p>
            <w:pPr>
              <w:jc w:val="left"/>
            </w:pPr>
            <w:r>
              <w:t xml:space="preserve">Lot 1</w:t>
            </w:r>
          </w:p>
        </w:tc>
        <w:tc>
          <w:p>
            <w:pPr>
              <w:jc w:val="left"/>
            </w:pPr>
            <w:r>
              <w:t xml:space="preserve">Non — API certifiée</w:t>
            </w:r>
          </w:p>
        </w:tc>
      </w:tr>
      <w:tr>
        <w:tc>
          <w:p>
            <w:pPr>
              <w:jc w:val="left"/>
            </w:pPr>
            <w:r>
              <w:t xml:space="preserve">Wave</w:t>
            </w:r>
          </w:p>
        </w:tc>
        <w:tc>
          <w:p>
            <w:pPr>
              <w:jc w:val="left"/>
            </w:pPr>
            <w:r>
              <w:t xml:space="preserve">Mobile Money (wallet Wave)</w:t>
            </w:r>
          </w:p>
        </w:tc>
        <w:tc>
          <w:p>
            <w:pPr>
              <w:jc w:val="left"/>
            </w:pPr>
            <w:r>
              <w:t xml:space="preserve">Sénégal, Côte d'Ivoire, Guinée, Mali, Burkina</w:t>
            </w:r>
          </w:p>
        </w:tc>
        <w:tc>
          <w:p>
            <w:pPr>
              <w:jc w:val="left"/>
            </w:pPr>
            <w:r>
              <w:t xml:space="preserve">Lot 2</w:t>
            </w:r>
          </w:p>
        </w:tc>
        <w:tc>
          <w:p>
            <w:pPr>
              <w:jc w:val="left"/>
            </w:pPr>
            <w:r>
              <w:t xml:space="preserve">Non — API REST documentée</w:t>
            </w:r>
          </w:p>
        </w:tc>
      </w:tr>
      <w:tr>
        <w:tc>
          <w:p>
            <w:pPr>
              <w:jc w:val="left"/>
            </w:pPr>
            <w:r>
              <w:t xml:space="preserve">MTN Mobile Money (MoMo)</w:t>
            </w:r>
          </w:p>
        </w:tc>
        <w:tc>
          <w:p>
            <w:pPr>
              <w:jc w:val="left"/>
            </w:pPr>
            <w:r>
              <w:t xml:space="preserve">Mobile Money MTN</w:t>
            </w:r>
          </w:p>
        </w:tc>
        <w:tc>
          <w:p>
            <w:pPr>
              <w:jc w:val="left"/>
            </w:pPr>
            <w:r>
              <w:t xml:space="preserve">Ghana, Nigeria, Cameroun, Côte d'Ivoire, Rwanda, Ouganda, Bénin, RDC</w:t>
            </w:r>
          </w:p>
        </w:tc>
        <w:tc>
          <w:p>
            <w:pPr>
              <w:jc w:val="left"/>
            </w:pPr>
            <w:r>
              <w:t xml:space="preserve">Lot 1 — P1 ★ Prestataire de référence MONENTREPRISE</w:t>
            </w:r>
          </w:p>
        </w:tc>
        <w:tc>
          <w:p>
            <w:pPr>
              <w:jc w:val="left"/>
            </w:pPr>
            <w:r>
              <w:t xml:space="preserve">Non — API officielle MTN</w:t>
            </w:r>
          </w:p>
        </w:tc>
      </w:tr>
      <w:tr>
        <w:tc>
          <w:p>
            <w:pPr>
              <w:jc w:val="left"/>
            </w:pPr>
            <w:r>
              <w:t xml:space="preserve">Orange Money</w:t>
            </w:r>
          </w:p>
        </w:tc>
        <w:tc>
          <w:p>
            <w:pPr>
              <w:jc w:val="left"/>
            </w:pPr>
            <w:r>
              <w:t xml:space="preserve">Mobile Money Orange</w:t>
            </w:r>
          </w:p>
        </w:tc>
        <w:tc>
          <w:p>
            <w:pPr>
              <w:jc w:val="left"/>
            </w:pPr>
            <w:r>
              <w:t xml:space="preserve">Sénégal, Côte d'Ivoire, Mali, Guinée, Cameroun, Madagascar</w:t>
            </w:r>
          </w:p>
        </w:tc>
        <w:tc>
          <w:p>
            <w:pPr>
              <w:jc w:val="left"/>
            </w:pPr>
            <w:r>
              <w:t xml:space="preserve">Lot 2</w:t>
            </w:r>
          </w:p>
        </w:tc>
        <w:tc>
          <w:p>
            <w:pPr>
              <w:jc w:val="left"/>
            </w:pPr>
            <w:r>
              <w:t xml:space="preserve">Non — API partenaire</w:t>
            </w:r>
          </w:p>
        </w:tc>
      </w:tr>
      <w:tr>
        <w:tc>
          <w:p>
            <w:pPr>
              <w:jc w:val="left"/>
            </w:pPr>
            <w:r>
              <w:t xml:space="preserve">PayDunya</w:t>
            </w:r>
          </w:p>
        </w:tc>
        <w:tc>
          <w:p>
            <w:pPr>
              <w:jc w:val="left"/>
            </w:pPr>
            <w:r>
              <w:t xml:space="preserve">Agrégateur Mobile Money + cartes</w:t>
            </w:r>
          </w:p>
        </w:tc>
        <w:tc>
          <w:p>
            <w:pPr>
              <w:jc w:val="left"/>
            </w:pPr>
            <w:r>
              <w:t xml:space="preserve">Sénégal, Côte d'Ivoire, Burkina, Togo, Bénin</w:t>
            </w:r>
          </w:p>
        </w:tc>
        <w:tc>
          <w:p>
            <w:pPr>
              <w:jc w:val="left"/>
            </w:pPr>
            <w:r>
              <w:t xml:space="preserve">Lot 3</w:t>
            </w:r>
          </w:p>
        </w:tc>
        <w:tc>
          <w:p>
            <w:pPr>
              <w:jc w:val="left"/>
            </w:pPr>
            <w:r>
              <w:t xml:space="preserve">Non — API documentée</w:t>
            </w:r>
          </w:p>
        </w:tc>
      </w:tr>
      <w:tr>
        <w:tc>
          <w:p>
            <w:pPr>
              <w:jc w:val="left"/>
            </w:pPr>
            <w:r>
              <w:t xml:space="preserve">Paystack</w:t>
            </w:r>
          </w:p>
        </w:tc>
        <w:tc>
          <w:p>
            <w:pPr>
              <w:jc w:val="left"/>
            </w:pPr>
            <w:r>
              <w:t xml:space="preserve">Carte bancaire + Mobile Money</w:t>
            </w:r>
          </w:p>
        </w:tc>
        <w:tc>
          <w:p>
            <w:pPr>
              <w:jc w:val="left"/>
            </w:pPr>
            <w:r>
              <w:t xml:space="preserve">Nigeria, Ghana, Afrique du Sud, Kenya</w:t>
            </w:r>
          </w:p>
        </w:tc>
        <w:tc>
          <w:p>
            <w:pPr>
              <w:jc w:val="left"/>
            </w:pPr>
            <w:r>
              <w:t xml:space="preserve">Lot 3</w:t>
            </w:r>
          </w:p>
        </w:tc>
        <w:tc>
          <w:p>
            <w:pPr>
              <w:jc w:val="left"/>
            </w:pPr>
            <w:r>
              <w:t xml:space="preserve">Non — API REST sécurisée</w:t>
            </w:r>
          </w:p>
        </w:tc>
      </w:tr>
      <w:tr>
        <w:tc>
          <w:p>
            <w:pPr>
              <w:jc w:val="left"/>
            </w:pPr>
            <w:r>
              <w:t xml:space="preserve">Flutterwave</w:t>
            </w:r>
          </w:p>
        </w:tc>
        <w:tc>
          <w:p>
            <w:pPr>
              <w:jc w:val="left"/>
            </w:pPr>
            <w:r>
              <w:t xml:space="preserve">Agrégateur pan-africain</w:t>
            </w:r>
          </w:p>
        </w:tc>
        <w:tc>
          <w:p>
            <w:pPr>
              <w:jc w:val="left"/>
            </w:pPr>
            <w:r>
              <w:t xml:space="preserve">34 pays africains</w:t>
            </w:r>
          </w:p>
        </w:tc>
        <w:tc>
          <w:p>
            <w:pPr>
              <w:jc w:val="left"/>
            </w:pPr>
            <w:r>
              <w:t xml:space="preserve">Lot 3</w:t>
            </w:r>
          </w:p>
        </w:tc>
        <w:tc>
          <w:p>
            <w:pPr>
              <w:jc w:val="left"/>
            </w:pPr>
            <w:r>
              <w:t xml:space="preserve">Non — API REST certifiée</w:t>
            </w:r>
          </w:p>
        </w:tc>
      </w:tr>
      <w:tr>
        <w:tc>
          <w:p>
            <w:pPr>
              <w:jc w:val="left"/>
            </w:pPr>
            <w:r>
              <w:t xml:space="preserve">Virement SWIFT</w:t>
            </w:r>
          </w:p>
        </w:tc>
        <w:tc>
          <w:p>
            <w:pPr>
              <w:jc w:val="left"/>
            </w:pPr>
            <w:r>
              <w:t xml:space="preserve">Virement international manuel</w:t>
            </w:r>
          </w:p>
        </w:tc>
        <w:tc>
          <w:p>
            <w:pPr>
              <w:jc w:val="left"/>
            </w:pPr>
            <w:r>
              <w:t xml:space="preserve">Tout pays</w:t>
            </w:r>
          </w:p>
        </w:tc>
        <w:tc>
          <w:p>
            <w:pPr>
              <w:jc w:val="left"/>
            </w:pPr>
            <w:r>
              <w:t xml:space="preserve">Lot 1 (manuel)</w:t>
            </w:r>
          </w:p>
        </w:tc>
        <w:tc>
          <w:p>
            <w:pPr>
              <w:jc w:val="left"/>
            </w:pPr>
            <w:r>
              <w:t xml:space="preserve">N/A</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Sécurité paiements : MONENTREPRISE ne stocke jamais de données de carte bancaire. Seuls les tokens fournis par les prestataires (Stripe PaymentMethod ID, etc.) sont conservés. Conformité PCI-DSS déléguée aux prestataires certifiés.</w:t>
            </w:r>
          </w:p>
        </w:tc>
      </w:tr>
    </w:tbl>
    <w:p>
      <w:pPr>
        <w:spacing w:before="240"/>
      </w:pPr>
      <w:r>
        <w:t xml:space="preserve"> </w:t>
      </w:r>
    </w:p>
    <w:p>
      <w:pPr>
        <w:spacing w:after="200"/>
      </w:pPr>
      <w:r>
        <w:t xml:space="preserve"> </w:t>
      </w:r>
    </w:p>
    <w:p>
      <w:pPr>
        <w:pStyle w:val="Heading2"/>
        <w:spacing w:after="200"/>
        <w:jc w:val="left"/>
      </w:pPr>
      <w:r>
        <w:t xml:space="preserve">25.3 Schéma de la couche paiement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647"/>
        <w:gridCol w:w="5200"/>
        <w:gridCol w:w="2513"/>
      </w:tblGrid>
      <w:tr>
        <w:trPr>
          <w:tblHeader/>
        </w:trPr>
        <w:tc>
          <w:p>
            <w:pPr>
              <w:jc w:val="left"/>
            </w:pPr>
            <w:r>
              <w:rPr>
                <w:b/>
                <w:bCs/>
              </w:rPr>
              <w:t xml:space="preserve">Table</w:t>
            </w:r>
          </w:p>
        </w:tc>
        <w:tc>
          <w:p>
            <w:pPr>
              <w:jc w:val="left"/>
            </w:pPr>
            <w:r>
              <w:rPr>
                <w:b/>
                <w:bCs/>
              </w:rPr>
              <w:t xml:space="preserve">Colonnes clés</w:t>
            </w:r>
          </w:p>
        </w:tc>
        <w:tc>
          <w:p>
            <w:pPr>
              <w:jc w:val="left"/>
            </w:pPr>
            <w:r>
              <w:rPr>
                <w:b/>
                <w:bCs/>
              </w:rPr>
              <w:t xml:space="preserve">Description</w:t>
            </w:r>
          </w:p>
        </w:tc>
      </w:tr>
      <w:tr>
        <w:tc>
          <w:p>
            <w:pPr>
              <w:jc w:val="left"/>
            </w:pPr>
            <w:r>
              <w:t xml:space="preserve">t_payment_providers</w:t>
            </w:r>
          </w:p>
        </w:tc>
        <w:tc>
          <w:p>
            <w:pPr>
              <w:jc w:val="left"/>
            </w:pPr>
            <w:r>
              <w:t xml:space="preserve">code, name, driver_class, countries[], currencies[], is_active, config JSONB, webhook_secret</w:t>
            </w:r>
          </w:p>
        </w:tc>
        <w:tc>
          <w:p>
            <w:pPr>
              <w:jc w:val="left"/>
            </w:pPr>
            <w:r>
              <w:t xml:space="preserve">Catalogue des prestataires — extensible par INSERT</w:t>
            </w:r>
          </w:p>
        </w:tc>
      </w:tr>
      <w:tr>
        <w:tc>
          <w:p>
            <w:pPr>
              <w:jc w:val="left"/>
            </w:pPr>
            <w:r>
              <w:t xml:space="preserve">t_tenant_billing</w:t>
            </w:r>
          </w:p>
        </w:tc>
        <w:tc>
          <w:p>
            <w:pPr>
              <w:jc w:val="left"/>
            </w:pPr>
            <w:r>
              <w:t xml:space="preserve">tenant_id, plan, billing_cycle, preferred_gateway, stripe_customer_id, next_billing_date, status</w:t>
            </w:r>
          </w:p>
        </w:tc>
        <w:tc>
          <w:p>
            <w:pPr>
              <w:jc w:val="left"/>
            </w:pPr>
            <w:r>
              <w:t xml:space="preserve">Abonnement du tenant</w:t>
            </w:r>
          </w:p>
        </w:tc>
      </w:tr>
      <w:tr>
        <w:tc>
          <w:p>
            <w:pPr>
              <w:jc w:val="left"/>
            </w:pPr>
            <w:r>
              <w:t xml:space="preserve">t_billing_transactions</w:t>
            </w:r>
          </w:p>
        </w:tc>
        <w:tc>
          <w:p>
            <w:pPr>
              <w:jc w:val="left"/>
            </w:pPr>
            <w:r>
              <w:t xml:space="preserve">id UUID PK, tenant_id, gateway, amount, currency, status, external_ref, metadata JSONB, created_at — Journal brut de chaque appel prestataire (webhook reçu, tentative de paiement). Une transaction = un événement atomique prestataire.</w:t>
            </w:r>
          </w:p>
        </w:tc>
        <w:tc>
          <w:p>
            <w:pPr>
              <w:jc w:val="left"/>
            </w:pPr>
            <w:r>
              <w:t xml:space="preserve">Journal de toutes les transactions</w:t>
            </w:r>
          </w:p>
        </w:tc>
      </w:tr>
      <w:tr>
        <w:tc>
          <w:p>
            <w:pPr>
              <w:jc w:val="left"/>
            </w:pPr>
            <w:r>
              <w:t xml:space="preserve">t_invoices_saas</w:t>
            </w:r>
          </w:p>
        </w:tc>
        <w:tc>
          <w:p>
            <w:pPr>
              <w:jc w:val="left"/>
            </w:pPr>
            <w:r>
              <w:t xml:space="preserve">id UUID PK, tenant_id, period, amount, currency, gateway, status, pdf_url, paid_at, billing_transaction_id FK → t_billing_transactions.id — Facture SaaS consolidée générée à partir d'une ou plusieurs transactions. Relation : 1 facture = N transactions (ex : tentative échouée + succès).</w:t>
            </w:r>
          </w:p>
        </w:tc>
        <w:tc>
          <w:p>
            <w:pPr>
              <w:jc w:val="left"/>
            </w:pPr>
            <w:r>
              <w:t xml:space="preserve">Factures SaaS émises</w:t>
            </w:r>
          </w:p>
        </w:tc>
      </w:tr>
      <w:tr>
        <w:tc>
          <w:p>
            <w:pPr>
              <w:jc w:val="left"/>
            </w:pPr>
            <w:r>
              <w:t xml:space="preserve">t_coupons</w:t>
            </w:r>
          </w:p>
        </w:tc>
        <w:tc>
          <w:p>
            <w:pPr>
              <w:jc w:val="left"/>
            </w:pPr>
            <w:r>
              <w:t xml:space="preserve">code, discount_type, discount_value, max_uses, expires_at, countries[]</w:t>
            </w:r>
          </w:p>
        </w:tc>
        <w:tc>
          <w:p>
            <w:pPr>
              <w:jc w:val="left"/>
            </w:pPr>
            <w:r>
              <w:t xml:space="preserve">Codes promo — marketing international</w:t>
            </w:r>
          </w:p>
        </w:tc>
      </w:tr>
    </w:tbl>
    <w:p>
      <w:pPr>
        <w:spacing w:before="240"/>
      </w:pPr>
      <w:r>
        <w:t xml:space="preserve"> </w:t>
      </w:r>
    </w:p>
    <w:p>
      <w:pPr>
        <w:spacing w:after="200"/>
      </w:pPr>
      <w:r>
        <w:t xml:space="preserve"> </w:t>
      </w:r>
    </w:p>
    <w:p>
      <w:pPr>
        <w:pStyle w:val="Heading2"/>
        <w:spacing w:after="200"/>
        <w:jc w:val="left"/>
      </w:pPr>
      <w:r>
        <w:t xml:space="preserve">25.4 Gestion multi-devises</w:t>
      </w:r>
    </w:p>
    <w:p>
      <w:pPr>
        <w:spacing w:after="200"/>
      </w:pPr>
      <w:r>
        <w:t xml:space="preserve"> </w:t>
      </w:r>
    </w:p>
    <w:p>
      <w:pPr>
        <w:pStyle w:val="ListParagraph"/>
        <w:numPr>
          <w:ilvl w:val="0"/>
          <w:numId w:val="2"/>
        </w:numPr>
        <w:spacing w:after="100"/>
        <w:ind w:start="240"/>
        <w:jc w:val="left"/>
      </w:pPr>
      <w:r>
        <w:t xml:space="preserve">Chaque tenant est facturé dans la devise de son pays (XOF, EUR, NGN, GHS, KES, USD...).</w:t>
      </w:r>
    </w:p>
    <w:p>
      <w:pPr>
        <w:pStyle w:val="ListParagraph"/>
        <w:numPr>
          <w:ilvl w:val="0"/>
          <w:numId w:val="2"/>
        </w:numPr>
        <w:spacing w:after="100"/>
        <w:ind w:start="240"/>
        <w:jc w:val="left"/>
      </w:pPr>
      <w:r>
        <w:t xml:space="preserve">Les prix sont stockés en EUR comme devise de référence dans t_module_pricing, convertis à l'affichage via les taux de change (mise à jour quotidienne depuis l'API open source Frankfurter — auto-hébergée).</w:t>
      </w:r>
    </w:p>
    <w:p>
      <w:pPr>
        <w:pStyle w:val="ListParagraph"/>
        <w:numPr>
          <w:ilvl w:val="0"/>
          <w:numId w:val="2"/>
        </w:numPr>
        <w:spacing w:after="100"/>
        <w:ind w:start="240"/>
        <w:jc w:val="left"/>
      </w:pPr>
      <w:r>
        <w:t xml:space="preserve">Un tenant peut choisir d'être facturé en USD ou EUR indépendamment de son pays.</w:t>
      </w:r>
    </w:p>
    <w:p>
      <w:pPr>
        <w:pStyle w:val="ListParagraph"/>
        <w:numPr>
          <w:ilvl w:val="0"/>
          <w:numId w:val="2"/>
        </w:numPr>
        <w:spacing w:after="100"/>
        <w:ind w:start="240"/>
        <w:jc w:val="left"/>
      </w:pPr>
      <w:r>
        <w:t xml:space="preserve">Les rapports financiers du super_admin affichent MRR/ARR en EUR et dans la devise native de chaque tenant.</w:t>
      </w:r>
    </w:p>
    <w:p>
      <w:pPr>
        <w:spacing w:after="200"/>
      </w:pPr>
      <w:r>
        <w:t xml:space="preserve"> </w:t>
      </w:r>
    </w:p>
    <w:p>
      <w:pPr>
        <w:pStyle w:val="Heading2"/>
        <w:spacing w:after="200"/>
        <w:jc w:val="left"/>
      </w:pPr>
      <w:r>
        <w:t xml:space="preserve">25.5 Modèle tarifaire — Abonnement + Per Seat</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466"/>
        <w:gridCol w:w="2255"/>
        <w:gridCol w:w="3496"/>
        <w:gridCol w:w="2143"/>
      </w:tblGrid>
      <w:tr>
        <w:trPr>
          <w:tblHeader/>
        </w:trPr>
        <w:tc>
          <w:p>
            <w:pPr>
              <w:jc w:val="left"/>
            </w:pPr>
            <w:r>
              <w:rPr>
                <w:b/>
                <w:bCs/>
              </w:rPr>
              <w:t xml:space="preserve">Plan</w:t>
            </w:r>
          </w:p>
        </w:tc>
        <w:tc>
          <w:p>
            <w:pPr>
              <w:jc w:val="left"/>
            </w:pPr>
            <w:r>
              <w:rPr>
                <w:b/>
                <w:bCs/>
              </w:rPr>
              <w:t xml:space="preserve">Prix de base (EUR/mois)</w:t>
            </w:r>
          </w:p>
        </w:tc>
        <w:tc>
          <w:p>
            <w:pPr>
              <w:jc w:val="left"/>
            </w:pPr>
            <w:r>
              <w:rPr>
                <w:b/>
                <w:bCs/>
              </w:rPr>
              <w:t xml:space="preserve">Inclus</w:t>
            </w:r>
          </w:p>
        </w:tc>
        <w:tc>
          <w:p>
            <w:pPr>
              <w:jc w:val="left"/>
            </w:pPr>
            <w:r>
              <w:rPr>
                <w:b/>
                <w:bCs/>
              </w:rPr>
              <w:t xml:space="preserve">Per Seat (au-delà)</w:t>
            </w:r>
          </w:p>
        </w:tc>
      </w:tr>
      <w:tr>
        <w:tc>
          <w:p>
            <w:pPr>
              <w:jc w:val="left"/>
            </w:pPr>
            <w:r>
              <w:t xml:space="preserve">Trial</w:t>
            </w:r>
          </w:p>
        </w:tc>
        <w:tc>
          <w:p>
            <w:pPr>
              <w:jc w:val="left"/>
            </w:pPr>
            <w:r>
              <w:t xml:space="preserve">0 €</w:t>
            </w:r>
          </w:p>
        </w:tc>
        <w:tc>
          <w:p>
            <w:pPr>
              <w:jc w:val="left"/>
            </w:pPr>
            <w:r>
              <w:t xml:space="preserve">Tous modules — 14 jours — 5 utilisateurs max</w:t>
            </w:r>
          </w:p>
        </w:tc>
        <w:tc>
          <w:p>
            <w:pPr>
              <w:jc w:val="left"/>
            </w:pPr>
            <w:r>
              <w:t xml:space="preserve">N/A</w:t>
            </w:r>
          </w:p>
        </w:tc>
      </w:tr>
      <w:tr>
        <w:tc>
          <w:p>
            <w:pPr>
              <w:jc w:val="left"/>
            </w:pPr>
            <w:r>
              <w:t xml:space="preserve">Starter</w:t>
            </w:r>
          </w:p>
        </w:tc>
        <w:tc>
          <w:p>
            <w:pPr>
              <w:jc w:val="left"/>
            </w:pPr>
            <w:r>
              <w:t xml:space="preserve">29 €</w:t>
            </w:r>
          </w:p>
        </w:tc>
        <w:tc>
          <w:p>
            <w:pPr>
              <w:jc w:val="left"/>
            </w:pPr>
            <w:r>
              <w:t xml:space="preserve">Modules M1, M2, M3, M10 — 10 utilisateurs inclus</w:t>
            </w:r>
          </w:p>
        </w:tc>
        <w:tc>
          <w:p>
            <w:pPr>
              <w:jc w:val="left"/>
            </w:pPr>
            <w:r>
              <w:t xml:space="preserve">+2 €/utilisateur/mois</w:t>
            </w:r>
          </w:p>
        </w:tc>
      </w:tr>
      <w:tr>
        <w:tc>
          <w:p>
            <w:pPr>
              <w:jc w:val="left"/>
            </w:pPr>
            <w:r>
              <w:t xml:space="preserve">Pro</w:t>
            </w:r>
          </w:p>
        </w:tc>
        <w:tc>
          <w:p>
            <w:pPr>
              <w:jc w:val="left"/>
            </w:pPr>
            <w:r>
              <w:t xml:space="preserve">79 €</w:t>
            </w:r>
          </w:p>
        </w:tc>
        <w:tc>
          <w:p>
            <w:pPr>
              <w:jc w:val="left"/>
            </w:pPr>
            <w:r>
              <w:t xml:space="preserve">Modules M1-M7, M10, M11 — 25 utilisateurs inclus</w:t>
            </w:r>
          </w:p>
        </w:tc>
        <w:tc>
          <w:p>
            <w:pPr>
              <w:jc w:val="left"/>
            </w:pPr>
            <w:r>
              <w:t xml:space="preserve">+3 €/utilisateur/mois</w:t>
            </w:r>
          </w:p>
        </w:tc>
      </w:tr>
      <w:tr>
        <w:tc>
          <w:p>
            <w:pPr>
              <w:jc w:val="left"/>
            </w:pPr>
            <w:r>
              <w:t xml:space="preserve">Enterprise</w:t>
            </w:r>
          </w:p>
        </w:tc>
        <w:tc>
          <w:p>
            <w:pPr>
              <w:jc w:val="left"/>
            </w:pPr>
            <w:r>
              <w:t xml:space="preserve">199 €</w:t>
            </w:r>
          </w:p>
        </w:tc>
        <w:tc>
          <w:p>
            <w:pPr>
              <w:jc w:val="left"/>
            </w:pPr>
            <w:r>
              <w:t xml:space="preserve">Tous les modules — 100 utilisateurs inclus — SLA renforcé</w:t>
            </w:r>
          </w:p>
        </w:tc>
        <w:tc>
          <w:p>
            <w:pPr>
              <w:jc w:val="left"/>
            </w:pPr>
            <w:r>
              <w:t xml:space="preserve">+2 €/utilisateur/mois</w:t>
            </w:r>
          </w:p>
        </w:tc>
      </w:tr>
      <w:tr>
        <w:tc>
          <w:p>
            <w:pPr>
              <w:jc w:val="left"/>
            </w:pPr>
            <w:r>
              <w:t xml:space="preserve">Custom</w:t>
            </w:r>
          </w:p>
        </w:tc>
        <w:tc>
          <w:p>
            <w:pPr>
              <w:jc w:val="left"/>
            </w:pPr>
            <w:r>
              <w:t xml:space="preserve">Sur devis</w:t>
            </w:r>
          </w:p>
        </w:tc>
        <w:tc>
          <w:p>
            <w:pPr>
              <w:jc w:val="left"/>
            </w:pPr>
            <w:r>
              <w:t xml:space="preserve">Modules à la carte — stockage custom — support dédié</w:t>
            </w:r>
          </w:p>
        </w:tc>
        <w:tc>
          <w:p>
            <w:pPr>
              <w:jc w:val="left"/>
            </w:pPr>
            <w:r>
              <w:t xml:space="preserve">Sur devis</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Facturation annuelle : 2 mois offerts (remise ~17%).</w:t>
      </w:r>
    </w:p>
    <w:p>
      <w:pPr>
        <w:pStyle w:val="ListParagraph"/>
        <w:numPr>
          <w:ilvl w:val="0"/>
          <w:numId w:val="2"/>
        </w:numPr>
        <w:spacing w:after="100"/>
        <w:ind w:start="240"/>
        <w:jc w:val="left"/>
      </w:pPr>
      <w:r>
        <w:t xml:space="preserve">Les prix sont ajustés par pays via des multiplicateurs dans t_module_pricing.country_code (ex : tarif réduit pour les marchés UEMOA).</w:t>
      </w:r>
    </w:p>
    <w:p>
      <w:pPr>
        <w:pStyle w:val="ListParagraph"/>
        <w:numPr>
          <w:ilvl w:val="0"/>
          <w:numId w:val="2"/>
        </w:numPr>
        <w:spacing w:after="100"/>
        <w:ind w:start="240"/>
        <w:jc w:val="left"/>
      </w:pPr>
      <w:r>
        <w:t xml:space="preserve">Chaque module peut être acheté à la carte par le tenant_admin depuis la Marketplace M10.</w:t>
      </w:r>
    </w:p>
    <w:p>
      <w:pPr>
        <w:spacing w:after="200"/>
      </w:pPr>
      <w:r>
        <w:t xml:space="preserve"> </w:t>
      </w:r>
    </w:p>
    <w:p>
      <w:pPr>
        <w:pStyle w:val="Heading2"/>
        <w:spacing w:after="200"/>
        <w:jc w:val="left"/>
      </w:pPr>
      <w:r>
        <w:t xml:space="preserve">25.6 Webhooks de paiement — Sécurité</w:t>
      </w:r>
    </w:p>
    <w:p>
      <w:pPr>
        <w:spacing w:after="200"/>
      </w:pPr>
      <w:r>
        <w:t xml:space="preserve"> </w:t>
      </w:r>
    </w:p>
    <w:p>
      <w:pPr>
        <w:pStyle w:val="ListParagraph"/>
        <w:numPr>
          <w:ilvl w:val="0"/>
          <w:numId w:val="2"/>
        </w:numPr>
        <w:spacing w:after="100"/>
        <w:ind w:start="240"/>
        <w:jc w:val="left"/>
      </w:pPr>
      <w:r>
        <w:t xml:space="preserve">Chaque prestataire envoie des webhooks à /api/v1/billing/webhook/{gateway}.</w:t>
      </w:r>
    </w:p>
    <w:p>
      <w:pPr>
        <w:pStyle w:val="ListParagraph"/>
        <w:numPr>
          <w:ilvl w:val="0"/>
          <w:numId w:val="2"/>
        </w:numPr>
        <w:spacing w:after="100"/>
        <w:ind w:start="240"/>
        <w:jc w:val="left"/>
      </w:pPr>
      <w:r>
        <w:t xml:space="preserve">Vérification de signature HMAC sur chaque webhook avant tout traitement (clé stockée dans t_payment_providers.webhook_secret, jamais dans le code).</w:t>
      </w:r>
    </w:p>
    <w:p>
      <w:pPr>
        <w:pStyle w:val="ListParagraph"/>
        <w:numPr>
          <w:ilvl w:val="0"/>
          <w:numId w:val="2"/>
        </w:numPr>
        <w:spacing w:after="100"/>
        <w:ind w:start="240"/>
        <w:jc w:val="left"/>
      </w:pPr>
      <w:r>
        <w:t xml:space="preserve">Idempotence : chaque webhook est dédupliqué via t_billing_transactions.external_ref.</w:t>
      </w:r>
    </w:p>
    <w:p>
      <w:pPr>
        <w:pStyle w:val="ListParagraph"/>
        <w:numPr>
          <w:ilvl w:val="0"/>
          <w:numId w:val="2"/>
        </w:numPr>
        <w:spacing w:after="100"/>
        <w:ind w:start="240"/>
        <w:jc w:val="left"/>
      </w:pPr>
      <w:r>
        <w:t xml:space="preserve">File d'attente Redis pour le traitement asynchrone des webhooks — pas de traitement synchrone risqué.</w:t>
      </w:r>
    </w:p>
    <w:p>
      <w:pPr>
        <w:spacing w:after="200"/>
      </w:pPr>
      <w:r>
        <w:t xml:space="preserve"> </w:t>
      </w:r>
    </w:p>
    <w:p>
      <w:pPr>
        <w:pStyle w:val="Heading1"/>
        <w:spacing w:after="200"/>
        <w:jc w:val="center"/>
      </w:pPr>
      <w:r>
        <w:t xml:space="preserve">26. Politique Open Source &amp; Stack Sécurisée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51"/>
        <w:gridCol w:w="8509"/>
      </w:tblGrid>
      <w:tr>
        <w:trPr>
          <w:tblHeader/>
        </w:trPr>
        <w:tc>
          <w:p>
            <w:pPr>
              <w:jc w:val="left"/>
            </w:pPr>
            <w:r>
              <w:rPr>
                <w:b/>
                <w:bCs/>
              </w:rPr>
              <w:t xml:space="preserve">🔓</w:t>
            </w:r>
          </w:p>
        </w:tc>
        <w:tc>
          <w:p>
            <w:pPr>
              <w:jc w:val="left"/>
            </w:pPr>
            <w:r>
              <w:rPr>
                <w:b/>
                <w:bCs/>
              </w:rPr>
              <w:t xml:space="preserve">Principe fondamental : tout outil ou bibliothèque intégré à la plateforme doit être en priorité open source, auditable, activement maintenu, et auto-hébergeable. Un outil propriétaire n'est accepté que si aucune alternative open source ne couvre le besoin avec un niveau de sécurité équivalent.</w:t>
            </w:r>
          </w:p>
        </w:tc>
      </w:tr>
    </w:tbl>
    <w:p>
      <w:pPr>
        <w:spacing w:before="240"/>
      </w:pPr>
      <w:r>
        <w:t xml:space="preserve"> </w:t>
      </w:r>
    </w:p>
    <w:p>
      <w:pPr>
        <w:spacing w:after="200"/>
      </w:pPr>
      <w:r>
        <w:t xml:space="preserve"> </w:t>
      </w:r>
    </w:p>
    <w:p>
      <w:pPr>
        <w:pStyle w:val="Heading2"/>
        <w:spacing w:after="200"/>
        <w:jc w:val="left"/>
      </w:pPr>
      <w:r>
        <w:t xml:space="preserve">26.1 Critères de sélection d'un outil</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152"/>
        <w:gridCol w:w="4088"/>
        <w:gridCol w:w="3120"/>
      </w:tblGrid>
      <w:tr>
        <w:trPr>
          <w:tblHeader/>
        </w:trPr>
        <w:tc>
          <w:p>
            <w:pPr>
              <w:jc w:val="left"/>
            </w:pPr>
            <w:r>
              <w:rPr>
                <w:b/>
                <w:bCs/>
              </w:rPr>
              <w:t xml:space="preserve">Critère</w:t>
            </w:r>
          </w:p>
        </w:tc>
        <w:tc>
          <w:p>
            <w:pPr>
              <w:jc w:val="left"/>
            </w:pPr>
            <w:r>
              <w:rPr>
                <w:b/>
                <w:bCs/>
              </w:rPr>
              <w:t xml:space="preserve">Exigence</w:t>
            </w:r>
          </w:p>
        </w:tc>
        <w:tc>
          <w:p>
            <w:pPr>
              <w:jc w:val="left"/>
            </w:pPr>
            <w:r>
              <w:rPr>
                <w:b/>
                <w:bCs/>
              </w:rPr>
              <w:t xml:space="preserve">Vérification</w:t>
            </w:r>
          </w:p>
        </w:tc>
      </w:tr>
      <w:tr>
        <w:tc>
          <w:p>
            <w:pPr>
              <w:jc w:val="left"/>
            </w:pPr>
            <w:r>
              <w:t xml:space="preserve">Licence</w:t>
            </w:r>
          </w:p>
        </w:tc>
        <w:tc>
          <w:p>
            <w:pPr>
              <w:jc w:val="left"/>
            </w:pPr>
            <w:r>
              <w:t xml:space="preserve">MIT, Apache 2.0, GPL, AGPL, MPL — pas de licence propriétaire sauf exception documentée</w:t>
            </w:r>
          </w:p>
        </w:tc>
        <w:tc>
          <w:p>
            <w:pPr>
              <w:jc w:val="left"/>
            </w:pPr>
            <w:r>
              <w:t xml:space="preserve">Vérification SPDX dans composer.json / package.json</w:t>
            </w:r>
          </w:p>
        </w:tc>
      </w:tr>
      <w:tr>
        <w:tc>
          <w:p>
            <w:pPr>
              <w:jc w:val="left"/>
            </w:pPr>
            <w:r>
              <w:t xml:space="preserve">Maintenance active</w:t>
            </w:r>
          </w:p>
        </w:tc>
        <w:tc>
          <w:p>
            <w:pPr>
              <w:jc w:val="left"/>
            </w:pPr>
            <w:r>
              <w:t xml:space="preserve">Dernier commit &lt; 6 mois, &gt; 2 mainteneurs actifs</w:t>
            </w:r>
          </w:p>
        </w:tc>
        <w:tc>
          <w:p>
            <w:pPr>
              <w:jc w:val="left"/>
            </w:pPr>
            <w:r>
              <w:t xml:space="preserve">GitHub/GitLab insights</w:t>
            </w:r>
          </w:p>
        </w:tc>
      </w:tr>
      <w:tr>
        <w:tc>
          <w:p>
            <w:pPr>
              <w:jc w:val="left"/>
            </w:pPr>
            <w:r>
              <w:t xml:space="preserve">Vulnérabilités connues</w:t>
            </w:r>
          </w:p>
        </w:tc>
        <w:tc>
          <w:p>
            <w:pPr>
              <w:jc w:val="left"/>
            </w:pPr>
            <w:r>
              <w:t xml:space="preserve">Aucune CVE critique non patchée</w:t>
            </w:r>
          </w:p>
        </w:tc>
        <w:tc>
          <w:p>
            <w:pPr>
              <w:jc w:val="left"/>
            </w:pPr>
            <w:r>
              <w:t xml:space="preserve">composer audit / npm audit / OSV</w:t>
            </w:r>
          </w:p>
        </w:tc>
      </w:tr>
      <w:tr>
        <w:tc>
          <w:p>
            <w:pPr>
              <w:jc w:val="left"/>
            </w:pPr>
            <w:r>
              <w:t xml:space="preserve">Auto-hébergeable</w:t>
            </w:r>
          </w:p>
        </w:tc>
        <w:tc>
          <w:p>
            <w:pPr>
              <w:jc w:val="left"/>
            </w:pPr>
            <w:r>
              <w:t xml:space="preserve">Doit pouvoir tourner sur nos serveurs France sans dépendance à un cloud externe</w:t>
            </w:r>
          </w:p>
        </w:tc>
        <w:tc>
          <w:p>
            <w:pPr>
              <w:jc w:val="left"/>
            </w:pPr>
            <w:r>
              <w:t xml:space="preserve">Test de déploiement en staging</w:t>
            </w:r>
          </w:p>
        </w:tc>
      </w:tr>
      <w:tr>
        <w:tc>
          <w:p>
            <w:pPr>
              <w:jc w:val="left"/>
            </w:pPr>
            <w:r>
              <w:t xml:space="preserve">Communauté</w:t>
            </w:r>
          </w:p>
        </w:tc>
        <w:tc>
          <w:p>
            <w:pPr>
              <w:jc w:val="left"/>
            </w:pPr>
            <w:r>
              <w:t xml:space="preserve">&gt; 1000 stars GitHub ou usage enterprise documenté</w:t>
            </w:r>
          </w:p>
        </w:tc>
        <w:tc>
          <w:p>
            <w:pPr>
              <w:jc w:val="left"/>
            </w:pPr>
            <w:r>
              <w:t xml:space="preserve">GitHub stars + références clients</w:t>
            </w:r>
          </w:p>
        </w:tc>
      </w:tr>
      <w:tr>
        <w:tc>
          <w:p>
            <w:pPr>
              <w:jc w:val="left"/>
            </w:pPr>
            <w:r>
              <w:t xml:space="preserve">Audit de sécurité</w:t>
            </w:r>
          </w:p>
        </w:tc>
        <w:tc>
          <w:p>
            <w:pPr>
              <w:jc w:val="left"/>
            </w:pPr>
            <w:r>
              <w:t xml:space="preserve">Audit tiers publié ou bug bounty program actif</w:t>
            </w:r>
          </w:p>
        </w:tc>
        <w:tc>
          <w:p>
            <w:pPr>
              <w:jc w:val="left"/>
            </w:pPr>
            <w:r>
              <w:t xml:space="preserve">Documentation sécurité du projet</w:t>
            </w:r>
          </w:p>
        </w:tc>
      </w:tr>
    </w:tbl>
    <w:p>
      <w:pPr>
        <w:spacing w:before="240"/>
      </w:pPr>
      <w:r>
        <w:t xml:space="preserve"> </w:t>
      </w:r>
    </w:p>
    <w:p>
      <w:pPr>
        <w:spacing w:after="200"/>
      </w:pPr>
      <w:r>
        <w:t xml:space="preserve"> </w:t>
      </w:r>
    </w:p>
    <w:p>
      <w:pPr>
        <w:pStyle w:val="Heading2"/>
        <w:spacing w:after="200"/>
        <w:jc w:val="left"/>
      </w:pPr>
      <w:r>
        <w:t xml:space="preserve">26.2 Stack complète — Justification open source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547"/>
        <w:gridCol w:w="2166"/>
        <w:gridCol w:w="1547"/>
        <w:gridCol w:w="1857"/>
        <w:gridCol w:w="2243"/>
      </w:tblGrid>
      <w:tr>
        <w:trPr>
          <w:tblHeader/>
        </w:trPr>
        <w:tc>
          <w:p>
            <w:pPr>
              <w:jc w:val="left"/>
            </w:pPr>
            <w:r>
              <w:rPr>
                <w:b/>
                <w:bCs/>
              </w:rPr>
              <w:t xml:space="preserve">Couche</w:t>
            </w:r>
          </w:p>
        </w:tc>
        <w:tc>
          <w:p>
            <w:pPr>
              <w:jc w:val="left"/>
            </w:pPr>
            <w:r>
              <w:rPr>
                <w:b/>
                <w:bCs/>
              </w:rPr>
              <w:t xml:space="preserve">Outil retenu</w:t>
            </w:r>
          </w:p>
        </w:tc>
        <w:tc>
          <w:p>
            <w:pPr>
              <w:jc w:val="left"/>
            </w:pPr>
            <w:r>
              <w:rPr>
                <w:b/>
                <w:bCs/>
              </w:rPr>
              <w:t xml:space="preserve">Licence</w:t>
            </w:r>
          </w:p>
        </w:tc>
        <w:tc>
          <w:p>
            <w:pPr>
              <w:jc w:val="left"/>
            </w:pPr>
            <w:r>
              <w:rPr>
                <w:b/>
                <w:bCs/>
              </w:rPr>
              <w:t xml:space="preserve">Alternative propriétaire écartée</w:t>
            </w:r>
          </w:p>
        </w:tc>
        <w:tc>
          <w:p>
            <w:pPr>
              <w:jc w:val="left"/>
            </w:pPr>
            <w:r>
              <w:rPr>
                <w:b/>
                <w:bCs/>
              </w:rPr>
              <w:t xml:space="preserve">Justification</w:t>
            </w:r>
          </w:p>
        </w:tc>
      </w:tr>
      <w:tr>
        <w:tc>
          <w:p>
            <w:pPr>
              <w:jc w:val="left"/>
            </w:pPr>
            <w:r>
              <w:t xml:space="preserve">Backend API</w:t>
            </w:r>
          </w:p>
        </w:tc>
        <w:tc>
          <w:p>
            <w:pPr>
              <w:jc w:val="left"/>
            </w:pPr>
            <w:r>
              <w:t xml:space="preserve">Laravel 11 / PHP 8.3</w:t>
            </w:r>
          </w:p>
        </w:tc>
        <w:tc>
          <w:p>
            <w:pPr>
              <w:jc w:val="left"/>
            </w:pPr>
            <w:r>
              <w:t xml:space="preserve">MIT</w:t>
            </w:r>
          </w:p>
        </w:tc>
        <w:tc>
          <w:p>
            <w:pPr>
              <w:jc w:val="left"/>
            </w:pPr>
            <w:r>
              <w:t xml:space="preserve">Node.js NestJS (MIT aussi)</w:t>
            </w:r>
          </w:p>
        </w:tc>
        <w:tc>
          <w:p>
            <w:pPr>
              <w:jc w:val="left"/>
            </w:pPr>
            <w:r>
              <w:t xml:space="preserve">Écosystème mature, stancl/tenancy, Reverb natif</w:t>
            </w:r>
          </w:p>
        </w:tc>
      </w:tr>
      <w:tr>
        <w:tc>
          <w:p>
            <w:pPr>
              <w:jc w:val="left"/>
            </w:pPr>
            <w:r>
              <w:t xml:space="preserve">Base de données</w:t>
            </w:r>
          </w:p>
        </w:tc>
        <w:tc>
          <w:p>
            <w:pPr>
              <w:jc w:val="left"/>
            </w:pPr>
            <w:r>
              <w:t xml:space="preserve">PostgreSQL 16</w:t>
            </w:r>
          </w:p>
        </w:tc>
        <w:tc>
          <w:p>
            <w:pPr>
              <w:jc w:val="left"/>
            </w:pPr>
            <w:r>
              <w:t xml:space="preserve">PostgreSQL License (open)</w:t>
            </w:r>
          </w:p>
        </w:tc>
        <w:tc>
          <w:p>
            <w:pPr>
              <w:jc w:val="left"/>
            </w:pPr>
            <w:r>
              <w:t xml:space="preserve">MySQL, Oracle</w:t>
            </w:r>
          </w:p>
        </w:tc>
        <w:tc>
          <w:p>
            <w:pPr>
              <w:jc w:val="left"/>
            </w:pPr>
            <w:r>
              <w:t xml:space="preserve">Schémas par tenant, JSONB, réplication native</w:t>
            </w:r>
          </w:p>
        </w:tc>
      </w:tr>
      <w:tr>
        <w:tc>
          <w:p>
            <w:pPr>
              <w:jc w:val="left"/>
            </w:pPr>
            <w:r>
              <w:t xml:space="preserve">Cache / Bus événements</w:t>
            </w:r>
          </w:p>
        </w:tc>
        <w:tc>
          <w:p>
            <w:pPr>
              <w:jc w:val="left"/>
            </w:pPr>
            <w:r>
              <w:t xml:space="preserve">Redis 7 (open source)</w:t>
            </w:r>
          </w:p>
        </w:tc>
        <w:tc>
          <w:p>
            <w:pPr>
              <w:jc w:val="left"/>
            </w:pPr>
            <w:r>
              <w:t xml:space="preserve">BSD 3-clause (&lt; v7.4)</w:t>
            </w:r>
          </w:p>
        </w:tc>
        <w:tc>
          <w:p>
            <w:pPr>
              <w:jc w:val="left"/>
            </w:pPr>
            <w:r>
              <w:t xml:space="preserve">Redis Cloud</w:t>
            </w:r>
          </w:p>
        </w:tc>
        <w:tc>
          <w:p>
            <w:pPr>
              <w:jc w:val="left"/>
            </w:pPr>
            <w:r>
              <w:t xml:space="preserve">Auto-hébergé, Streams natifs, latence &lt; 1ms</w:t>
            </w:r>
          </w:p>
        </w:tc>
      </w:tr>
      <w:tr>
        <w:tc>
          <w:p>
            <w:pPr>
              <w:jc w:val="left"/>
            </w:pPr>
            <w:r>
              <w:t xml:space="preserve">Recherche</w:t>
            </w:r>
          </w:p>
        </w:tc>
        <w:tc>
          <w:p>
            <w:pPr>
              <w:jc w:val="left"/>
            </w:pPr>
            <w:r>
              <w:t xml:space="preserve">Meilisearch / Elasticsearch</w:t>
            </w:r>
          </w:p>
        </w:tc>
        <w:tc>
          <w:p>
            <w:pPr>
              <w:jc w:val="left"/>
            </w:pPr>
            <w:r>
              <w:t xml:space="preserve">MIT / SSPL*</w:t>
            </w:r>
          </w:p>
        </w:tc>
        <w:tc>
          <w:p>
            <w:pPr>
              <w:jc w:val="left"/>
            </w:pPr>
            <w:r>
              <w:t xml:space="preserve">Algolia (SaaS)</w:t>
            </w:r>
          </w:p>
        </w:tc>
        <w:tc>
          <w:p>
            <w:pPr>
              <w:jc w:val="left"/>
            </w:pPr>
            <w:r>
              <w:t xml:space="preserve">Auto-hébergé, &lt; 100ms, tenant filtering natif</w:t>
            </w:r>
          </w:p>
        </w:tc>
      </w:tr>
      <w:tr>
        <w:tc>
          <w:p>
            <w:pPr>
              <w:jc w:val="left"/>
            </w:pPr>
            <w:r>
              <w:t xml:space="preserve">Stockage fichiers</w:t>
            </w:r>
          </w:p>
        </w:tc>
        <w:tc>
          <w:p>
            <w:pPr>
              <w:jc w:val="left"/>
            </w:pPr>
            <w:r>
              <w:t xml:space="preserve">MinIO</w:t>
            </w:r>
          </w:p>
        </w:tc>
        <w:tc>
          <w:p>
            <w:pPr>
              <w:jc w:val="left"/>
            </w:pPr>
            <w:r>
              <w:t xml:space="preserve">AGPL v3 (self-hosted)</w:t>
            </w:r>
          </w:p>
        </w:tc>
        <w:tc>
          <w:p>
            <w:pPr>
              <w:jc w:val="left"/>
            </w:pPr>
            <w:r>
              <w:t xml:space="preserve">AWS S3, Azure Blob</w:t>
            </w:r>
          </w:p>
        </w:tc>
        <w:tc>
          <w:p>
            <w:pPr>
              <w:jc w:val="left"/>
            </w:pPr>
            <w:r>
              <w:t xml:space="preserve">Compatible S3, auto-hébergé, chiffrement natif</w:t>
            </w:r>
          </w:p>
        </w:tc>
      </w:tr>
      <w:tr>
        <w:tc>
          <w:p>
            <w:pPr>
              <w:jc w:val="left"/>
            </w:pPr>
            <w:r>
              <w:t xml:space="preserve">Visioconférence</w:t>
            </w:r>
          </w:p>
        </w:tc>
        <w:tc>
          <w:p>
            <w:pPr>
              <w:jc w:val="left"/>
            </w:pPr>
            <w:r>
              <w:t xml:space="preserve">LiveKit</w:t>
            </w:r>
          </w:p>
        </w:tc>
        <w:tc>
          <w:p>
            <w:pPr>
              <w:jc w:val="left"/>
            </w:pPr>
            <w:r>
              <w:t xml:space="preserve">Apache 2.0</w:t>
            </w:r>
          </w:p>
        </w:tc>
        <w:tc>
          <w:p>
            <w:pPr>
              <w:jc w:val="left"/>
            </w:pPr>
            <w:r>
              <w:t xml:space="preserve">Zoom, Teams</w:t>
            </w:r>
          </w:p>
        </w:tc>
        <w:tc>
          <w:p>
            <w:pPr>
              <w:jc w:val="left"/>
            </w:pPr>
            <w:r>
              <w:t xml:space="preserve">Auto-hébergé, WebRTC, SFU, SDK React</w:t>
            </w:r>
          </w:p>
        </w:tc>
      </w:tr>
      <w:tr>
        <w:tc>
          <w:p>
            <w:pPr>
              <w:jc w:val="left"/>
            </w:pPr>
            <w:r>
              <w:t xml:space="preserve">WebSocket temps réel</w:t>
            </w:r>
          </w:p>
        </w:tc>
        <w:tc>
          <w:p>
            <w:pPr>
              <w:jc w:val="left"/>
            </w:pPr>
            <w:r>
              <w:t xml:space="preserve">Laravel Reverb</w:t>
            </w:r>
          </w:p>
        </w:tc>
        <w:tc>
          <w:p>
            <w:pPr>
              <w:jc w:val="left"/>
            </w:pPr>
            <w:r>
              <w:t xml:space="preserve">MIT</w:t>
            </w:r>
          </w:p>
        </w:tc>
        <w:tc>
          <w:p>
            <w:pPr>
              <w:jc w:val="left"/>
            </w:pPr>
            <w:r>
              <w:t xml:space="preserve">Pusher (SaaS)</w:t>
            </w:r>
          </w:p>
        </w:tc>
        <w:tc>
          <w:p>
            <w:pPr>
              <w:jc w:val="left"/>
            </w:pPr>
            <w:r>
              <w:t xml:space="preserve">Auto-hébergé, natif Laravel, Redis Streams</w:t>
            </w:r>
          </w:p>
        </w:tc>
      </w:tr>
      <w:tr>
        <w:tc>
          <w:p>
            <w:pPr>
              <w:jc w:val="left"/>
            </w:pPr>
            <w:r>
              <w:t xml:space="preserve">Monitoring</w:t>
            </w:r>
          </w:p>
        </w:tc>
        <w:tc>
          <w:p>
            <w:pPr>
              <w:jc w:val="left"/>
            </w:pPr>
            <w:r>
              <w:t xml:space="preserve">Zabbix</w:t>
            </w:r>
          </w:p>
        </w:tc>
        <w:tc>
          <w:p>
            <w:pPr>
              <w:jc w:val="left"/>
            </w:pPr>
            <w:r>
              <w:t xml:space="preserve">GPL v2</w:t>
            </w:r>
          </w:p>
        </w:tc>
        <w:tc>
          <w:p>
            <w:pPr>
              <w:jc w:val="left"/>
            </w:pPr>
            <w:r>
              <w:t xml:space="preserve">Datadog, NewRelic</w:t>
            </w:r>
          </w:p>
        </w:tc>
        <w:tc>
          <w:p>
            <w:pPr>
              <w:jc w:val="left"/>
            </w:pPr>
            <w:r>
              <w:t xml:space="preserve">Auto-hébergé, alertes, SNMP, agent</w:t>
            </w:r>
          </w:p>
        </w:tc>
      </w:tr>
      <w:tr>
        <w:tc>
          <w:p>
            <w:pPr>
              <w:jc w:val="left"/>
            </w:pPr>
            <w:r>
              <w:t xml:space="preserve">CI/CD</w:t>
            </w:r>
          </w:p>
        </w:tc>
        <w:tc>
          <w:p>
            <w:pPr>
              <w:jc w:val="left"/>
            </w:pPr>
            <w:r>
              <w:t xml:space="preserve">GitLab CE</w:t>
            </w:r>
          </w:p>
        </w:tc>
        <w:tc>
          <w:p>
            <w:pPr>
              <w:jc w:val="left"/>
            </w:pPr>
            <w:r>
              <w:t xml:space="preserve">MIT</w:t>
            </w:r>
          </w:p>
        </w:tc>
        <w:tc>
          <w:p>
            <w:pPr>
              <w:jc w:val="left"/>
            </w:pPr>
            <w:r>
              <w:t xml:space="preserve">GitHub Actions, CircleCI</w:t>
            </w:r>
          </w:p>
        </w:tc>
        <w:tc>
          <w:p>
            <w:pPr>
              <w:jc w:val="left"/>
            </w:pPr>
            <w:r>
              <w:t xml:space="preserve">Auto-hébergeable, pipelines YAML, registre Docker</w:t>
            </w:r>
          </w:p>
        </w:tc>
      </w:tr>
      <w:tr>
        <w:tc>
          <w:p>
            <w:pPr>
              <w:jc w:val="left"/>
            </w:pPr>
            <w:r>
              <w:t xml:space="preserve">Tests charge</w:t>
            </w:r>
          </w:p>
        </w:tc>
        <w:tc>
          <w:p>
            <w:pPr>
              <w:jc w:val="left"/>
            </w:pPr>
            <w:r>
              <w:t xml:space="preserve">k6</w:t>
            </w:r>
          </w:p>
        </w:tc>
        <w:tc>
          <w:p>
            <w:pPr>
              <w:jc w:val="left"/>
            </w:pPr>
            <w:r>
              <w:t xml:space="preserve">AGPL v3</w:t>
            </w:r>
          </w:p>
        </w:tc>
        <w:tc>
          <w:p>
            <w:pPr>
              <w:jc w:val="left"/>
            </w:pPr>
            <w:r>
              <w:t xml:space="preserve">LoadRunner, BlazeMeter</w:t>
            </w:r>
          </w:p>
        </w:tc>
        <w:tc>
          <w:p>
            <w:pPr>
              <w:jc w:val="left"/>
            </w:pPr>
            <w:r>
              <w:t xml:space="preserve">Open source, scripting JS, intégration CI</w:t>
            </w:r>
          </w:p>
        </w:tc>
      </w:tr>
      <w:tr>
        <w:tc>
          <w:p>
            <w:pPr>
              <w:jc w:val="left"/>
            </w:pPr>
            <w:r>
              <w:t xml:space="preserve">Sauvegarde PostgreSQL</w:t>
            </w:r>
          </w:p>
        </w:tc>
        <w:tc>
          <w:p>
            <w:pPr>
              <w:jc w:val="left"/>
            </w:pPr>
            <w:r>
              <w:t xml:space="preserve">WAL-G</w:t>
            </w:r>
          </w:p>
        </w:tc>
        <w:tc>
          <w:p>
            <w:pPr>
              <w:jc w:val="left"/>
            </w:pPr>
            <w:r>
              <w:t xml:space="preserve">Apache 2.0</w:t>
            </w:r>
          </w:p>
        </w:tc>
        <w:tc>
          <w:p>
            <w:pPr>
              <w:jc w:val="left"/>
            </w:pPr>
            <w:r>
              <w:t xml:space="preserve">pgBackRest (BSD)</w:t>
            </w:r>
          </w:p>
        </w:tc>
        <w:tc>
          <w:p>
            <w:pPr>
              <w:jc w:val="left"/>
            </w:pPr>
            <w:r>
              <w:t xml:space="preserve">WAL archiving, PITR, S3-compatible</w:t>
            </w:r>
          </w:p>
        </w:tc>
      </w:tr>
      <w:tr>
        <w:tc>
          <w:p>
            <w:pPr>
              <w:jc w:val="left"/>
            </w:pPr>
            <w:r>
              <w:t xml:space="preserve">Sauvegarde sync fichiers</w:t>
            </w:r>
          </w:p>
        </w:tc>
        <w:tc>
          <w:p>
            <w:pPr>
              <w:jc w:val="left"/>
            </w:pPr>
            <w:r>
              <w:t xml:space="preserve">Rclone</w:t>
            </w:r>
          </w:p>
        </w:tc>
        <w:tc>
          <w:p>
            <w:pPr>
              <w:jc w:val="left"/>
            </w:pPr>
            <w:r>
              <w:t xml:space="preserve">MIT</w:t>
            </w:r>
          </w:p>
        </w:tc>
        <w:tc>
          <w:p>
            <w:pPr>
              <w:jc w:val="left"/>
            </w:pPr>
            <w:r>
              <w:t xml:space="preserve">rsync seul</w:t>
            </w:r>
          </w:p>
        </w:tc>
        <w:tc>
          <w:p>
            <w:pPr>
              <w:jc w:val="left"/>
            </w:pPr>
            <w:r>
              <w:t xml:space="preserve">Multi-backend, chiffrement, 70+ providers</w:t>
            </w:r>
          </w:p>
        </w:tc>
      </w:tr>
      <w:tr>
        <w:tc>
          <w:p>
            <w:pPr>
              <w:jc w:val="left"/>
            </w:pPr>
            <w:r>
              <w:t xml:space="preserve">PDF génération</w:t>
            </w:r>
          </w:p>
        </w:tc>
        <w:tc>
          <w:p>
            <w:pPr>
              <w:jc w:val="left"/>
            </w:pPr>
            <w:r>
              <w:t xml:space="preserve">dompdf / Puppeteer (open)</w:t>
            </w:r>
          </w:p>
        </w:tc>
        <w:tc>
          <w:p>
            <w:pPr>
              <w:jc w:val="left"/>
            </w:pPr>
            <w:r>
              <w:t xml:space="preserve">LGPL / MIT</w:t>
            </w:r>
          </w:p>
        </w:tc>
        <w:tc>
          <w:p>
            <w:pPr>
              <w:jc w:val="left"/>
            </w:pPr>
            <w:r>
              <w:t xml:space="preserve">Adobe PDF SDK</w:t>
            </w:r>
          </w:p>
        </w:tc>
        <w:tc>
          <w:p>
            <w:pPr>
              <w:jc w:val="left"/>
            </w:pPr>
            <w:r>
              <w:t xml:space="preserve">Auto-hébergé, templates HTML/CSS</w:t>
            </w:r>
          </w:p>
        </w:tc>
      </w:tr>
      <w:tr>
        <w:tc>
          <w:p>
            <w:pPr>
              <w:jc w:val="left"/>
            </w:pPr>
            <w:r>
              <w:t xml:space="preserve">Graphiques</w:t>
            </w:r>
          </w:p>
        </w:tc>
        <w:tc>
          <w:p>
            <w:pPr>
              <w:jc w:val="left"/>
            </w:pPr>
            <w:r>
              <w:t xml:space="preserve">Apache ECharts</w:t>
            </w:r>
          </w:p>
        </w:tc>
        <w:tc>
          <w:p>
            <w:pPr>
              <w:jc w:val="left"/>
            </w:pPr>
            <w:r>
              <w:t xml:space="preserve">Apache 2.0</w:t>
            </w:r>
          </w:p>
        </w:tc>
        <w:tc>
          <w:p>
            <w:pPr>
              <w:jc w:val="left"/>
            </w:pPr>
            <w:r>
              <w:t xml:space="preserve">Highcharts (propriétaire)</w:t>
            </w:r>
          </w:p>
        </w:tc>
        <w:tc>
          <w:p>
            <w:pPr>
              <w:jc w:val="left"/>
            </w:pPr>
            <w:r>
              <w:t xml:space="preserve">Open source, 20+ types, SVG/Canvas</w:t>
            </w:r>
          </w:p>
        </w:tc>
      </w:tr>
      <w:tr>
        <w:tc>
          <w:p>
            <w:pPr>
              <w:jc w:val="left"/>
            </w:pPr>
            <w:r>
              <w:t xml:space="preserve">Auth SSO</w:t>
            </w:r>
          </w:p>
        </w:tc>
        <w:tc>
          <w:p>
            <w:pPr>
              <w:jc w:val="left"/>
            </w:pPr>
            <w:r>
              <w:t xml:space="preserve">Laravel Socialite</w:t>
            </w:r>
          </w:p>
        </w:tc>
        <w:tc>
          <w:p>
            <w:pPr>
              <w:jc w:val="left"/>
            </w:pPr>
            <w:r>
              <w:t xml:space="preserve">MIT</w:t>
            </w:r>
          </w:p>
        </w:tc>
        <w:tc>
          <w:p>
            <w:pPr>
              <w:jc w:val="left"/>
            </w:pPr>
            <w:r>
              <w:t xml:space="preserve">Auth0 (SaaS)</w:t>
            </w:r>
          </w:p>
        </w:tc>
        <w:tc>
          <w:p>
            <w:pPr>
              <w:jc w:val="left"/>
            </w:pPr>
            <w:r>
              <w:t xml:space="preserve">Open source, extensible, self-hosted</w:t>
            </w:r>
          </w:p>
        </w:tc>
      </w:tr>
      <w:tr>
        <w:tc>
          <w:p>
            <w:pPr>
              <w:jc w:val="left"/>
            </w:pPr>
            <w:r>
              <w:t xml:space="preserve">MFA TOTP</w:t>
            </w:r>
          </w:p>
        </w:tc>
        <w:tc>
          <w:p>
            <w:pPr>
              <w:jc w:val="left"/>
            </w:pPr>
            <w:r>
              <w:t xml:space="preserve">Compatible Google Authenticator (TOTP RFC 6238)</w:t>
            </w:r>
          </w:p>
        </w:tc>
        <w:tc>
          <w:p>
            <w:pPr>
              <w:jc w:val="left"/>
            </w:pPr>
            <w:r>
              <w:t xml:space="preserve">Standard ouvert</w:t>
            </w:r>
          </w:p>
        </w:tc>
        <w:tc>
          <w:p>
            <w:pPr>
              <w:jc w:val="left"/>
            </w:pPr>
            <w:r>
              <w:t xml:space="preserve">Authy propriétaire cloud</w:t>
            </w:r>
          </w:p>
        </w:tc>
        <w:tc>
          <w:p>
            <w:pPr>
              <w:jc w:val="left"/>
            </w:pPr>
            <w:r>
              <w:t xml:space="preserve">Standard interopérable, pas de dépendance cloud</w:t>
            </w:r>
          </w:p>
        </w:tc>
      </w:tr>
      <w:tr>
        <w:tc>
          <w:p>
            <w:pPr>
              <w:jc w:val="left"/>
            </w:pPr>
            <w:r>
              <w:t xml:space="preserve">Taux de change</w:t>
            </w:r>
          </w:p>
        </w:tc>
        <w:tc>
          <w:p>
            <w:pPr>
              <w:jc w:val="left"/>
            </w:pPr>
            <w:r>
              <w:t xml:space="preserve">Frankfurter (auto-hébergé)</w:t>
            </w:r>
          </w:p>
        </w:tc>
        <w:tc>
          <w:p>
            <w:pPr>
              <w:jc w:val="left"/>
            </w:pPr>
            <w:r>
              <w:t xml:space="preserve">MIT</w:t>
            </w:r>
          </w:p>
        </w:tc>
        <w:tc>
          <w:p>
            <w:pPr>
              <w:jc w:val="left"/>
            </w:pPr>
            <w:r>
              <w:t xml:space="preserve">Open Exchange Rates (SaaS)</w:t>
            </w:r>
          </w:p>
        </w:tc>
        <w:tc>
          <w:p>
            <w:pPr>
              <w:jc w:val="left"/>
            </w:pPr>
            <w:r>
              <w:t xml:space="preserve">Auto-hébergé, BCE comme source, gratuit</w:t>
            </w:r>
          </w:p>
        </w:tc>
      </w:tr>
      <w:tr>
        <w:tc>
          <w:p>
            <w:pPr>
              <w:jc w:val="left"/>
            </w:pPr>
            <w:r>
              <w:t xml:space="preserve">Signature électronique</w:t>
            </w:r>
          </w:p>
        </w:tc>
        <w:tc>
          <w:p>
            <w:pPr>
              <w:jc w:val="left"/>
            </w:pPr>
            <w:r>
              <w:t xml:space="preserve">DocuSeal (open source)</w:t>
            </w:r>
          </w:p>
        </w:tc>
        <w:tc>
          <w:p>
            <w:pPr>
              <w:jc w:val="left"/>
            </w:pPr>
            <w:r>
              <w:t xml:space="preserve">AGPL v3</w:t>
            </w:r>
          </w:p>
        </w:tc>
        <w:tc>
          <w:p>
            <w:pPr>
              <w:jc w:val="left"/>
            </w:pPr>
            <w:r>
              <w:t xml:space="preserve">DocuSign, HelloSign</w:t>
            </w:r>
          </w:p>
        </w:tc>
        <w:tc>
          <w:p>
            <w:pPr>
              <w:jc w:val="left"/>
            </w:pPr>
            <w:r>
              <w:t xml:space="preserve">Auto-hébergé, API REST, conforme eIDAS</w:t>
            </w:r>
          </w:p>
        </w:tc>
      </w:tr>
      <w:tr>
        <w:tc>
          <w:p>
            <w:pPr>
              <w:jc w:val="left"/>
            </w:pPr>
            <w:r>
              <w:t xml:space="preserve">Logs centralisés</w:t>
            </w:r>
          </w:p>
        </w:tc>
        <w:tc>
          <w:p>
            <w:pPr>
              <w:jc w:val="left"/>
            </w:pPr>
            <w:r>
              <w:t xml:space="preserve">Loki + Grafana</w:t>
            </w:r>
          </w:p>
        </w:tc>
        <w:tc>
          <w:p>
            <w:pPr>
              <w:jc w:val="left"/>
            </w:pPr>
            <w:r>
              <w:t xml:space="preserve">AGPL v3</w:t>
            </w:r>
          </w:p>
        </w:tc>
        <w:tc>
          <w:p>
            <w:pPr>
              <w:jc w:val="left"/>
            </w:pPr>
            <w:r>
              <w:t xml:space="preserve">Splunk, ELK SaaS</w:t>
            </w:r>
          </w:p>
        </w:tc>
        <w:tc>
          <w:p>
            <w:pPr>
              <w:jc w:val="left"/>
            </w:pPr>
            <w:r>
              <w:t xml:space="preserve">Auto-hébergé, intégration Zabbix, dashboards</w:t>
            </w:r>
          </w:p>
        </w:tc>
      </w:tr>
      <w:tr>
        <w:tc>
          <w:p>
            <w:pPr>
              <w:jc w:val="left"/>
            </w:pPr>
            <w:r>
              <w:t xml:space="preserve">Gestion secrets</w:t>
            </w:r>
          </w:p>
        </w:tc>
        <w:tc>
          <w:p>
            <w:pPr>
              <w:jc w:val="left"/>
            </w:pPr>
            <w:r>
              <w:t xml:space="preserve">Vault (HashiCorp BSL*)</w:t>
            </w:r>
          </w:p>
        </w:tc>
        <w:tc>
          <w:p>
            <w:pPr>
              <w:jc w:val="left"/>
            </w:pPr>
            <w:r>
              <w:t xml:space="preserve">BSL 1.1*</w:t>
            </w:r>
          </w:p>
        </w:tc>
        <w:tc>
          <w:p>
            <w:pPr>
              <w:jc w:val="left"/>
            </w:pPr>
            <w:r>
              <w:t xml:space="preserve">AWS Secrets Manager</w:t>
            </w:r>
          </w:p>
        </w:tc>
        <w:tc>
          <w:p>
            <w:pPr>
              <w:jc w:val="left"/>
            </w:pPr>
            <w:r>
              <w:t xml:space="preserve">Auto-hébergé, rotation auto, audit log</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w:t>
            </w:r>
          </w:p>
        </w:tc>
        <w:tc>
          <w:p>
            <w:pPr>
              <w:jc w:val="left"/>
            </w:pPr>
            <w:r>
              <w:rPr>
                <w:b/>
                <w:bCs/>
              </w:rPr>
              <w:t xml:space="preserve">(*) Notes licences : Elasticsearch passe en SSPL depuis v7.11 — auto-hébergement autorisé mais redistribution commerciale restreinte. HashiCorp Vault BSL 1.1 depuis 2023 — l'auto-hébergement pour usage interne reste autorisé. OpenTF/OpenTofu est l'alternative GPL si nécessaire. Redis open source : utiliser la version 7.2 (BSD) ou son fork Valkey (BSD) si la version Redis 8+ change de licence.</w:t>
            </w:r>
          </w:p>
        </w:tc>
      </w:tr>
    </w:tbl>
    <w:p>
      <w:pPr>
        <w:spacing w:before="240"/>
      </w:pPr>
      <w:r>
        <w:t xml:space="preserve"> </w:t>
      </w:r>
    </w:p>
    <w:p>
      <w:pPr>
        <w:spacing w:after="200"/>
      </w:pPr>
      <w:r>
        <w:t xml:space="preserve"> </w:t>
      </w:r>
    </w:p>
    <w:p>
      <w:pPr>
        <w:pStyle w:val="Heading2"/>
        <w:spacing w:after="200"/>
        <w:jc w:val="left"/>
      </w:pPr>
      <w:r>
        <w:t xml:space="preserve">26.3 Outils écartés et motifs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29"/>
        <w:gridCol w:w="3454"/>
        <w:gridCol w:w="3677"/>
      </w:tblGrid>
      <w:tr>
        <w:trPr>
          <w:tblHeader/>
        </w:trPr>
        <w:tc>
          <w:p>
            <w:pPr>
              <w:jc w:val="left"/>
            </w:pPr>
            <w:r>
              <w:rPr>
                <w:b/>
                <w:bCs/>
              </w:rPr>
              <w:t xml:space="preserve">Outil écarté</w:t>
            </w:r>
          </w:p>
        </w:tc>
        <w:tc>
          <w:p>
            <w:pPr>
              <w:jc w:val="left"/>
            </w:pPr>
            <w:r>
              <w:rPr>
                <w:b/>
                <w:bCs/>
              </w:rPr>
              <w:t xml:space="preserve">Motif d'exclusion</w:t>
            </w:r>
          </w:p>
        </w:tc>
        <w:tc>
          <w:p>
            <w:pPr>
              <w:jc w:val="left"/>
            </w:pPr>
            <w:r>
              <w:rPr>
                <w:b/>
                <w:bCs/>
              </w:rPr>
              <w:t xml:space="preserve">Alternative retenue</w:t>
            </w:r>
          </w:p>
        </w:tc>
      </w:tr>
      <w:tr>
        <w:tc>
          <w:p>
            <w:pPr>
              <w:jc w:val="left"/>
            </w:pPr>
            <w:r>
              <w:t xml:space="preserve">Pusher</w:t>
            </w:r>
          </w:p>
        </w:tc>
        <w:tc>
          <w:p>
            <w:pPr>
              <w:jc w:val="left"/>
            </w:pPr>
            <w:r>
              <w:t xml:space="preserve">SaaS propriétaire, données transitent hors serveur</w:t>
            </w:r>
          </w:p>
        </w:tc>
        <w:tc>
          <w:p>
            <w:pPr>
              <w:jc w:val="left"/>
            </w:pPr>
            <w:r>
              <w:t xml:space="preserve">Laravel Reverb (self-hosted)</w:t>
            </w:r>
          </w:p>
        </w:tc>
      </w:tr>
      <w:tr>
        <w:tc>
          <w:p>
            <w:pPr>
              <w:jc w:val="left"/>
            </w:pPr>
            <w:r>
              <w:t xml:space="preserve">Algolia</w:t>
            </w:r>
          </w:p>
        </w:tc>
        <w:tc>
          <w:p>
            <w:pPr>
              <w:jc w:val="left"/>
            </w:pPr>
            <w:r>
              <w:t xml:space="preserve">SaaS propriétaire, données indexées hors serveur</w:t>
            </w:r>
          </w:p>
        </w:tc>
        <w:tc>
          <w:p>
            <w:pPr>
              <w:jc w:val="left"/>
            </w:pPr>
            <w:r>
              <w:t xml:space="preserve">Meilisearch / Elasticsearch</w:t>
            </w:r>
          </w:p>
        </w:tc>
      </w:tr>
      <w:tr>
        <w:tc>
          <w:p>
            <w:pPr>
              <w:jc w:val="left"/>
            </w:pPr>
            <w:r>
              <w:t xml:space="preserve">Auth0</w:t>
            </w:r>
          </w:p>
        </w:tc>
        <w:tc>
          <w:p>
            <w:pPr>
              <w:jc w:val="left"/>
            </w:pPr>
            <w:r>
              <w:t xml:space="preserve">SaaS propriétaire, données d'authentification hors serveur</w:t>
            </w:r>
          </w:p>
        </w:tc>
        <w:tc>
          <w:p>
            <w:pPr>
              <w:jc w:val="left"/>
            </w:pPr>
            <w:r>
              <w:t xml:space="preserve">Laravel Sanctum + Socialite</w:t>
            </w:r>
          </w:p>
        </w:tc>
      </w:tr>
      <w:tr>
        <w:tc>
          <w:p>
            <w:pPr>
              <w:jc w:val="left"/>
            </w:pPr>
            <w:r>
              <w:t xml:space="preserve">Twilio / SendGrid</w:t>
            </w:r>
          </w:p>
        </w:tc>
        <w:tc>
          <w:p>
            <w:pPr>
              <w:jc w:val="left"/>
            </w:pPr>
            <w:r>
              <w:t xml:space="preserve">SaaS propriétaire pour SMS/email</w:t>
            </w:r>
          </w:p>
        </w:tc>
        <w:tc>
          <w:p>
            <w:pPr>
              <w:jc w:val="left"/>
            </w:pPr>
            <w:r>
              <w:t xml:space="preserve">Mailpit (dev) + Postal (prod open source) ou SMTP tiers certifié</w:t>
            </w:r>
          </w:p>
        </w:tc>
      </w:tr>
      <w:tr>
        <w:tc>
          <w:p>
            <w:pPr>
              <w:jc w:val="left"/>
            </w:pPr>
            <w:r>
              <w:t xml:space="preserve">Firebase</w:t>
            </w:r>
          </w:p>
        </w:tc>
        <w:tc>
          <w:p>
            <w:pPr>
              <w:jc w:val="left"/>
            </w:pPr>
            <w:r>
              <w:t xml:space="preserve">Dépendance Google, données hors UE</w:t>
            </w:r>
          </w:p>
        </w:tc>
        <w:tc>
          <w:p>
            <w:pPr>
              <w:jc w:val="left"/>
            </w:pPr>
            <w:r>
              <w:t xml:space="preserve">Redis Reverb + MinIO</w:t>
            </w:r>
          </w:p>
        </w:tc>
      </w:tr>
      <w:tr>
        <w:tc>
          <w:p>
            <w:pPr>
              <w:jc w:val="left"/>
            </w:pPr>
            <w:r>
              <w:t xml:space="preserve">Datadog / NewRelic</w:t>
            </w:r>
          </w:p>
        </w:tc>
        <w:tc>
          <w:p>
            <w:pPr>
              <w:jc w:val="left"/>
            </w:pPr>
            <w:r>
              <w:t xml:space="preserve">SaaS propriétaire, coût élevé à l'échelle</w:t>
            </w:r>
          </w:p>
        </w:tc>
        <w:tc>
          <w:p>
            <w:pPr>
              <w:jc w:val="left"/>
            </w:pPr>
            <w:r>
              <w:t xml:space="preserve">Zabbix + Loki + Grafana</w:t>
            </w:r>
          </w:p>
        </w:tc>
      </w:tr>
      <w:tr>
        <w:tc>
          <w:p>
            <w:pPr>
              <w:jc w:val="left"/>
            </w:pPr>
            <w:r>
              <w:t xml:space="preserve">AWS / Azure / GCP (cloud)</w:t>
            </w:r>
          </w:p>
        </w:tc>
        <w:tc>
          <w:p>
            <w:pPr>
              <w:jc w:val="left"/>
            </w:pPr>
            <w:r>
              <w:t xml:space="preserve">Contrôle des données réduit, coût imprévisible</w:t>
            </w:r>
          </w:p>
        </w:tc>
        <w:tc>
          <w:p>
            <w:pPr>
              <w:jc w:val="left"/>
            </w:pPr>
            <w:r>
              <w:t xml:space="preserve">Hébergeur dédié France</w:t>
            </w:r>
          </w:p>
        </w:tc>
      </w:tr>
    </w:tbl>
    <w:p>
      <w:pPr>
        <w:spacing w:before="240"/>
      </w:pPr>
      <w:r>
        <w:t xml:space="preserve"> </w:t>
      </w:r>
    </w:p>
    <w:p>
      <w:pPr>
        <w:spacing w:after="200"/>
      </w:pPr>
      <w:r>
        <w:t xml:space="preserve"> </w:t>
      </w:r>
    </w:p>
    <w:p>
      <w:pPr>
        <w:pStyle w:val="Heading1"/>
        <w:spacing w:after="200"/>
        <w:jc w:val="center"/>
      </w:pPr>
      <w:r>
        <w:t xml:space="preserve">27. Sécurité — Architecture Complète &amp; Paramètres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891"/>
        <w:gridCol w:w="8469"/>
      </w:tblGrid>
      <w:tr>
        <w:trPr>
          <w:tblHeader/>
        </w:trPr>
        <w:tc>
          <w:p>
            <w:pPr>
              <w:jc w:val="left"/>
            </w:pPr>
            <w:r>
              <w:rPr>
                <w:b/>
                <w:bCs/>
              </w:rPr>
              <w:t xml:space="preserve">🔴</w:t>
            </w:r>
          </w:p>
        </w:tc>
        <w:tc>
          <w:p>
            <w:pPr>
              <w:jc w:val="left"/>
            </w:pPr>
            <w:r>
              <w:rPr>
                <w:b/>
                <w:bCs/>
              </w:rPr>
              <w:t xml:space="preserve">La sécurité est un attribut de l'architecture, pas une fonctionnalité. Elle est intégrée à chaque couche dès la conception. Aucune exception n'est tolérée sur les points marqués OBLIGATOIRE.</w:t>
            </w:r>
          </w:p>
        </w:tc>
      </w:tr>
    </w:tbl>
    <w:p>
      <w:pPr>
        <w:spacing w:before="240"/>
      </w:pPr>
      <w:r>
        <w:t xml:space="preserve"> </w:t>
      </w:r>
    </w:p>
    <w:p>
      <w:pPr>
        <w:spacing w:after="200"/>
      </w:pPr>
      <w:r>
        <w:t xml:space="preserve"> </w:t>
      </w:r>
    </w:p>
    <w:p>
      <w:pPr>
        <w:pStyle w:val="Heading2"/>
        <w:spacing w:after="200"/>
        <w:jc w:val="left"/>
      </w:pPr>
      <w:r>
        <w:t xml:space="preserve">27.1 Modèle de menaces — Surfaces d'attaque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177"/>
        <w:gridCol w:w="3156"/>
        <w:gridCol w:w="4027"/>
      </w:tblGrid>
      <w:tr>
        <w:trPr>
          <w:tblHeader/>
        </w:trPr>
        <w:tc>
          <w:p>
            <w:pPr>
              <w:jc w:val="left"/>
            </w:pPr>
            <w:r>
              <w:rPr>
                <w:b/>
                <w:bCs/>
              </w:rPr>
              <w:t xml:space="preserve">Surface</w:t>
            </w:r>
          </w:p>
        </w:tc>
        <w:tc>
          <w:p>
            <w:pPr>
              <w:jc w:val="left"/>
            </w:pPr>
            <w:r>
              <w:rPr>
                <w:b/>
                <w:bCs/>
              </w:rPr>
              <w:t xml:space="preserve">Menace principale</w:t>
            </w:r>
          </w:p>
        </w:tc>
        <w:tc>
          <w:p>
            <w:pPr>
              <w:jc w:val="left"/>
            </w:pPr>
            <w:r>
              <w:rPr>
                <w:b/>
                <w:bCs/>
              </w:rPr>
              <w:t xml:space="preserve">Contrôle en place</w:t>
            </w:r>
          </w:p>
        </w:tc>
      </w:tr>
      <w:tr>
        <w:tc>
          <w:p>
            <w:pPr>
              <w:jc w:val="left"/>
            </w:pPr>
            <w:r>
              <w:t xml:space="preserve">API publique</w:t>
            </w:r>
          </w:p>
        </w:tc>
        <w:tc>
          <w:p>
            <w:pPr>
              <w:jc w:val="left"/>
            </w:pPr>
            <w:r>
              <w:t xml:space="preserve">Injection, SSRF, brute force, abus de rate limit</w:t>
            </w:r>
          </w:p>
        </w:tc>
        <w:tc>
          <w:p>
            <w:pPr>
              <w:jc w:val="left"/>
            </w:pPr>
            <w:r>
              <w:t xml:space="preserve">WAF Nginx, rate limiting Redis, validation Zod/Pest, pas de rendu serveur</w:t>
            </w:r>
          </w:p>
        </w:tc>
      </w:tr>
      <w:tr>
        <w:tc>
          <w:p>
            <w:pPr>
              <w:jc w:val="left"/>
            </w:pPr>
            <w:r>
              <w:t xml:space="preserve">Authentification</w:t>
            </w:r>
          </w:p>
        </w:tc>
        <w:tc>
          <w:p>
            <w:pPr>
              <w:jc w:val="left"/>
            </w:pPr>
            <w:r>
              <w:t xml:space="preserve">Vol de token, credential stuffing, session hijacking</w:t>
            </w:r>
          </w:p>
        </w:tc>
        <w:tc>
          <w:p>
            <w:pPr>
              <w:jc w:val="left"/>
            </w:pPr>
            <w:r>
              <w:t xml:space="preserve">JWT courte durée, blacklist JTI, MFA TOTP, bcrypt cost 12</w:t>
            </w:r>
          </w:p>
        </w:tc>
      </w:tr>
      <w:tr>
        <w:tc>
          <w:p>
            <w:pPr>
              <w:jc w:val="left"/>
            </w:pPr>
            <w:r>
              <w:t xml:space="preserve">Multi-tenancy</w:t>
            </w:r>
          </w:p>
        </w:tc>
        <w:tc>
          <w:p>
            <w:pPr>
              <w:jc w:val="left"/>
            </w:pPr>
            <w:r>
              <w:t xml:space="preserve">Cross-tenant data leakage</w:t>
            </w:r>
          </w:p>
        </w:tc>
        <w:tc>
          <w:p>
            <w:pPr>
              <w:jc w:val="left"/>
            </w:pPr>
            <w:r>
              <w:t xml:space="preserve">Schéma PostgreSQL par tenant, middleware EnsureTenantScope, tests automatisés CI</w:t>
            </w:r>
          </w:p>
        </w:tc>
      </w:tr>
      <w:tr>
        <w:tc>
          <w:p>
            <w:pPr>
              <w:jc w:val="left"/>
            </w:pPr>
            <w:r>
              <w:t xml:space="preserve">Fichiers uploadés</w:t>
            </w:r>
          </w:p>
        </w:tc>
        <w:tc>
          <w:p>
            <w:pPr>
              <w:jc w:val="left"/>
            </w:pPr>
            <w:r>
              <w:t xml:space="preserve">Malware upload, path traversal, déni de service</w:t>
            </w:r>
          </w:p>
        </w:tc>
        <w:tc>
          <w:p>
            <w:pPr>
              <w:jc w:val="left"/>
            </w:pPr>
            <w:r>
              <w:t xml:space="preserve">Validation MIME + extension + taille, scan ClamAV, stockage MinIO hors webroot</w:t>
            </w:r>
          </w:p>
        </w:tc>
      </w:tr>
      <w:tr>
        <w:tc>
          <w:p>
            <w:pPr>
              <w:jc w:val="left"/>
            </w:pPr>
            <w:r>
              <w:t xml:space="preserve">Bus d'événements</w:t>
            </w:r>
          </w:p>
        </w:tc>
        <w:tc>
          <w:p>
            <w:pPr>
              <w:jc w:val="left"/>
            </w:pPr>
            <w:r>
              <w:t xml:space="preserve">Injection d'événements malveillants, replay attack</w:t>
            </w:r>
          </w:p>
        </w:tc>
        <w:tc>
          <w:p>
            <w:pPr>
              <w:jc w:val="left"/>
            </w:pPr>
            <w:r>
              <w:t xml:space="preserve">Contrat Flux_Evenements_DataFlow.md versionné, idempotence t_processed_events</w:t>
            </w:r>
          </w:p>
        </w:tc>
      </w:tr>
      <w:tr>
        <w:tc>
          <w:p>
            <w:pPr>
              <w:jc w:val="left"/>
            </w:pPr>
            <w:r>
              <w:t xml:space="preserve">Dépendances tierces</w:t>
            </w:r>
          </w:p>
        </w:tc>
        <w:tc>
          <w:p>
            <w:pPr>
              <w:jc w:val="left"/>
            </w:pPr>
            <w:r>
              <w:t xml:space="preserve">Supply chain attack (librairie compromise)</w:t>
            </w:r>
          </w:p>
        </w:tc>
        <w:tc>
          <w:p>
            <w:pPr>
              <w:jc w:val="left"/>
            </w:pPr>
            <w:r>
              <w:t xml:space="preserve">composer audit + npm audit en CI, lock files committés, Dependabot</w:t>
            </w:r>
          </w:p>
        </w:tc>
      </w:tr>
      <w:tr>
        <w:tc>
          <w:p>
            <w:pPr>
              <w:jc w:val="left"/>
            </w:pPr>
            <w:r>
              <w:t xml:space="preserve">Secrets &amp; configuration</w:t>
            </w:r>
          </w:p>
        </w:tc>
        <w:tc>
          <w:p>
            <w:pPr>
              <w:jc w:val="left"/>
            </w:pPr>
            <w:r>
              <w:t xml:space="preserve">Exposition de clés API, JWT_SECRET</w:t>
            </w:r>
          </w:p>
        </w:tc>
        <w:tc>
          <w:p>
            <w:pPr>
              <w:jc w:val="left"/>
            </w:pPr>
            <w:r>
              <w:t xml:space="preserve">Vault HashiCorp, rotation trimestrielle, jamais dans le code</w:t>
            </w:r>
          </w:p>
        </w:tc>
      </w:tr>
      <w:tr>
        <w:tc>
          <w:p>
            <w:pPr>
              <w:jc w:val="left"/>
            </w:pPr>
            <w:r>
              <w:t xml:space="preserve">Infrastructure</w:t>
            </w:r>
          </w:p>
        </w:tc>
        <w:tc>
          <w:p>
            <w:pPr>
              <w:jc w:val="left"/>
            </w:pPr>
            <w:r>
              <w:t xml:space="preserve">Accès SSH non autorisé, scan de ports</w:t>
            </w:r>
          </w:p>
        </w:tc>
        <w:tc>
          <w:p>
            <w:pPr>
              <w:jc w:val="left"/>
            </w:pPr>
            <w:r>
              <w:t xml:space="preserve">UFW + fail2ban, clés SSH uniquement (pas de mot de passe), bastion SSH</w:t>
            </w:r>
          </w:p>
        </w:tc>
      </w:tr>
      <w:tr>
        <w:tc>
          <w:p>
            <w:pPr>
              <w:jc w:val="left"/>
            </w:pPr>
            <w:r>
              <w:t xml:space="preserve">Logs &amp; monitoring</w:t>
            </w:r>
          </w:p>
        </w:tc>
        <w:tc>
          <w:p>
            <w:pPr>
              <w:jc w:val="left"/>
            </w:pPr>
            <w:r>
              <w:t xml:space="preserve">Effacement de traces, détection tardive</w:t>
            </w:r>
          </w:p>
        </w:tc>
        <w:tc>
          <w:p>
            <w:pPr>
              <w:jc w:val="left"/>
            </w:pPr>
            <w:r>
              <w:t xml:space="preserve">Loki centralisé, Zabbix alertes temps réel, logs immuables (append-only)</w:t>
            </w:r>
          </w:p>
        </w:tc>
      </w:tr>
      <w:tr>
        <w:tc>
          <w:p>
            <w:pPr>
              <w:jc w:val="left"/>
            </w:pPr>
            <w:r>
              <w:t xml:space="preserve">Paiements</w:t>
            </w:r>
          </w:p>
        </w:tc>
        <w:tc>
          <w:p>
            <w:pPr>
              <w:jc w:val="left"/>
            </w:pPr>
            <w:r>
              <w:t xml:space="preserve">Fraude, interception webhook</w:t>
            </w:r>
          </w:p>
        </w:tc>
        <w:tc>
          <w:p>
            <w:pPr>
              <w:jc w:val="left"/>
            </w:pPr>
            <w:r>
              <w:t xml:space="preserve">HMAC signature vérifiée, no storage carte, PCI-DSS délégué prestataires</w:t>
            </w:r>
          </w:p>
        </w:tc>
      </w:tr>
    </w:tbl>
    <w:p>
      <w:pPr>
        <w:spacing w:before="240"/>
      </w:pPr>
      <w:r>
        <w:t xml:space="preserve"> </w:t>
      </w:r>
    </w:p>
    <w:p>
      <w:pPr>
        <w:spacing w:after="200"/>
      </w:pPr>
      <w:r>
        <w:t xml:space="preserve"> </w:t>
      </w:r>
    </w:p>
    <w:p>
      <w:pPr>
        <w:pStyle w:val="Heading2"/>
        <w:spacing w:after="200"/>
        <w:jc w:val="left"/>
      </w:pPr>
      <w:r>
        <w:t xml:space="preserve">27.2 Sécurité réseau &amp; infrastructure</w:t>
      </w:r>
    </w:p>
    <w:p>
      <w:pPr>
        <w:spacing w:after="200"/>
      </w:pPr>
      <w:r>
        <w:t xml:space="preserve"> </w:t>
      </w:r>
    </w:p>
    <w:p>
      <w:pPr>
        <w:pStyle w:val="Heading3"/>
        <w:spacing w:after="200"/>
        <w:jc w:val="left"/>
      </w:pPr>
      <w:r>
        <w:t xml:space="preserve">Pare-feu &amp; accès</w:t>
      </w:r>
    </w:p>
    <w:p>
      <w:pPr>
        <w:spacing w:after="200"/>
      </w:pPr>
      <w:r>
        <w:t xml:space="preserve"> </w:t>
      </w:r>
    </w:p>
    <w:p>
      <w:pPr>
        <w:pStyle w:val="ListParagraph"/>
        <w:numPr>
          <w:ilvl w:val="0"/>
          <w:numId w:val="2"/>
        </w:numPr>
        <w:spacing w:after="100"/>
        <w:ind w:start="240"/>
        <w:jc w:val="left"/>
      </w:pPr>
      <w:r>
        <w:t xml:space="preserve">UFW sur chaque serveur : seuls ports 80/443 ouverts publiquement. SSH uniquement depuis IP de l'équipe MONENTREPRISE (whitelist).</w:t>
      </w:r>
    </w:p>
    <w:p>
      <w:pPr>
        <w:pStyle w:val="ListParagraph"/>
        <w:numPr>
          <w:ilvl w:val="0"/>
          <w:numId w:val="2"/>
        </w:numPr>
        <w:spacing w:after="100"/>
        <w:ind w:start="240"/>
        <w:jc w:val="left"/>
      </w:pPr>
      <w:r>
        <w:t xml:space="preserve">fail2ban : bannissement automatique après 5 échecs SSH ou 10 échecs login API en 5 minutes.</w:t>
      </w:r>
    </w:p>
    <w:p>
      <w:pPr>
        <w:pStyle w:val="ListParagraph"/>
        <w:numPr>
          <w:ilvl w:val="0"/>
          <w:numId w:val="2"/>
        </w:numPr>
        <w:spacing w:after="100"/>
        <w:ind w:start="240"/>
        <w:jc w:val="left"/>
      </w:pPr>
      <w:r>
        <w:t xml:space="preserve">Bastion SSH : toute connexion aux serveurs de production passe par un serveur bastion dédié avec audit log (journald).</w:t>
      </w:r>
    </w:p>
    <w:p>
      <w:pPr>
        <w:pStyle w:val="ListParagraph"/>
        <w:numPr>
          <w:ilvl w:val="0"/>
          <w:numId w:val="2"/>
        </w:numPr>
        <w:spacing w:after="100"/>
        <w:ind w:start="240"/>
        <w:jc w:val="left"/>
      </w:pPr>
      <w:r>
        <w:t xml:space="preserve">Réseau privé hébergeur (VLAN) pour la communication inter-services — aucun service interne exposé sur Internet.</w:t>
      </w:r>
    </w:p>
    <w:p>
      <w:pPr>
        <w:spacing w:after="200"/>
      </w:pPr>
      <w:r>
        <w:t xml:space="preserve"> </w:t>
      </w:r>
    </w:p>
    <w:p>
      <w:pPr>
        <w:pStyle w:val="Heading3"/>
        <w:spacing w:after="200"/>
        <w:jc w:val="left"/>
      </w:pPr>
      <w:r>
        <w:t xml:space="preserve">TLS &amp; certificats</w:t>
      </w:r>
    </w:p>
    <w:p>
      <w:pPr>
        <w:spacing w:after="200"/>
      </w:pPr>
      <w:r>
        <w:t xml:space="preserve"> </w:t>
      </w:r>
    </w:p>
    <w:p>
      <w:pPr>
        <w:pStyle w:val="ListParagraph"/>
        <w:numPr>
          <w:ilvl w:val="0"/>
          <w:numId w:val="2"/>
        </w:numPr>
        <w:spacing w:after="100"/>
        <w:ind w:start="240"/>
        <w:jc w:val="left"/>
      </w:pPr>
      <w:r>
        <w:t xml:space="preserve">TLS 1.3 minimum. Ciphers autorisés : CHACHA20-POLY1305, AES-256-GCM uniquement.</w:t>
      </w:r>
    </w:p>
    <w:p>
      <w:pPr>
        <w:pStyle w:val="ListParagraph"/>
        <w:numPr>
          <w:ilvl w:val="0"/>
          <w:numId w:val="2"/>
        </w:numPr>
        <w:spacing w:after="100"/>
        <w:ind w:start="240"/>
        <w:jc w:val="left"/>
      </w:pPr>
      <w:r>
        <w:t xml:space="preserve">HSTS avec max-age=31536000 + includeSubDomains + preload.</w:t>
      </w:r>
    </w:p>
    <w:p>
      <w:pPr>
        <w:pStyle w:val="ListParagraph"/>
        <w:numPr>
          <w:ilvl w:val="0"/>
          <w:numId w:val="2"/>
        </w:numPr>
        <w:spacing w:after="100"/>
        <w:ind w:start="240"/>
        <w:jc w:val="left"/>
      </w:pPr>
      <w:r>
        <w:t xml:space="preserve">Certificats Let's Encrypt avec renouvellement automatique (Certbot + cron). Alerte Zabbix 30 jours avant expiration.</w:t>
      </w:r>
    </w:p>
    <w:p>
      <w:pPr>
        <w:pStyle w:val="ListParagraph"/>
        <w:numPr>
          <w:ilvl w:val="0"/>
          <w:numId w:val="2"/>
        </w:numPr>
        <w:spacing w:after="100"/>
        <w:ind w:start="240"/>
        <w:jc w:val="left"/>
      </w:pPr>
      <w:r>
        <w:t xml:space="preserve">OCSP Stapling activé sur Nginx pour performances.</w:t>
      </w:r>
    </w:p>
    <w:p>
      <w:pPr>
        <w:spacing w:after="200"/>
      </w:pPr>
      <w:r>
        <w:t xml:space="preserve"> </w:t>
      </w:r>
    </w:p>
    <w:p>
      <w:pPr>
        <w:pStyle w:val="Heading3"/>
        <w:spacing w:after="200"/>
        <w:jc w:val="left"/>
      </w:pPr>
      <w:r>
        <w:t xml:space="preserve">Headers de sécurité HTTP</w:t>
      </w:r>
    </w:p>
    <w:p>
      <w:pPr>
        <w:spacing w:after="200"/>
      </w:pPr>
      <w:r>
        <w:t xml:space="preserve"> </w:t>
      </w:r>
    </w:p>
    <w:p>
      <w:pPr>
        <w:pStyle w:val="ListParagraph"/>
        <w:numPr>
          <w:ilvl w:val="0"/>
          <w:numId w:val="2"/>
        </w:numPr>
        <w:spacing w:after="100"/>
        <w:ind w:start="240"/>
        <w:jc w:val="left"/>
      </w:pPr>
      <w:r>
        <w:t xml:space="preserve">Content-Security-Policy : script-src 'self', pas de 'unsafe-inline', pas de 'unsafe-eval'.</w:t>
      </w:r>
    </w:p>
    <w:p>
      <w:pPr>
        <w:pStyle w:val="ListParagraph"/>
        <w:numPr>
          <w:ilvl w:val="0"/>
          <w:numId w:val="2"/>
        </w:numPr>
        <w:spacing w:after="100"/>
        <w:ind w:start="240"/>
        <w:jc w:val="left"/>
      </w:pPr>
      <w:r>
        <w:t xml:space="preserve">X-Frame-Options: DENY — protection clickjacking.</w:t>
      </w:r>
    </w:p>
    <w:p>
      <w:pPr>
        <w:pStyle w:val="ListParagraph"/>
        <w:numPr>
          <w:ilvl w:val="0"/>
          <w:numId w:val="2"/>
        </w:numPr>
        <w:spacing w:after="100"/>
        <w:ind w:start="240"/>
        <w:jc w:val="left"/>
      </w:pPr>
      <w:r>
        <w:t xml:space="preserve">X-Content-Type-Options: nosniff.</w:t>
      </w:r>
    </w:p>
    <w:p>
      <w:pPr>
        <w:pStyle w:val="ListParagraph"/>
        <w:numPr>
          <w:ilvl w:val="0"/>
          <w:numId w:val="2"/>
        </w:numPr>
        <w:spacing w:after="100"/>
        <w:ind w:start="240"/>
        <w:jc w:val="left"/>
      </w:pPr>
      <w:r>
        <w:t xml:space="preserve">Referrer-Policy: strict-origin-when-cross-origin.</w:t>
      </w:r>
    </w:p>
    <w:p>
      <w:pPr>
        <w:pStyle w:val="ListParagraph"/>
        <w:numPr>
          <w:ilvl w:val="0"/>
          <w:numId w:val="2"/>
        </w:numPr>
        <w:spacing w:after="100"/>
        <w:ind w:start="240"/>
        <w:jc w:val="left"/>
      </w:pPr>
      <w:r>
        <w:t xml:space="preserve">Permissions-Policy : caméra et microphone limités aux pages de visioconférence uniquement.</w:t>
      </w:r>
    </w:p>
    <w:p>
      <w:pPr>
        <w:spacing w:after="200"/>
      </w:pPr>
      <w:r>
        <w:t xml:space="preserve"> </w:t>
      </w:r>
    </w:p>
    <w:p>
      <w:pPr>
        <w:pStyle w:val="Heading2"/>
        <w:spacing w:after="200"/>
        <w:jc w:val="left"/>
      </w:pPr>
      <w:r>
        <w:t xml:space="preserve">27.3 Sécurité des données</w:t>
      </w:r>
    </w:p>
    <w:p>
      <w:pPr>
        <w:spacing w:after="200"/>
      </w:pPr>
      <w:r>
        <w:t xml:space="preserve"> </w:t>
      </w:r>
    </w:p>
    <w:p>
      <w:pPr>
        <w:pStyle w:val="Heading3"/>
        <w:spacing w:after="200"/>
        <w:jc w:val="left"/>
      </w:pPr>
      <w:r>
        <w:t xml:space="preserve">Chiffrement</w:t>
      </w:r>
    </w:p>
    <w:p>
      <w:pPr>
        <w:spacing w:after="200"/>
      </w:pPr>
      <w:r>
        <w:t xml:space="preserve"> </w:t>
      </w:r>
    </w:p>
    <w:p>
      <w:pPr>
        <w:pStyle w:val="ListParagraph"/>
        <w:numPr>
          <w:ilvl w:val="0"/>
          <w:numId w:val="2"/>
        </w:numPr>
        <w:spacing w:after="100"/>
        <w:ind w:start="240"/>
        <w:jc w:val="left"/>
      </w:pPr>
      <w:r>
        <w:t xml:space="preserve">Au repos : AES-256-CBC pour les fichiers MinIO (chiffrement côté serveur). Clés gérées par Vault.</w:t>
      </w:r>
    </w:p>
    <w:p>
      <w:pPr>
        <w:pStyle w:val="ListParagraph"/>
        <w:numPr>
          <w:ilvl w:val="0"/>
          <w:numId w:val="2"/>
        </w:numPr>
        <w:spacing w:after="100"/>
        <w:ind w:start="240"/>
        <w:jc w:val="left"/>
      </w:pPr>
      <w:r>
        <w:t xml:space="preserve">En transit : TLS 1.3 partout, y compris entre services internes sur le VLAN.</w:t>
      </w:r>
    </w:p>
    <w:p>
      <w:pPr>
        <w:pStyle w:val="ListParagraph"/>
        <w:numPr>
          <w:ilvl w:val="0"/>
          <w:numId w:val="2"/>
        </w:numPr>
        <w:spacing w:after="100"/>
        <w:ind w:start="240"/>
        <w:jc w:val="left"/>
      </w:pPr>
      <w:r>
        <w:t xml:space="preserve">Mots de passe : bcrypt cost 12 minimum — coût réévalué annuellement selon les recommandations OWASP.</w:t>
      </w:r>
    </w:p>
    <w:p>
      <w:pPr>
        <w:pStyle w:val="ListParagraph"/>
        <w:numPr>
          <w:ilvl w:val="0"/>
          <w:numId w:val="2"/>
        </w:numPr>
        <w:spacing w:after="100"/>
        <w:ind w:start="240"/>
        <w:jc w:val="left"/>
      </w:pPr>
      <w:r>
        <w:t xml:space="preserve">Données sensibles RH (salaires, numéros sécurité sociale) : chiffrement applicatif AES-256 en plus du chiffrement disque.</w:t>
      </w:r>
    </w:p>
    <w:p>
      <w:pPr>
        <w:spacing w:after="200"/>
      </w:pPr>
      <w:r>
        <w:t xml:space="preserve"> </w:t>
      </w:r>
    </w:p>
    <w:p>
      <w:pPr>
        <w:pStyle w:val="Heading3"/>
        <w:spacing w:after="200"/>
        <w:jc w:val="left"/>
      </w:pPr>
      <w:r>
        <w:t xml:space="preserve">Gestion des secrets</w:t>
      </w:r>
    </w:p>
    <w:p>
      <w:pPr>
        <w:spacing w:after="200"/>
      </w:pPr>
      <w:r>
        <w:t xml:space="preserve"> </w:t>
      </w:r>
    </w:p>
    <w:p>
      <w:pPr>
        <w:pStyle w:val="ListParagraph"/>
        <w:numPr>
          <w:ilvl w:val="0"/>
          <w:numId w:val="2"/>
        </w:numPr>
        <w:spacing w:after="100"/>
        <w:ind w:start="240"/>
        <w:jc w:val="left"/>
      </w:pPr>
      <w:r>
        <w:t xml:space="preserve">HashiCorp Vault auto-hébergé sur srv-db-01 (port interne 8200, non exposé) : stockage de JWT_SECRET, DB_PASSWORD, clés API prestataires, webhook secrets. Hébergé sur srv-db-01 par choix sécurité — isolé du plan applicatif, accessible uniquement via IP privée VLAN depuis srv-app-01.</w:t>
      </w:r>
    </w:p>
    <w:p>
      <w:pPr>
        <w:pStyle w:val="ListParagraph"/>
        <w:numPr>
          <w:ilvl w:val="0"/>
          <w:numId w:val="2"/>
        </w:numPr>
        <w:spacing w:after="100"/>
        <w:ind w:start="240"/>
        <w:jc w:val="left"/>
      </w:pPr>
      <w:r>
        <w:t xml:space="preserve">Rotation automatique trimestrielle des secrets via Vault Dynamic Secrets.</w:t>
      </w:r>
    </w:p>
    <w:p>
      <w:pPr>
        <w:pStyle w:val="ListParagraph"/>
        <w:numPr>
          <w:ilvl w:val="0"/>
          <w:numId w:val="2"/>
        </w:numPr>
        <w:spacing w:after="100"/>
        <w:ind w:start="240"/>
        <w:jc w:val="left"/>
      </w:pPr>
      <w:r>
        <w:t xml:space="preserve">Aucun secret dans le code, les images Docker, ou les logs. Pipeline CI bloque si grep détecte un pattern de secret.</w:t>
      </w:r>
    </w:p>
    <w:p>
      <w:pPr>
        <w:pStyle w:val="ListParagraph"/>
        <w:numPr>
          <w:ilvl w:val="0"/>
          <w:numId w:val="2"/>
        </w:numPr>
        <w:spacing w:after="100"/>
        <w:ind w:start="240"/>
        <w:jc w:val="left"/>
      </w:pPr>
      <w:r>
        <w:t xml:space="preserve">Les fichiers .env de production ne sont jamais committés — uniquement .env.example documenté.</w:t>
      </w:r>
    </w:p>
    <w:p>
      <w:pPr>
        <w:spacing w:after="200"/>
      </w:pPr>
      <w:r>
        <w:t xml:space="preserve"> </w:t>
      </w:r>
    </w:p>
    <w:p>
      <w:pPr>
        <w:pStyle w:val="Heading3"/>
        <w:spacing w:after="200"/>
        <w:jc w:val="left"/>
      </w:pPr>
      <w:r>
        <w:t xml:space="preserve">Données personnelles &amp; RGPD</w:t>
      </w:r>
    </w:p>
    <w:p>
      <w:pPr>
        <w:spacing w:after="200"/>
      </w:pPr>
      <w:r>
        <w:t xml:space="preserve"> </w:t>
      </w:r>
    </w:p>
    <w:p>
      <w:pPr>
        <w:pStyle w:val="ListParagraph"/>
        <w:numPr>
          <w:ilvl w:val="0"/>
          <w:numId w:val="2"/>
        </w:numPr>
        <w:spacing w:after="100"/>
        <w:ind w:start="240"/>
        <w:jc w:val="left"/>
      </w:pPr>
      <w:r>
        <w:t xml:space="preserve">Droit à l'effacement : API DELETE /api/v1/tenants/{id} déclenche la purge complète (PostgreSQL + MinIO + Meilisearch/Elasticsearch + Redis).</w:t>
      </w:r>
    </w:p>
    <w:p>
      <w:pPr>
        <w:pStyle w:val="ListParagraph"/>
        <w:numPr>
          <w:ilvl w:val="0"/>
          <w:numId w:val="2"/>
        </w:numPr>
        <w:spacing w:after="100"/>
        <w:ind w:start="240"/>
        <w:jc w:val="left"/>
      </w:pPr>
      <w:r>
        <w:t xml:space="preserve">Portabilité des données : export JSON/CSV de toutes les données d'un tenant sur demande.</w:t>
      </w:r>
    </w:p>
    <w:p>
      <w:pPr>
        <w:pStyle w:val="ListParagraph"/>
        <w:numPr>
          <w:ilvl w:val="0"/>
          <w:numId w:val="2"/>
        </w:numPr>
        <w:spacing w:after="100"/>
        <w:ind w:start="240"/>
        <w:jc w:val="left"/>
      </w:pPr>
      <w:r>
        <w:t xml:space="preserve">Minimisation : seules les données strictement nécessaires sont collectées. Pas de tracking analytics tiers.</w:t>
      </w:r>
    </w:p>
    <w:p>
      <w:pPr>
        <w:pStyle w:val="ListParagraph"/>
        <w:numPr>
          <w:ilvl w:val="0"/>
          <w:numId w:val="2"/>
        </w:numPr>
        <w:spacing w:after="100"/>
        <w:ind w:start="240"/>
        <w:jc w:val="left"/>
      </w:pPr>
      <w:r>
        <w:t xml:space="preserve">Registre des traitements maintenu et mis à jour à chaque nouveau module.</w:t>
      </w:r>
    </w:p>
    <w:p>
      <w:pPr>
        <w:spacing w:after="200"/>
      </w:pPr>
      <w:r>
        <w:t xml:space="preserve"> </w:t>
      </w:r>
    </w:p>
    <w:p>
      <w:pPr>
        <w:pStyle w:val="Heading2"/>
        <w:spacing w:after="200"/>
        <w:jc w:val="left"/>
      </w:pPr>
      <w:r>
        <w:t xml:space="preserve">27.4 Sécurité applicative (OWASP Top 10)</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21"/>
        <w:gridCol w:w="2849"/>
        <w:gridCol w:w="5290"/>
      </w:tblGrid>
      <w:tr>
        <w:trPr>
          <w:tblHeader/>
        </w:trPr>
        <w:tc>
          <w:p>
            <w:pPr>
              <w:jc w:val="left"/>
            </w:pPr>
            <w:r>
              <w:rPr>
                <w:b/>
                <w:bCs/>
              </w:rPr>
              <w:t xml:space="preserve">OWASP</w:t>
            </w:r>
          </w:p>
        </w:tc>
        <w:tc>
          <w:p>
            <w:pPr>
              <w:jc w:val="left"/>
            </w:pPr>
            <w:r>
              <w:rPr>
                <w:b/>
                <w:bCs/>
              </w:rPr>
              <w:t xml:space="preserve">Vulnérabilité</w:t>
            </w:r>
          </w:p>
        </w:tc>
        <w:tc>
          <w:p>
            <w:pPr>
              <w:jc w:val="left"/>
            </w:pPr>
            <w:r>
              <w:rPr>
                <w:b/>
                <w:bCs/>
              </w:rPr>
              <w:t xml:space="preserve">Contrôle implémenté</w:t>
            </w:r>
          </w:p>
        </w:tc>
      </w:tr>
      <w:tr>
        <w:tc>
          <w:p>
            <w:pPr>
              <w:jc w:val="left"/>
            </w:pPr>
            <w:r>
              <w:t xml:space="preserve">A01</w:t>
            </w:r>
          </w:p>
        </w:tc>
        <w:tc>
          <w:p>
            <w:pPr>
              <w:jc w:val="left"/>
            </w:pPr>
            <w:r>
              <w:t xml:space="preserve">Broken Access Control</w:t>
            </w:r>
          </w:p>
        </w:tc>
        <w:tc>
          <w:p>
            <w:pPr>
              <w:jc w:val="left"/>
            </w:pPr>
            <w:r>
              <w:t xml:space="preserve">RBAC granulaire + middleware EnsureTenantScope + tests automatisés cross-tenant</w:t>
            </w:r>
          </w:p>
        </w:tc>
      </w:tr>
      <w:tr>
        <w:tc>
          <w:p>
            <w:pPr>
              <w:jc w:val="left"/>
            </w:pPr>
            <w:r>
              <w:t xml:space="preserve">A02</w:t>
            </w:r>
          </w:p>
        </w:tc>
        <w:tc>
          <w:p>
            <w:pPr>
              <w:jc w:val="left"/>
            </w:pPr>
            <w:r>
              <w:t xml:space="preserve">Cryptographic Failures</w:t>
            </w:r>
          </w:p>
        </w:tc>
        <w:tc>
          <w:p>
            <w:pPr>
              <w:jc w:val="left"/>
            </w:pPr>
            <w:r>
              <w:t xml:space="preserve">AES-256, TLS 1.3, bcrypt cost 12, pas de MD5/SHA1</w:t>
            </w:r>
          </w:p>
        </w:tc>
      </w:tr>
      <w:tr>
        <w:tc>
          <w:p>
            <w:pPr>
              <w:jc w:val="left"/>
            </w:pPr>
            <w:r>
              <w:t xml:space="preserve">A03</w:t>
            </w:r>
          </w:p>
        </w:tc>
        <w:tc>
          <w:p>
            <w:pPr>
              <w:jc w:val="left"/>
            </w:pPr>
            <w:r>
              <w:t xml:space="preserve">Injection (SQL, NoSQL, OS)</w:t>
            </w:r>
          </w:p>
        </w:tc>
        <w:tc>
          <w:p>
            <w:pPr>
              <w:jc w:val="left"/>
            </w:pPr>
            <w:r>
              <w:t xml:space="preserve">ORM Eloquent (parameterized queries), validation Zod/FormRequest, pas de requête dynamique</w:t>
            </w:r>
          </w:p>
        </w:tc>
      </w:tr>
      <w:tr>
        <w:tc>
          <w:p>
            <w:pPr>
              <w:jc w:val="left"/>
            </w:pPr>
            <w:r>
              <w:t xml:space="preserve">A04</w:t>
            </w:r>
          </w:p>
        </w:tc>
        <w:tc>
          <w:p>
            <w:pPr>
              <w:jc w:val="left"/>
            </w:pPr>
            <w:r>
              <w:t xml:space="preserve">Insecure Design</w:t>
            </w:r>
          </w:p>
        </w:tc>
        <w:tc>
          <w:p>
            <w:pPr>
              <w:jc w:val="left"/>
            </w:pPr>
            <w:r>
              <w:t xml:space="preserve">Modèle de menaces documenté, threat modeling par module, revue sécurité avant chaque lot</w:t>
            </w:r>
          </w:p>
        </w:tc>
      </w:tr>
      <w:tr>
        <w:tc>
          <w:p>
            <w:pPr>
              <w:jc w:val="left"/>
            </w:pPr>
            <w:r>
              <w:t xml:space="preserve">A05</w:t>
            </w:r>
          </w:p>
        </w:tc>
        <w:tc>
          <w:p>
            <w:pPr>
              <w:jc w:val="left"/>
            </w:pPr>
            <w:r>
              <w:t xml:space="preserve">Security Misconfiguration</w:t>
            </w:r>
          </w:p>
        </w:tc>
        <w:tc>
          <w:p>
            <w:pPr>
              <w:jc w:val="left"/>
            </w:pPr>
            <w:r>
              <w:t xml:space="preserve">APP_DEBUG=false en prod, pas de stack traces exposées, headers sécurité Nginx</w:t>
            </w:r>
          </w:p>
        </w:tc>
      </w:tr>
      <w:tr>
        <w:tc>
          <w:p>
            <w:pPr>
              <w:jc w:val="left"/>
            </w:pPr>
            <w:r>
              <w:t xml:space="preserve">A06</w:t>
            </w:r>
          </w:p>
        </w:tc>
        <w:tc>
          <w:p>
            <w:pPr>
              <w:jc w:val="left"/>
            </w:pPr>
            <w:r>
              <w:t xml:space="preserve">Vulnerable Components</w:t>
            </w:r>
          </w:p>
        </w:tc>
        <w:tc>
          <w:p>
            <w:pPr>
              <w:jc w:val="left"/>
            </w:pPr>
            <w:r>
              <w:t xml:space="preserve">composer audit + npm audit en CI, Dependabot, politique CVE documentée section 12</w:t>
            </w:r>
          </w:p>
        </w:tc>
      </w:tr>
      <w:tr>
        <w:tc>
          <w:p>
            <w:pPr>
              <w:jc w:val="left"/>
            </w:pPr>
            <w:r>
              <w:t xml:space="preserve">A07</w:t>
            </w:r>
          </w:p>
        </w:tc>
        <w:tc>
          <w:p>
            <w:pPr>
              <w:jc w:val="left"/>
            </w:pPr>
            <w:r>
              <w:t xml:space="preserve">Auth &amp; Session Failures</w:t>
            </w:r>
          </w:p>
        </w:tc>
        <w:tc>
          <w:p>
            <w:pPr>
              <w:jc w:val="left"/>
            </w:pPr>
            <w:r>
              <w:t xml:space="preserve">JWT courte durée, MFA obligatoire admins, rotation JWT_SECRET, révocation JTI</w:t>
            </w:r>
          </w:p>
        </w:tc>
      </w:tr>
      <w:tr>
        <w:tc>
          <w:p>
            <w:pPr>
              <w:jc w:val="left"/>
            </w:pPr>
            <w:r>
              <w:t xml:space="preserve">A08</w:t>
            </w:r>
          </w:p>
        </w:tc>
        <w:tc>
          <w:p>
            <w:pPr>
              <w:jc w:val="left"/>
            </w:pPr>
            <w:r>
              <w:t xml:space="preserve">Software Integrity Failures</w:t>
            </w:r>
          </w:p>
        </w:tc>
        <w:tc>
          <w:p>
            <w:pPr>
              <w:jc w:val="left"/>
            </w:pPr>
            <w:r>
              <w:t xml:space="preserve">Lock files committés, hashes de dépendances vérifiés en CI, pas de CDN externe</w:t>
            </w:r>
          </w:p>
        </w:tc>
      </w:tr>
      <w:tr>
        <w:tc>
          <w:p>
            <w:pPr>
              <w:jc w:val="left"/>
            </w:pPr>
            <w:r>
              <w:t xml:space="preserve">A09</w:t>
            </w:r>
          </w:p>
        </w:tc>
        <w:tc>
          <w:p>
            <w:pPr>
              <w:jc w:val="left"/>
            </w:pPr>
            <w:r>
              <w:t xml:space="preserve">Security Logging Failures</w:t>
            </w:r>
          </w:p>
        </w:tc>
        <w:tc>
          <w:p>
            <w:pPr>
              <w:jc w:val="left"/>
            </w:pPr>
            <w:r>
              <w:t xml:space="preserve">t_audit_logs obligatoire, Loki centralisé, alertes Zabbix temps réel</w:t>
            </w:r>
          </w:p>
        </w:tc>
      </w:tr>
      <w:tr>
        <w:tc>
          <w:p>
            <w:pPr>
              <w:jc w:val="left"/>
            </w:pPr>
            <w:r>
              <w:t xml:space="preserve">A10</w:t>
            </w:r>
          </w:p>
        </w:tc>
        <w:tc>
          <w:p>
            <w:pPr>
              <w:jc w:val="left"/>
            </w:pPr>
            <w:r>
              <w:t xml:space="preserve">SSRF</w:t>
            </w:r>
          </w:p>
        </w:tc>
        <w:tc>
          <w:p>
            <w:pPr>
              <w:jc w:val="left"/>
            </w:pPr>
            <w:r>
              <w:t xml:space="preserve">Validation des URLs utilisateur, pas de fetch serveur vers URLs arbitraires, allowlist Nginx</w:t>
            </w:r>
          </w:p>
        </w:tc>
      </w:tr>
    </w:tbl>
    <w:p>
      <w:pPr>
        <w:spacing w:before="240"/>
      </w:pPr>
      <w:r>
        <w:t xml:space="preserve"> </w:t>
      </w:r>
    </w:p>
    <w:p>
      <w:pPr>
        <w:spacing w:after="200"/>
      </w:pPr>
      <w:r>
        <w:t xml:space="preserve"> </w:t>
      </w:r>
    </w:p>
    <w:p>
      <w:pPr>
        <w:pStyle w:val="Heading2"/>
        <w:spacing w:after="200"/>
        <w:jc w:val="left"/>
      </w:pPr>
      <w:r>
        <w:t xml:space="preserve">27.5 Scan de fichiers uploadés</w:t>
      </w:r>
    </w:p>
    <w:p>
      <w:pPr>
        <w:spacing w:after="200"/>
      </w:pPr>
      <w:r>
        <w:t xml:space="preserve"> </w:t>
      </w:r>
    </w:p>
    <w:p>
      <w:pPr>
        <w:pStyle w:val="ListParagraph"/>
        <w:numPr>
          <w:ilvl w:val="0"/>
          <w:numId w:val="2"/>
        </w:numPr>
        <w:spacing w:after="100"/>
        <w:ind w:start="240"/>
        <w:jc w:val="left"/>
      </w:pPr>
      <w:r>
        <w:t xml:space="preserve">ClamAV auto-hébergé sur srv-app-01 : scan de chaque fichier uploadé avant écriture dans MinIO.</w:t>
      </w:r>
    </w:p>
    <w:p>
      <w:pPr>
        <w:pStyle w:val="ListParagraph"/>
        <w:numPr>
          <w:ilvl w:val="0"/>
          <w:numId w:val="2"/>
        </w:numPr>
        <w:spacing w:after="100"/>
        <w:ind w:start="240"/>
        <w:jc w:val="left"/>
      </w:pPr>
      <w:r>
        <w:t xml:space="preserve">Fichiers bloqués : .exe, .bat, .sh, .php, .js (exécutables), archives imbriquées &gt; 3 niveaux.</w:t>
      </w:r>
    </w:p>
    <w:p>
      <w:pPr>
        <w:pStyle w:val="ListParagraph"/>
        <w:numPr>
          <w:ilvl w:val="0"/>
          <w:numId w:val="2"/>
        </w:numPr>
        <w:spacing w:after="100"/>
        <w:ind w:start="240"/>
        <w:jc w:val="left"/>
      </w:pPr>
      <w:r>
        <w:t xml:space="preserve">Taille maximale configurable par tenant : défaut 50 MB par fichier, 5 GB de quota total.</w:t>
      </w:r>
    </w:p>
    <w:p>
      <w:pPr>
        <w:pStyle w:val="ListParagraph"/>
        <w:numPr>
          <w:ilvl w:val="0"/>
          <w:numId w:val="2"/>
        </w:numPr>
        <w:spacing w:after="100"/>
        <w:ind w:start="240"/>
        <w:jc w:val="left"/>
      </w:pPr>
      <w:r>
        <w:t xml:space="preserve">Validation MIME type côté serveur (pas uniquement l'extension) via php-fileinfo.</w:t>
      </w:r>
    </w:p>
    <w:p>
      <w:pPr>
        <w:spacing w:after="200"/>
      </w:pPr>
      <w:r>
        <w:t xml:space="preserve"> </w:t>
      </w:r>
    </w:p>
    <w:p>
      <w:pPr>
        <w:pStyle w:val="Heading2"/>
        <w:spacing w:after="200"/>
        <w:jc w:val="left"/>
      </w:pPr>
      <w:r>
        <w:t xml:space="preserve">27.6 Audit &amp; conformité</w:t>
      </w:r>
    </w:p>
    <w:p>
      <w:pPr>
        <w:spacing w:after="200"/>
      </w:pPr>
      <w:r>
        <w:t xml:space="preserve"> </w:t>
      </w:r>
    </w:p>
    <w:p>
      <w:pPr>
        <w:pStyle w:val="ListParagraph"/>
        <w:numPr>
          <w:ilvl w:val="0"/>
          <w:numId w:val="2"/>
        </w:numPr>
        <w:spacing w:after="100"/>
        <w:ind w:start="240"/>
        <w:jc w:val="left"/>
      </w:pPr>
      <w:r>
        <w:t xml:space="preserve">Table t_audit_logs : chaque mutation (CREATE, UPDATE, DELETE) est tracée avec old_values JSONB + new_values JSONB + ip_address + user_agent.</w:t>
      </w:r>
    </w:p>
    <w:p>
      <w:pPr>
        <w:pStyle w:val="ListParagraph"/>
        <w:numPr>
          <w:ilvl w:val="0"/>
          <w:numId w:val="2"/>
        </w:numPr>
        <w:spacing w:after="100"/>
        <w:ind w:start="240"/>
        <w:jc w:val="left"/>
      </w:pPr>
      <w:r>
        <w:t xml:space="preserve">Logs immuables : les entrées t_audit_logs ne peuvent pas être modifiées ou supprimées (trigger PostgreSQL de protection).</w:t>
      </w:r>
    </w:p>
    <w:p>
      <w:pPr>
        <w:pStyle w:val="ListParagraph"/>
        <w:numPr>
          <w:ilvl w:val="0"/>
          <w:numId w:val="2"/>
        </w:numPr>
        <w:spacing w:after="100"/>
        <w:ind w:start="240"/>
        <w:jc w:val="left"/>
      </w:pPr>
      <w:r>
        <w:t xml:space="preserve">Conservation des logs d'audit : 5 ans minimum (obligation légale dans plusieurs juridictions africaines et européennes).</w:t>
      </w:r>
    </w:p>
    <w:p>
      <w:pPr>
        <w:pStyle w:val="ListParagraph"/>
        <w:numPr>
          <w:ilvl w:val="0"/>
          <w:numId w:val="2"/>
        </w:numPr>
        <w:spacing w:after="100"/>
        <w:ind w:start="240"/>
        <w:jc w:val="left"/>
      </w:pPr>
      <w:r>
        <w:t xml:space="preserve">Dashboard audit dans M10 : le super_admin et le tenant_admin peuvent consulter l'historique complet des actions.</w:t>
      </w:r>
    </w:p>
    <w:p>
      <w:pPr>
        <w:pStyle w:val="ListParagraph"/>
        <w:numPr>
          <w:ilvl w:val="0"/>
          <w:numId w:val="2"/>
        </w:numPr>
        <w:spacing w:after="100"/>
        <w:ind w:start="240"/>
        <w:jc w:val="left"/>
      </w:pPr>
      <w:r>
        <w:t xml:space="preserve">Exports d'audit disponibles en CSV/JSON pour les besoins de conformité ou d'enquête.</w:t>
      </w:r>
    </w:p>
    <w:p>
      <w:pPr>
        <w:spacing w:after="200"/>
      </w:pPr>
      <w:r>
        <w:t xml:space="preserve"> </w:t>
      </w:r>
    </w:p>
    <w:p>
      <w:pPr>
        <w:pStyle w:val="Heading2"/>
        <w:spacing w:after="200"/>
        <w:jc w:val="left"/>
      </w:pPr>
      <w:r>
        <w:t xml:space="preserve">27.7 Plan de réponse aux incidents de sécurité</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337"/>
        <w:gridCol w:w="3031"/>
        <w:gridCol w:w="1515"/>
        <w:gridCol w:w="3477"/>
      </w:tblGrid>
      <w:tr>
        <w:trPr>
          <w:tblHeader/>
        </w:trPr>
        <w:tc>
          <w:p>
            <w:pPr>
              <w:jc w:val="left"/>
            </w:pPr>
            <w:r>
              <w:rPr>
                <w:b/>
                <w:bCs/>
              </w:rPr>
              <w:t xml:space="preserve">Sévérité</w:t>
            </w:r>
          </w:p>
        </w:tc>
        <w:tc>
          <w:p>
            <w:pPr>
              <w:jc w:val="left"/>
            </w:pPr>
            <w:r>
              <w:rPr>
                <w:b/>
                <w:bCs/>
              </w:rPr>
              <w:t xml:space="preserve">Définition</w:t>
            </w:r>
          </w:p>
        </w:tc>
        <w:tc>
          <w:p>
            <w:pPr>
              <w:jc w:val="left"/>
            </w:pPr>
            <w:r>
              <w:rPr>
                <w:b/>
                <w:bCs/>
              </w:rPr>
              <w:t xml:space="preserve">Délai de réponse</w:t>
            </w:r>
          </w:p>
        </w:tc>
        <w:tc>
          <w:p>
            <w:pPr>
              <w:jc w:val="left"/>
            </w:pPr>
            <w:r>
              <w:rPr>
                <w:b/>
                <w:bCs/>
              </w:rPr>
              <w:t xml:space="preserve">Actions</w:t>
            </w:r>
          </w:p>
        </w:tc>
      </w:tr>
      <w:tr>
        <w:tc>
          <w:p>
            <w:pPr>
              <w:jc w:val="left"/>
            </w:pPr>
            <w:r>
              <w:t xml:space="preserve">P0 — Critique</w:t>
            </w:r>
          </w:p>
        </w:tc>
        <w:tc>
          <w:p>
            <w:pPr>
              <w:jc w:val="left"/>
            </w:pPr>
            <w:r>
              <w:t xml:space="preserve">Breach confirmé, fuite de données, ransomware</w:t>
            </w:r>
          </w:p>
        </w:tc>
        <w:tc>
          <w:p>
            <w:pPr>
              <w:jc w:val="left"/>
            </w:pPr>
            <w:r>
              <w:t xml:space="preserve">&lt; 1h</w:t>
            </w:r>
          </w:p>
        </w:tc>
        <w:tc>
          <w:p>
            <w:pPr>
              <w:jc w:val="left"/>
            </w:pPr>
            <w:r>
              <w:t xml:space="preserve">Isolation serveur compromis, notification clients, DPA (CNIL si UE), investigation forensique</w:t>
            </w:r>
          </w:p>
        </w:tc>
      </w:tr>
      <w:tr>
        <w:tc>
          <w:p>
            <w:pPr>
              <w:jc w:val="left"/>
            </w:pPr>
            <w:r>
              <w:t xml:space="preserve">P1 — Haute</w:t>
            </w:r>
          </w:p>
        </w:tc>
        <w:tc>
          <w:p>
            <w:pPr>
              <w:jc w:val="left"/>
            </w:pPr>
            <w:r>
              <w:t xml:space="preserve">Vulnérabilité activement exploitée, accès non autorisé détecté</w:t>
            </w:r>
          </w:p>
        </w:tc>
        <w:tc>
          <w:p>
            <w:pPr>
              <w:jc w:val="left"/>
            </w:pPr>
            <w:r>
              <w:t xml:space="preserve">&lt; 4h</w:t>
            </w:r>
          </w:p>
        </w:tc>
        <w:tc>
          <w:p>
            <w:pPr>
              <w:jc w:val="left"/>
            </w:pPr>
            <w:r>
              <w:t xml:space="preserve">Patch d'urgence, révocation tokens concernés, audit logs complets</w:t>
            </w:r>
          </w:p>
        </w:tc>
      </w:tr>
      <w:tr>
        <w:tc>
          <w:p>
            <w:pPr>
              <w:jc w:val="left"/>
            </w:pPr>
            <w:r>
              <w:t xml:space="preserve">P2 — Moyenne</w:t>
            </w:r>
          </w:p>
        </w:tc>
        <w:tc>
          <w:p>
            <w:pPr>
              <w:jc w:val="left"/>
            </w:pPr>
            <w:r>
              <w:t xml:space="preserve">CVE critique dans une dépendance (non exploitée), anomalie détectée</w:t>
            </w:r>
          </w:p>
        </w:tc>
        <w:tc>
          <w:p>
            <w:pPr>
              <w:jc w:val="left"/>
            </w:pPr>
            <w:r>
              <w:t xml:space="preserve">&lt; 72h</w:t>
            </w:r>
          </w:p>
        </w:tc>
        <w:tc>
          <w:p>
            <w:pPr>
              <w:jc w:val="left"/>
            </w:pPr>
            <w:r>
              <w:t xml:space="preserve">Patch planifié, surveillance renforcée</w:t>
            </w:r>
          </w:p>
        </w:tc>
      </w:tr>
      <w:tr>
        <w:tc>
          <w:p>
            <w:pPr>
              <w:jc w:val="left"/>
            </w:pPr>
            <w:r>
              <w:t xml:space="preserve">P3 — Basse</w:t>
            </w:r>
          </w:p>
        </w:tc>
        <w:tc>
          <w:p>
            <w:pPr>
              <w:jc w:val="left"/>
            </w:pPr>
            <w:r>
              <w:t xml:space="preserve">CVE modérée, configuration sous-optimale</w:t>
            </w:r>
          </w:p>
        </w:tc>
        <w:tc>
          <w:p>
            <w:pPr>
              <w:jc w:val="left"/>
            </w:pPr>
            <w:r>
              <w:t xml:space="preserve">&lt; 30 jours</w:t>
            </w:r>
          </w:p>
        </w:tc>
        <w:tc>
          <w:p>
            <w:pPr>
              <w:jc w:val="left"/>
            </w:pPr>
            <w:r>
              <w:t xml:space="preserve">Inclus dans prochaine release</w:t>
            </w:r>
          </w:p>
        </w:tc>
      </w:tr>
    </w:tbl>
    <w:p>
      <w:pPr>
        <w:spacing w:before="240"/>
      </w:pPr>
      <w:r>
        <w:t xml:space="preserve"> </w:t>
      </w:r>
    </w:p>
    <w:p>
      <w:pPr>
        <w:spacing w:after="200"/>
      </w:pPr>
      <w:r>
        <w:t xml:space="preserve"> </w:t>
      </w:r>
    </w:p>
    <w:p>
      <w:pPr>
        <w:pStyle w:val="ListParagraph"/>
        <w:numPr>
          <w:ilvl w:val="0"/>
          <w:numId w:val="2"/>
        </w:numPr>
        <w:spacing w:after="100"/>
        <w:ind w:start="240"/>
        <w:jc w:val="left"/>
      </w:pPr>
      <w:r>
        <w:t xml:space="preserve">Contact sécurité : </w:t>
      </w:r>
      <w:r>
        <w:rPr>
          <w:color w:val="0563C1"/>
          <w:u w:val="single"/>
        </w:rPr>
        <w:t xml:space="preserve">security@monentreprise.bj</w:t>
      </w:r>
      <w:r>
        <w:t xml:space="preserve"> — déclaré publiquement dans security.txt (/.well-known/security.txt).</w:t>
      </w:r>
    </w:p>
    <w:p>
      <w:pPr>
        <w:pStyle w:val="ListParagraph"/>
        <w:numPr>
          <w:ilvl w:val="0"/>
          <w:numId w:val="2"/>
        </w:numPr>
        <w:spacing w:after="100"/>
        <w:ind w:start="240"/>
        <w:jc w:val="left"/>
      </w:pPr>
      <w:r>
        <w:t xml:space="preserve">Programme de divulgation responsable (Responsible Disclosure) publié sur le site de MONENTREPRISE.</w:t>
      </w:r>
    </w:p>
    <w:p>
      <w:pPr>
        <w:pStyle w:val="ListParagraph"/>
        <w:numPr>
          <w:ilvl w:val="0"/>
          <w:numId w:val="2"/>
        </w:numPr>
        <w:spacing w:after="100"/>
        <w:ind w:start="240"/>
        <w:jc w:val="left"/>
      </w:pPr>
      <w:r>
        <w:t xml:space="preserve">Revue de sécurité externe : audit de pénétration (pentest) réalisé par un prestataire tiers avant chaque mise en production commerciale (Lot 1, Lot 2, Lot 3).</w:t>
      </w:r>
    </w:p>
    <w:p>
      <w:pPr>
        <w:spacing w:after="200"/>
      </w:pPr>
      <w:r>
        <w:t xml:space="preserve"> </w:t>
      </w:r>
    </w:p>
    <w:p>
      <w:pPr>
        <w:pStyle w:val="Heading2"/>
        <w:spacing w:after="200"/>
        <w:jc w:val="left"/>
      </w:pPr>
      <w:r>
        <w:t xml:space="preserve">27.8 Feuille de route certification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491"/>
        <w:gridCol w:w="3230"/>
        <w:gridCol w:w="1657"/>
        <w:gridCol w:w="2982"/>
      </w:tblGrid>
      <w:tr>
        <w:trPr>
          <w:tblHeader/>
        </w:trPr>
        <w:tc>
          <w:p>
            <w:pPr>
              <w:jc w:val="left"/>
            </w:pPr>
            <w:r>
              <w:rPr>
                <w:b/>
                <w:bCs/>
              </w:rPr>
              <w:t xml:space="preserve">Certification</w:t>
            </w:r>
          </w:p>
        </w:tc>
        <w:tc>
          <w:p>
            <w:pPr>
              <w:jc w:val="left"/>
            </w:pPr>
            <w:r>
              <w:rPr>
                <w:b/>
                <w:bCs/>
              </w:rPr>
              <w:t xml:space="preserve">Description</w:t>
            </w:r>
          </w:p>
        </w:tc>
        <w:tc>
          <w:p>
            <w:pPr>
              <w:jc w:val="left"/>
            </w:pPr>
            <w:r>
              <w:rPr>
                <w:b/>
                <w:bCs/>
              </w:rPr>
              <w:t xml:space="preserve">Cible</w:t>
            </w:r>
          </w:p>
        </w:tc>
        <w:tc>
          <w:p>
            <w:pPr>
              <w:jc w:val="left"/>
            </w:pPr>
            <w:r>
              <w:rPr>
                <w:b/>
                <w:bCs/>
              </w:rPr>
              <w:t xml:space="preserve">Prérequis</w:t>
            </w:r>
          </w:p>
        </w:tc>
      </w:tr>
      <w:tr>
        <w:tc>
          <w:p>
            <w:pPr>
              <w:jc w:val="left"/>
            </w:pPr>
            <w:r>
              <w:t xml:space="preserve">RGPD (conformité)</w:t>
            </w:r>
          </w:p>
        </w:tc>
        <w:tc>
          <w:p>
            <w:pPr>
              <w:jc w:val="left"/>
            </w:pPr>
            <w:r>
              <w:t xml:space="preserve">Conformité au Règlement Général sur la Protection des Données (UE)</w:t>
            </w:r>
          </w:p>
        </w:tc>
        <w:tc>
          <w:p>
            <w:pPr>
              <w:jc w:val="left"/>
            </w:pPr>
            <w:r>
              <w:t xml:space="preserve">Lot 1 — immédiat</w:t>
            </w:r>
          </w:p>
        </w:tc>
        <w:tc>
          <w:p>
            <w:pPr>
              <w:jc w:val="left"/>
            </w:pPr>
            <w:r>
              <w:t xml:space="preserve">Hébergement France, registre traitements, DPO désigné</w:t>
            </w:r>
          </w:p>
        </w:tc>
      </w:tr>
      <w:tr>
        <w:tc>
          <w:p>
            <w:pPr>
              <w:jc w:val="left"/>
            </w:pPr>
            <w:r>
              <w:t xml:space="preserve">ISO 27001</w:t>
            </w:r>
          </w:p>
        </w:tc>
        <w:tc>
          <w:p>
            <w:pPr>
              <w:jc w:val="left"/>
            </w:pPr>
            <w:r>
              <w:t xml:space="preserve">Standard international de management de la sécurité de l'information</w:t>
            </w:r>
          </w:p>
        </w:tc>
        <w:tc>
          <w:p>
            <w:pPr>
              <w:jc w:val="left"/>
            </w:pPr>
            <w:r>
              <w:t xml:space="preserve">12 mois après Lot 3</w:t>
            </w:r>
          </w:p>
        </w:tc>
        <w:tc>
          <w:p>
            <w:pPr>
              <w:jc w:val="left"/>
            </w:pPr>
            <w:r>
              <w:t xml:space="preserve">SMSI documenté, audit interne, auditeur certifié</w:t>
            </w:r>
          </w:p>
        </w:tc>
      </w:tr>
      <w:tr>
        <w:tc>
          <w:p>
            <w:pPr>
              <w:jc w:val="left"/>
            </w:pPr>
            <w:r>
              <w:t xml:space="preserve">SOC 2 Type II</w:t>
            </w:r>
          </w:p>
        </w:tc>
        <w:tc>
          <w:p>
            <w:pPr>
              <w:jc w:val="left"/>
            </w:pPr>
            <w:r>
              <w:t xml:space="preserve">Rapport d'audit sur la sécurité, disponibilité, confidentialité (marché US/international)</w:t>
            </w:r>
          </w:p>
        </w:tc>
        <w:tc>
          <w:p>
            <w:pPr>
              <w:jc w:val="left"/>
            </w:pPr>
            <w:r>
              <w:t xml:space="preserve">18-24 mois après Lot 3</w:t>
            </w:r>
          </w:p>
        </w:tc>
        <w:tc>
          <w:p>
            <w:pPr>
              <w:jc w:val="left"/>
            </w:pPr>
            <w:r>
              <w:t xml:space="preserve">6 mois de période d'observation, auditeur CPA</w:t>
            </w:r>
          </w:p>
        </w:tc>
      </w:tr>
      <w:tr>
        <w:tc>
          <w:p>
            <w:pPr>
              <w:jc w:val="left"/>
            </w:pPr>
            <w:r>
              <w:t xml:space="preserve">PCI-DSS (délégué)</w:t>
            </w:r>
          </w:p>
        </w:tc>
        <w:tc>
          <w:p>
            <w:pPr>
              <w:jc w:val="left"/>
            </w:pPr>
            <w:r>
              <w:t xml:space="preserve">Conformité paiements par carte — déléguée aux prestataires Stripe/Paystack</w:t>
            </w:r>
          </w:p>
        </w:tc>
        <w:tc>
          <w:p>
            <w:pPr>
              <w:jc w:val="left"/>
            </w:pPr>
            <w:r>
              <w:t xml:space="preserve">Lot 1 — délégué</w:t>
            </w:r>
          </w:p>
        </w:tc>
        <w:tc>
          <w:p>
            <w:pPr>
              <w:jc w:val="left"/>
            </w:pPr>
            <w:r>
              <w:t xml:space="preserve">Utilisation exclusive des tokens prestataires, jamais de donnée carte stockée</w:t>
            </w:r>
          </w:p>
        </w:tc>
      </w:tr>
      <w:tr>
        <w:tc>
          <w:p>
            <w:pPr>
              <w:jc w:val="left"/>
            </w:pPr>
            <w:r>
              <w:t xml:space="preserve">eIDAS (signature)</w:t>
            </w:r>
          </w:p>
        </w:tc>
        <w:tc>
          <w:p>
            <w:pPr>
              <w:jc w:val="left"/>
            </w:pPr>
            <w:r>
              <w:t xml:space="preserve">Conformité signature électronique (UE)</w:t>
            </w:r>
          </w:p>
        </w:tc>
        <w:tc>
          <w:p>
            <w:pPr>
              <w:jc w:val="left"/>
            </w:pPr>
            <w:r>
              <w:t xml:space="preserve">Lot 2</w:t>
            </w:r>
          </w:p>
        </w:tc>
        <w:tc>
          <w:p>
            <w:pPr>
              <w:jc w:val="left"/>
            </w:pPr>
            <w:r>
              <w:t xml:space="preserve">DocuSeal conforme, horodatage qualifié</w:t>
            </w:r>
          </w:p>
        </w:tc>
      </w:tr>
    </w:tbl>
    <w:p>
      <w:pPr>
        <w:spacing w:before="240"/>
      </w:pPr>
      <w:r>
        <w:t xml:space="preserve"> </w:t>
      </w:r>
    </w:p>
    <w:p>
      <w:pPr>
        <w:spacing w:after="200"/>
      </w:pPr>
      <w:r>
        <w:t xml:space="preserve"> </w:t>
      </w:r>
    </w:p>
    <w:p>
      <w:pPr>
        <w:pStyle w:val="Heading1"/>
        <w:spacing w:after="200"/>
        <w:jc w:val="center"/>
      </w:pPr>
      <w:r>
        <w:t xml:space="preserve">28. Maintenance, Évolution &amp; Cycle de Vie de la Plateforme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906"/>
        <w:gridCol w:w="8454"/>
      </w:tblGrid>
      <w:tr>
        <w:trPr>
          <w:tblHeader/>
        </w:trPr>
        <w:tc>
          <w:p>
            <w:pPr>
              <w:jc w:val="left"/>
            </w:pPr>
            <w:r>
              <w:rPr>
                <w:b/>
                <w:bCs/>
              </w:rPr>
              <w:t xml:space="preserve">🔧</w:t>
            </w:r>
          </w:p>
        </w:tc>
        <w:tc>
          <w:p>
            <w:pPr>
              <w:jc w:val="left"/>
            </w:pPr>
            <w:r>
              <w:rPr>
                <w:b/>
                <w:bCs/>
              </w:rPr>
              <w:t xml:space="preserve">Une plateforme SaaS B2B n'est jamais terminée. Cette section définit les processus qui garantissent la pérennité de la plateforme sur 5 à 10 ans, indépendamment de la rotation des équipes.</w:t>
            </w:r>
          </w:p>
        </w:tc>
      </w:tr>
    </w:tbl>
    <w:p>
      <w:pPr>
        <w:spacing w:before="240"/>
      </w:pPr>
      <w:r>
        <w:t xml:space="preserve"> </w:t>
      </w:r>
    </w:p>
    <w:p>
      <w:pPr>
        <w:spacing w:after="200"/>
      </w:pPr>
      <w:r>
        <w:t xml:space="preserve"> </w:t>
      </w:r>
    </w:p>
    <w:p>
      <w:pPr>
        <w:pStyle w:val="Heading2"/>
        <w:spacing w:after="200"/>
        <w:jc w:val="left"/>
      </w:pPr>
      <w:r>
        <w:t xml:space="preserve">28.1 Niveaux de maintenance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035"/>
        <w:gridCol w:w="3154"/>
        <w:gridCol w:w="1831"/>
        <w:gridCol w:w="2340"/>
      </w:tblGrid>
      <w:tr>
        <w:trPr>
          <w:tblHeader/>
        </w:trPr>
        <w:tc>
          <w:p>
            <w:pPr>
              <w:jc w:val="left"/>
            </w:pPr>
            <w:r>
              <w:rPr>
                <w:b/>
                <w:bCs/>
              </w:rPr>
              <w:t xml:space="preserve">Niveau</w:t>
            </w:r>
          </w:p>
        </w:tc>
        <w:tc>
          <w:p>
            <w:pPr>
              <w:jc w:val="left"/>
            </w:pPr>
            <w:r>
              <w:rPr>
                <w:b/>
                <w:bCs/>
              </w:rPr>
              <w:t xml:space="preserve">Description</w:t>
            </w:r>
          </w:p>
        </w:tc>
        <w:tc>
          <w:p>
            <w:pPr>
              <w:jc w:val="left"/>
            </w:pPr>
            <w:r>
              <w:rPr>
                <w:b/>
                <w:bCs/>
              </w:rPr>
              <w:t xml:space="preserve">Fréquence</w:t>
            </w:r>
          </w:p>
        </w:tc>
        <w:tc>
          <w:p>
            <w:pPr>
              <w:jc w:val="left"/>
            </w:pPr>
            <w:r>
              <w:rPr>
                <w:b/>
                <w:bCs/>
              </w:rPr>
              <w:t xml:space="preserve">Responsable</w:t>
            </w:r>
          </w:p>
        </w:tc>
      </w:tr>
      <w:tr>
        <w:tc>
          <w:p>
            <w:pPr>
              <w:jc w:val="left"/>
            </w:pPr>
            <w:r>
              <w:t xml:space="preserve">M0 — Urgence</w:t>
            </w:r>
          </w:p>
        </w:tc>
        <w:tc>
          <w:p>
            <w:pPr>
              <w:jc w:val="left"/>
            </w:pPr>
            <w:r>
              <w:t xml:space="preserve">Incident production P0/P1 — correctif immédiat</w:t>
            </w:r>
          </w:p>
        </w:tc>
        <w:tc>
          <w:p>
            <w:pPr>
              <w:jc w:val="left"/>
            </w:pPr>
            <w:r>
              <w:t xml:space="preserve">Sur événement</w:t>
            </w:r>
          </w:p>
        </w:tc>
        <w:tc>
          <w:p>
            <w:pPr>
              <w:jc w:val="left"/>
            </w:pPr>
            <w:r>
              <w:t xml:space="preserve">Tech Lead (astreinte)</w:t>
            </w:r>
          </w:p>
        </w:tc>
      </w:tr>
      <w:tr>
        <w:tc>
          <w:p>
            <w:pPr>
              <w:jc w:val="left"/>
            </w:pPr>
            <w:r>
              <w:t xml:space="preserve">M1 — Correctif</w:t>
            </w:r>
          </w:p>
        </w:tc>
        <w:tc>
          <w:p>
            <w:pPr>
              <w:jc w:val="left"/>
            </w:pPr>
            <w:r>
              <w:t xml:space="preserve">Bugs non bloquants, correctifs sécurité P2/P3</w:t>
            </w:r>
          </w:p>
        </w:tc>
        <w:tc>
          <w:p>
            <w:pPr>
              <w:jc w:val="left"/>
            </w:pPr>
            <w:r>
              <w:t xml:space="preserve">Hebdomadaire</w:t>
            </w:r>
          </w:p>
        </w:tc>
        <w:tc>
          <w:p>
            <w:pPr>
              <w:jc w:val="left"/>
            </w:pPr>
            <w:r>
              <w:t xml:space="preserve">Équipe R&amp;D</w:t>
            </w:r>
          </w:p>
        </w:tc>
      </w:tr>
      <w:tr>
        <w:tc>
          <w:p>
            <w:pPr>
              <w:jc w:val="left"/>
            </w:pPr>
            <w:r>
              <w:t xml:space="preserve">M2 — Évolution mineure</w:t>
            </w:r>
          </w:p>
        </w:tc>
        <w:tc>
          <w:p>
            <w:pPr>
              <w:jc w:val="left"/>
            </w:pPr>
            <w:r>
              <w:t xml:space="preserve">Nouvelles fonctionnalités, améliorations UX, nouveaux pays</w:t>
            </w:r>
          </w:p>
        </w:tc>
        <w:tc>
          <w:p>
            <w:pPr>
              <w:jc w:val="left"/>
            </w:pPr>
            <w:r>
              <w:t xml:space="preserve">Mensuelle (release)</w:t>
            </w:r>
          </w:p>
        </w:tc>
        <w:tc>
          <w:p>
            <w:pPr>
              <w:jc w:val="left"/>
            </w:pPr>
            <w:r>
              <w:t xml:space="preserve">Équipe R&amp;D + Product</w:t>
            </w:r>
          </w:p>
        </w:tc>
      </w:tr>
      <w:tr>
        <w:tc>
          <w:p>
            <w:pPr>
              <w:jc w:val="left"/>
            </w:pPr>
            <w:r>
              <w:t xml:space="preserve">M3 — Évolution majeure</w:t>
            </w:r>
          </w:p>
        </w:tc>
        <w:tc>
          <w:p>
            <w:pPr>
              <w:jc w:val="left"/>
            </w:pPr>
            <w:r>
              <w:t xml:space="preserve">Nouveaux modules, migration technologique, nouveau lot</w:t>
            </w:r>
          </w:p>
        </w:tc>
        <w:tc>
          <w:p>
            <w:pPr>
              <w:jc w:val="left"/>
            </w:pPr>
            <w:r>
              <w:t xml:space="preserve">Trimestrielle</w:t>
            </w:r>
          </w:p>
        </w:tc>
        <w:tc>
          <w:p>
            <w:pPr>
              <w:jc w:val="left"/>
            </w:pPr>
            <w:r>
              <w:t xml:space="preserve">Tech Lead + Direction</w:t>
            </w:r>
          </w:p>
        </w:tc>
      </w:tr>
      <w:tr>
        <w:tc>
          <w:p>
            <w:pPr>
              <w:jc w:val="left"/>
            </w:pPr>
            <w:r>
              <w:t xml:space="preserve">M4 — Revue technique</w:t>
            </w:r>
          </w:p>
        </w:tc>
        <w:tc>
          <w:p>
            <w:pPr>
              <w:jc w:val="left"/>
            </w:pPr>
            <w:r>
              <w:t xml:space="preserve">Audit de dette technique, benchmarks, revue sécurité</w:t>
            </w:r>
          </w:p>
        </w:tc>
        <w:tc>
          <w:p>
            <w:pPr>
              <w:jc w:val="left"/>
            </w:pPr>
            <w:r>
              <w:t xml:space="preserve">Semestrielle</w:t>
            </w:r>
          </w:p>
        </w:tc>
        <w:tc>
          <w:p>
            <w:pPr>
              <w:jc w:val="left"/>
            </w:pPr>
            <w:r>
              <w:t xml:space="preserve">Tech Lead + Prestataire externe</w:t>
            </w:r>
          </w:p>
        </w:tc>
      </w:tr>
    </w:tbl>
    <w:p>
      <w:pPr>
        <w:spacing w:before="240"/>
      </w:pPr>
      <w:r>
        <w:t xml:space="preserve"> </w:t>
      </w:r>
    </w:p>
    <w:p>
      <w:pPr>
        <w:spacing w:after="200"/>
      </w:pPr>
      <w:r>
        <w:t xml:space="preserve"> </w:t>
      </w:r>
    </w:p>
    <w:p>
      <w:pPr>
        <w:pStyle w:val="Heading2"/>
        <w:spacing w:after="200"/>
        <w:jc w:val="left"/>
      </w:pPr>
      <w:r>
        <w:t xml:space="preserve">28.2 Gestion de la dette technique</w:t>
      </w:r>
    </w:p>
    <w:p>
      <w:pPr>
        <w:spacing w:after="200"/>
      </w:pPr>
      <w:r>
        <w:t xml:space="preserve"> </w:t>
      </w:r>
    </w:p>
    <w:p>
      <w:pPr>
        <w:pStyle w:val="ListParagraph"/>
        <w:numPr>
          <w:ilvl w:val="0"/>
          <w:numId w:val="2"/>
        </w:numPr>
        <w:spacing w:after="100"/>
        <w:ind w:start="240"/>
        <w:jc w:val="left"/>
      </w:pPr>
      <w:r>
        <w:t xml:space="preserve">Chaque PR doit inclure une estimation de la dette introduite (label GitLab : no-debt / low-debt / medium-debt / high-debt).</w:t>
      </w:r>
    </w:p>
    <w:p>
      <w:pPr>
        <w:pStyle w:val="ListParagraph"/>
        <w:numPr>
          <w:ilvl w:val="0"/>
          <w:numId w:val="2"/>
        </w:numPr>
        <w:spacing w:after="100"/>
        <w:ind w:start="240"/>
        <w:jc w:val="left"/>
      </w:pPr>
      <w:r>
        <w:t xml:space="preserve">Un sprint de réduction de dette technique est planifié tous les 3 mois (20% de la capacité de l'équipe).</w:t>
      </w:r>
    </w:p>
    <w:p>
      <w:pPr>
        <w:pStyle w:val="ListParagraph"/>
        <w:numPr>
          <w:ilvl w:val="0"/>
          <w:numId w:val="2"/>
        </w:numPr>
        <w:spacing w:after="100"/>
        <w:ind w:start="240"/>
        <w:jc w:val="left"/>
      </w:pPr>
      <w:r>
        <w:t xml:space="preserve">Le ratio dette/fonctionnalités est mesuré et reporté au PDG trimestriellement.</w:t>
      </w:r>
    </w:p>
    <w:p>
      <w:pPr>
        <w:pStyle w:val="ListParagraph"/>
        <w:numPr>
          <w:ilvl w:val="0"/>
          <w:numId w:val="2"/>
        </w:numPr>
        <w:spacing w:after="100"/>
        <w:ind w:start="240"/>
        <w:jc w:val="left"/>
      </w:pPr>
      <w:r>
        <w:t xml:space="preserve">Aucune fonctionnalité ne peut être livrée en production si elle introduit une vulnérabilité de sécurité connue (bloquant CI).</w:t>
      </w:r>
    </w:p>
    <w:p>
      <w:pPr>
        <w:spacing w:after="200"/>
      </w:pPr>
      <w:r>
        <w:t xml:space="preserve"> </w:t>
      </w:r>
    </w:p>
    <w:p>
      <w:pPr>
        <w:pStyle w:val="Heading2"/>
        <w:spacing w:after="200"/>
        <w:jc w:val="left"/>
      </w:pPr>
      <w:r>
        <w:t xml:space="preserve">28.3 Procédure d'ajout d'un nouveau pays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14"/>
        <w:gridCol w:w="4011"/>
        <w:gridCol w:w="2451"/>
        <w:gridCol w:w="1784"/>
      </w:tblGrid>
      <w:tr>
        <w:trPr>
          <w:tblHeader/>
        </w:trPr>
        <w:tc>
          <w:p>
            <w:pPr>
              <w:jc w:val="left"/>
            </w:pPr>
            <w:r>
              <w:rPr>
                <w:b/>
                <w:bCs/>
              </w:rPr>
              <w:t xml:space="preserve">Étape</w:t>
            </w:r>
          </w:p>
        </w:tc>
        <w:tc>
          <w:p>
            <w:pPr>
              <w:jc w:val="left"/>
            </w:pPr>
            <w:r>
              <w:rPr>
                <w:b/>
                <w:bCs/>
              </w:rPr>
              <w:t xml:space="preserve">Action</w:t>
            </w:r>
          </w:p>
        </w:tc>
        <w:tc>
          <w:p>
            <w:pPr>
              <w:jc w:val="left"/>
            </w:pPr>
            <w:r>
              <w:rPr>
                <w:b/>
                <w:bCs/>
              </w:rPr>
              <w:t xml:space="preserve">Acteur</w:t>
            </w:r>
          </w:p>
        </w:tc>
        <w:tc>
          <w:p>
            <w:pPr>
              <w:jc w:val="left"/>
            </w:pPr>
            <w:r>
              <w:rPr>
                <w:b/>
                <w:bCs/>
              </w:rPr>
              <w:t xml:space="preserve">Durée estimée</w:t>
            </w:r>
          </w:p>
        </w:tc>
      </w:tr>
      <w:tr>
        <w:tc>
          <w:p>
            <w:pPr>
              <w:jc w:val="left"/>
            </w:pPr>
            <w:r>
              <w:t xml:space="preserve">1</w:t>
            </w:r>
          </w:p>
        </w:tc>
        <w:tc>
          <w:p>
            <w:pPr>
              <w:jc w:val="left"/>
            </w:pPr>
            <w:r>
              <w:t xml:space="preserve">INSERT dans t_country_configs (timezone, devise, format date, préfixe tel)</w:t>
            </w:r>
          </w:p>
        </w:tc>
        <w:tc>
          <w:p>
            <w:pPr>
              <w:jc w:val="left"/>
            </w:pPr>
            <w:r>
              <w:t xml:space="preserve">Dev</w:t>
            </w:r>
          </w:p>
        </w:tc>
        <w:tc>
          <w:p>
            <w:pPr>
              <w:jc w:val="left"/>
            </w:pPr>
            <w:r>
              <w:t xml:space="preserve">1h</w:t>
            </w:r>
          </w:p>
        </w:tc>
      </w:tr>
      <w:tr>
        <w:tc>
          <w:p>
            <w:pPr>
              <w:jc w:val="left"/>
            </w:pPr>
            <w:r>
              <w:t xml:space="preserve">2</w:t>
            </w:r>
          </w:p>
        </w:tc>
        <w:tc>
          <w:p>
            <w:pPr>
              <w:jc w:val="left"/>
            </w:pPr>
            <w:r>
              <w:t xml:space="preserve">INSERT dans t_social_contribution_configs (taux CNSS/cotisations locales)</w:t>
            </w:r>
          </w:p>
        </w:tc>
        <w:tc>
          <w:p>
            <w:pPr>
              <w:jc w:val="left"/>
            </w:pPr>
            <w:r>
              <w:t xml:space="preserve">Dev + RH local</w:t>
            </w:r>
          </w:p>
        </w:tc>
        <w:tc>
          <w:p>
            <w:pPr>
              <w:jc w:val="left"/>
            </w:pPr>
            <w:r>
              <w:t xml:space="preserve">1j</w:t>
            </w:r>
          </w:p>
        </w:tc>
      </w:tr>
      <w:tr>
        <w:tc>
          <w:p>
            <w:pPr>
              <w:jc w:val="left"/>
            </w:pPr>
            <w:r>
              <w:t xml:space="preserve">3</w:t>
            </w:r>
          </w:p>
        </w:tc>
        <w:tc>
          <w:p>
            <w:pPr>
              <w:jc w:val="left"/>
            </w:pPr>
            <w:r>
              <w:t xml:space="preserve">INSERT dans t_accounting_configs (plan comptable local)</w:t>
            </w:r>
          </w:p>
        </w:tc>
        <w:tc>
          <w:p>
            <w:pPr>
              <w:jc w:val="left"/>
            </w:pPr>
            <w:r>
              <w:t xml:space="preserve">Dev + Expert-comptable local</w:t>
            </w:r>
          </w:p>
        </w:tc>
        <w:tc>
          <w:p>
            <w:pPr>
              <w:jc w:val="left"/>
            </w:pPr>
            <w:r>
              <w:t xml:space="preserve">3j</w:t>
            </w:r>
          </w:p>
        </w:tc>
      </w:tr>
      <w:tr>
        <w:tc>
          <w:p>
            <w:pPr>
              <w:jc w:val="left"/>
            </w:pPr>
            <w:r>
              <w:t xml:space="preserve">4</w:t>
            </w:r>
          </w:p>
        </w:tc>
        <w:tc>
          <w:p>
            <w:pPr>
              <w:jc w:val="left"/>
            </w:pPr>
            <w:r>
              <w:t xml:space="preserve">Ajout fichier locale/{code}.json (traductions)</w:t>
            </w:r>
          </w:p>
        </w:tc>
        <w:tc>
          <w:p>
            <w:pPr>
              <w:jc w:val="left"/>
            </w:pPr>
            <w:r>
              <w:t xml:space="preserve">Dev + Traducteur</w:t>
            </w:r>
          </w:p>
        </w:tc>
        <w:tc>
          <w:p>
            <w:pPr>
              <w:jc w:val="left"/>
            </w:pPr>
            <w:r>
              <w:t xml:space="preserve">2j</w:t>
            </w:r>
          </w:p>
        </w:tc>
      </w:tr>
      <w:tr>
        <w:tc>
          <w:p>
            <w:pPr>
              <w:jc w:val="left"/>
            </w:pPr>
            <w:r>
              <w:t xml:space="preserve">5</w:t>
            </w:r>
          </w:p>
        </w:tc>
        <w:tc>
          <w:p>
            <w:pPr>
              <w:jc w:val="left"/>
            </w:pPr>
            <w:r>
              <w:t xml:space="preserve">INSERT dans t_payment_providers.countries[] (activer prestataires disponibles)</w:t>
            </w:r>
          </w:p>
        </w:tc>
        <w:tc>
          <w:p>
            <w:pPr>
              <w:jc w:val="left"/>
            </w:pPr>
            <w:r>
              <w:t xml:space="preserve">Dev</w:t>
            </w:r>
          </w:p>
        </w:tc>
        <w:tc>
          <w:p>
            <w:pPr>
              <w:jc w:val="left"/>
            </w:pPr>
            <w:r>
              <w:t xml:space="preserve">2h</w:t>
            </w:r>
          </w:p>
        </w:tc>
      </w:tr>
      <w:tr>
        <w:tc>
          <w:p>
            <w:pPr>
              <w:jc w:val="left"/>
            </w:pPr>
            <w:r>
              <w:t xml:space="preserve">6</w:t>
            </w:r>
          </w:p>
        </w:tc>
        <w:tc>
          <w:p>
            <w:pPr>
              <w:jc w:val="left"/>
            </w:pPr>
            <w:r>
              <w:t xml:space="preserve">INSERT dans t_module_pricing (tarifs adaptés au marché local)</w:t>
            </w:r>
          </w:p>
        </w:tc>
        <w:tc>
          <w:p>
            <w:pPr>
              <w:jc w:val="left"/>
            </w:pPr>
            <w:r>
              <w:t xml:space="preserve">Product + Direction</w:t>
            </w:r>
          </w:p>
        </w:tc>
        <w:tc>
          <w:p>
            <w:pPr>
              <w:jc w:val="left"/>
            </w:pPr>
            <w:r>
              <w:t xml:space="preserve">1j</w:t>
            </w:r>
          </w:p>
        </w:tc>
      </w:tr>
      <w:tr>
        <w:tc>
          <w:p>
            <w:pPr>
              <w:jc w:val="left"/>
            </w:pPr>
            <w:r>
              <w:t xml:space="preserve">7</w:t>
            </w:r>
          </w:p>
        </w:tc>
        <w:tc>
          <w:p>
            <w:pPr>
              <w:jc w:val="left"/>
            </w:pPr>
            <w:r>
              <w:t xml:space="preserve">Test de recette pays (paie, comptabilité, paiement)</w:t>
            </w:r>
          </w:p>
        </w:tc>
        <w:tc>
          <w:p>
            <w:pPr>
              <w:jc w:val="left"/>
            </w:pPr>
            <w:r>
              <w:t xml:space="preserve">QA</w:t>
            </w:r>
          </w:p>
        </w:tc>
        <w:tc>
          <w:p>
            <w:pPr>
              <w:jc w:val="left"/>
            </w:pPr>
            <w:r>
              <w:t xml:space="preserve">3j</w:t>
            </w:r>
          </w:p>
        </w:tc>
      </w:tr>
      <w:tr>
        <w:tc>
          <w:p>
            <w:pPr>
              <w:jc w:val="left"/>
            </w:pPr>
            <w:r>
              <w:t xml:space="preserve">8</w:t>
            </w:r>
          </w:p>
        </w:tc>
        <w:tc>
          <w:p>
            <w:pPr>
              <w:jc w:val="left"/>
            </w:pPr>
            <w:r>
              <w:t xml:space="preserve">Déploiement — zéro code modifié</w:t>
            </w:r>
          </w:p>
        </w:tc>
        <w:tc>
          <w:p>
            <w:pPr>
              <w:jc w:val="left"/>
            </w:pPr>
            <w:r>
              <w:t xml:space="preserve">DevOps</w:t>
            </w:r>
          </w:p>
        </w:tc>
        <w:tc>
          <w:p>
            <w:pPr>
              <w:jc w:val="left"/>
            </w:pPr>
            <w:r>
              <w:t xml:space="preserve">2h</w:t>
            </w:r>
          </w:p>
        </w:tc>
      </w:tr>
    </w:tbl>
    <w:p>
      <w:pPr>
        <w:spacing w:before="240"/>
      </w:pPr>
      <w:r>
        <w:t xml:space="preserve"> </w:t>
      </w:r>
    </w:p>
    <w:p>
      <w:pPr>
        <w:spacing w:after="200"/>
      </w:pPr>
      <w:r>
        <w:t xml:space="preserve"> </w:t>
      </w:r>
    </w:p>
    <w:p>
      <w:pPr>
        <w:pStyle w:val="Heading2"/>
        <w:spacing w:after="200"/>
        <w:jc w:val="left"/>
      </w:pPr>
      <w:r>
        <w:t xml:space="preserve">28.4 Procédure d'ajout d'un nouveau prestataire de paiement</w:t>
      </w:r>
    </w:p>
    <w:p>
      <w:pPr>
        <w:spacing w:after="200"/>
      </w:pPr>
      <w:r>
        <w:t xml:space="preserve"> </w:t>
      </w:r>
    </w:p>
    <w:p>
      <w:pPr>
        <w:pStyle w:val="ListParagraph"/>
        <w:numPr>
          <w:ilvl w:val="0"/>
          <w:numId w:val="2"/>
        </w:numPr>
        <w:spacing w:after="100"/>
        <w:ind w:start="240"/>
        <w:jc w:val="left"/>
      </w:pPr>
      <w:r>
        <w:t xml:space="preserve">Créer la classe {Provider}\Driver implémentant PaymentGatewayInterface (méthodes standardisées).</w:t>
      </w:r>
    </w:p>
    <w:p>
      <w:pPr>
        <w:pStyle w:val="ListParagraph"/>
        <w:numPr>
          <w:ilvl w:val="0"/>
          <w:numId w:val="2"/>
        </w:numPr>
        <w:spacing w:after="100"/>
        <w:ind w:start="240"/>
        <w:jc w:val="left"/>
      </w:pPr>
      <w:r>
        <w:t xml:space="preserve">INSERT dans t_payment_providers (code, driver_class, countries[], config JSONB).</w:t>
      </w:r>
    </w:p>
    <w:p>
      <w:pPr>
        <w:pStyle w:val="ListParagraph"/>
        <w:numPr>
          <w:ilvl w:val="0"/>
          <w:numId w:val="2"/>
        </w:numPr>
        <w:spacing w:after="100"/>
        <w:ind w:start="240"/>
        <w:jc w:val="left"/>
      </w:pPr>
      <w:r>
        <w:t xml:space="preserve">Écrire les tests unitaires du driver (mocks des appels API prestataire).</w:t>
      </w:r>
    </w:p>
    <w:p>
      <w:pPr>
        <w:pStyle w:val="ListParagraph"/>
        <w:numPr>
          <w:ilvl w:val="0"/>
          <w:numId w:val="2"/>
        </w:numPr>
        <w:spacing w:after="100"/>
        <w:ind w:start="240"/>
        <w:jc w:val="left"/>
      </w:pPr>
      <w:r>
        <w:t xml:space="preserve">Test de recette sur staging (transaction réelle en mode sandbox prestataire).</w:t>
      </w:r>
    </w:p>
    <w:p>
      <w:pPr>
        <w:pStyle w:val="ListParagraph"/>
        <w:numPr>
          <w:ilvl w:val="0"/>
          <w:numId w:val="2"/>
        </w:numPr>
        <w:spacing w:after="100"/>
        <w:ind w:start="240"/>
        <w:jc w:val="left"/>
      </w:pPr>
      <w:r>
        <w:t xml:space="preserve">Activation en production via UPDATE t_payment_providers SET is_active = true.</w:t>
      </w:r>
    </w:p>
    <w:p>
      <w:pPr>
        <w:pStyle w:val="ListParagraph"/>
        <w:numPr>
          <w:ilvl w:val="0"/>
          <w:numId w:val="2"/>
        </w:numPr>
        <w:spacing w:after="100"/>
        <w:ind w:start="240"/>
        <w:jc w:val="left"/>
      </w:pPr>
      <w:r>
        <w:t xml:space="preserve">Durée estimée pour un nouveau prestataire simple (API REST standard) : 3 à 5 jours.</w:t>
      </w:r>
    </w:p>
    <w:p>
      <w:pPr>
        <w:spacing w:after="200"/>
      </w:pPr>
      <w:r>
        <w:t xml:space="preserve"> </w:t>
      </w:r>
    </w:p>
    <w:p>
      <w:pPr>
        <w:pStyle w:val="Heading2"/>
        <w:spacing w:after="200"/>
        <w:jc w:val="left"/>
      </w:pPr>
      <w:r>
        <w:t xml:space="preserve">28.5 Plan de continuité d'activité (PCA)</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814"/>
        <w:gridCol w:w="1887"/>
        <w:gridCol w:w="3773"/>
        <w:gridCol w:w="1886"/>
      </w:tblGrid>
      <w:tr>
        <w:trPr>
          <w:tblHeader/>
        </w:trPr>
        <w:tc>
          <w:p>
            <w:pPr>
              <w:jc w:val="left"/>
            </w:pPr>
            <w:r>
              <w:rPr>
                <w:b/>
                <w:bCs/>
              </w:rPr>
              <w:t xml:space="preserve">Scénario</w:t>
            </w:r>
          </w:p>
        </w:tc>
        <w:tc>
          <w:p>
            <w:pPr>
              <w:jc w:val="left"/>
            </w:pPr>
            <w:r>
              <w:rPr>
                <w:b/>
                <w:bCs/>
              </w:rPr>
              <w:t xml:space="preserve">Impact</w:t>
            </w:r>
          </w:p>
        </w:tc>
        <w:tc>
          <w:p>
            <w:pPr>
              <w:jc w:val="left"/>
            </w:pPr>
            <w:r>
              <w:rPr>
                <w:b/>
                <w:bCs/>
              </w:rPr>
              <w:t xml:space="preserve">Procédure</w:t>
            </w:r>
          </w:p>
        </w:tc>
        <w:tc>
          <w:p>
            <w:pPr>
              <w:jc w:val="left"/>
            </w:pPr>
            <w:r>
              <w:rPr>
                <w:b/>
                <w:bCs/>
              </w:rPr>
              <w:t xml:space="preserve">RTO</w:t>
            </w:r>
          </w:p>
        </w:tc>
      </w:tr>
      <w:tr>
        <w:tc>
          <w:p>
            <w:pPr>
              <w:jc w:val="left"/>
            </w:pPr>
            <w:r>
              <w:t xml:space="preserve">Panne d'un microservice</w:t>
            </w:r>
          </w:p>
        </w:tc>
        <w:tc>
          <w:p>
            <w:pPr>
              <w:jc w:val="left"/>
            </w:pPr>
            <w:r>
              <w:t xml:space="preserve">Module concerné indisponible</w:t>
            </w:r>
          </w:p>
        </w:tc>
        <w:tc>
          <w:p>
            <w:pPr>
              <w:jc w:val="left"/>
            </w:pPr>
            <w:r>
              <w:t xml:space="preserve">Redémarrage automatique Supervisor sur srv-app-01. Alerte Zabbix. Rollback si nécessaire.</w:t>
            </w:r>
          </w:p>
        </w:tc>
        <w:tc>
          <w:p>
            <w:pPr>
              <w:jc w:val="left"/>
            </w:pPr>
            <w:r>
              <w:t xml:space="preserve">&lt; 5 min</w:t>
            </w:r>
          </w:p>
        </w:tc>
      </w:tr>
      <w:tr>
        <w:tc>
          <w:p>
            <w:pPr>
              <w:jc w:val="left"/>
            </w:pPr>
            <w:r>
              <w:t xml:space="preserve">Panne totale de srv-app-01</w:t>
            </w:r>
          </w:p>
        </w:tc>
        <w:tc>
          <w:p>
            <w:pPr>
              <w:jc w:val="left"/>
            </w:pPr>
            <w:r>
              <w:t xml:space="preserve">API et frontend indisponibles</w:t>
            </w:r>
          </w:p>
        </w:tc>
        <w:tc>
          <w:p>
            <w:pPr>
              <w:jc w:val="left"/>
            </w:pPr>
            <w:r>
              <w:t xml:space="preserve">Si srv-app-02 provisionné (critère section 3.3 atteint) : basculement Nginx. Sinon : remise en service srv-app-01 depuis snapshot ou provisionning d'urgence (runbook).</w:t>
            </w:r>
          </w:p>
        </w:tc>
        <w:tc>
          <w:p>
            <w:pPr>
              <w:jc w:val="left"/>
            </w:pPr>
            <w:r>
              <w:t xml:space="preserve">&lt; 30 min (avec srv-app-02) / &lt; 2h (sans)</w:t>
            </w:r>
          </w:p>
        </w:tc>
      </w:tr>
      <w:tr>
        <w:tc>
          <w:p>
            <w:pPr>
              <w:jc w:val="left"/>
            </w:pPr>
            <w:r>
              <w:t xml:space="preserve">Panne PostgreSQL sur srv-db-01</w:t>
            </w:r>
          </w:p>
        </w:tc>
        <w:tc>
          <w:p>
            <w:pPr>
              <w:jc w:val="left"/>
            </w:pPr>
            <w:r>
              <w:t xml:space="preserve">Base de données indisponible</w:t>
            </w:r>
          </w:p>
        </w:tc>
        <w:tc>
          <w:p>
            <w:pPr>
              <w:jc w:val="left"/>
            </w:pPr>
            <w:r>
              <w:t xml:space="preserve">Si srv-db-02 existe : promotion en primary. Sinon : restauration WAL-G sur srv-db-01 remis en service ou nouveau serveur.</w:t>
            </w:r>
          </w:p>
        </w:tc>
        <w:tc>
          <w:p>
            <w:pPr>
              <w:jc w:val="left"/>
            </w:pPr>
            <w:r>
              <w:t xml:space="preserve">&lt; 30 min (réplique) / &lt; 4h (sans)</w:t>
            </w:r>
          </w:p>
        </w:tc>
      </w:tr>
      <w:tr>
        <w:tc>
          <w:p>
            <w:pPr>
              <w:jc w:val="left"/>
            </w:pPr>
            <w:r>
              <w:t xml:space="preserve">Perte totale de srv-db-01</w:t>
            </w:r>
          </w:p>
        </w:tc>
        <w:tc>
          <w:p>
            <w:pPr>
              <w:jc w:val="left"/>
            </w:pPr>
            <w:r>
              <w:t xml:space="preserve">Données perdues</w:t>
            </w:r>
          </w:p>
        </w:tc>
        <w:tc>
          <w:p>
            <w:pPr>
              <w:jc w:val="left"/>
            </w:pPr>
            <w:r>
              <w:t xml:space="preserve">Provisionning d'urgence d'un nouveau serveur DB, restauration pg_dump offsite + WAL-G. RPO ≤ 1h garanti par WAL archivé.</w:t>
            </w:r>
          </w:p>
        </w:tc>
        <w:tc>
          <w:p>
            <w:pPr>
              <w:jc w:val="left"/>
            </w:pPr>
            <w:r>
              <w:t xml:space="preserve">&lt; 4h</w:t>
            </w:r>
          </w:p>
        </w:tc>
      </w:tr>
      <w:tr>
        <w:tc>
          <w:p>
            <w:pPr>
              <w:jc w:val="left"/>
            </w:pPr>
            <w:r>
              <w:t xml:space="preserve">Ransomware / corruption données</w:t>
            </w:r>
          </w:p>
        </w:tc>
        <w:tc>
          <w:p>
            <w:pPr>
              <w:jc w:val="left"/>
            </w:pPr>
            <w:r>
              <w:t xml:space="preserve">Données corrompues</w:t>
            </w:r>
          </w:p>
        </w:tc>
        <w:tc>
          <w:p>
            <w:pPr>
              <w:jc w:val="left"/>
            </w:pPr>
            <w:r>
              <w:t xml:space="preserve">Isolation, restauration depuis backup PITR, notification DPA</w:t>
            </w:r>
          </w:p>
        </w:tc>
        <w:tc>
          <w:p>
            <w:pPr>
              <w:jc w:val="left"/>
            </w:pPr>
            <w:r>
              <w:t xml:space="preserve">&lt; 8h</w:t>
            </w:r>
          </w:p>
        </w:tc>
      </w:tr>
      <w:tr>
        <w:tc>
          <w:p>
            <w:pPr>
              <w:jc w:val="left"/>
            </w:pPr>
            <w:r>
              <w:t xml:space="preserve">Faillite d'un prestataire de paiement</w:t>
            </w:r>
          </w:p>
        </w:tc>
        <w:tc>
          <w:p>
            <w:pPr>
              <w:jc w:val="left"/>
            </w:pPr>
            <w:r>
              <w:t xml:space="preserve">Paiements impossibles pour certains pays</w:t>
            </w:r>
          </w:p>
        </w:tc>
        <w:tc>
          <w:p>
            <w:pPr>
              <w:jc w:val="left"/>
            </w:pPr>
            <w:r>
              <w:t xml:space="preserve">Activation automatique du prestataire de secours (t_payment_providers fallback_gateway)</w:t>
            </w:r>
          </w:p>
        </w:tc>
        <w:tc>
          <w:p>
            <w:pPr>
              <w:jc w:val="left"/>
            </w:pPr>
            <w:r>
              <w:t xml:space="preserve">&lt; 1h</w:t>
            </w:r>
          </w:p>
        </w:tc>
      </w:tr>
    </w:tbl>
    <w:p>
      <w:pPr>
        <w:spacing w:before="240"/>
      </w:pPr>
      <w:r>
        <w:t xml:space="preserve"> </w:t>
      </w:r>
    </w:p>
    <w:p>
      <w:pPr>
        <w:spacing w:after="200"/>
      </w:pPr>
      <w:r>
        <w:t xml:space="preserve"> </w:t>
      </w:r>
    </w:p>
    <w:p>
      <w:pPr>
        <w:pStyle w:val="Heading2"/>
        <w:spacing w:after="200"/>
        <w:jc w:val="left"/>
      </w:pPr>
      <w:r>
        <w:t xml:space="preserve">28.6 Documentation &amp; transfert de connaissance</w:t>
      </w:r>
    </w:p>
    <w:p>
      <w:pPr>
        <w:spacing w:after="200"/>
      </w:pPr>
      <w:r>
        <w:t xml:space="preserve"> </w:t>
      </w:r>
    </w:p>
    <w:p>
      <w:pPr>
        <w:pStyle w:val="ListParagraph"/>
        <w:numPr>
          <w:ilvl w:val="0"/>
          <w:numId w:val="2"/>
        </w:numPr>
        <w:spacing w:after="100"/>
        <w:ind w:start="240"/>
        <w:jc w:val="left"/>
      </w:pPr>
      <w:r>
        <w:t xml:space="preserve">README.md obligatoire dans chaque microservice : architecture, variables d'environnement, endpoints, événements publiés/consommés.</w:t>
      </w:r>
    </w:p>
    <w:p>
      <w:pPr>
        <w:pStyle w:val="ListParagraph"/>
        <w:numPr>
          <w:ilvl w:val="0"/>
          <w:numId w:val="2"/>
        </w:numPr>
        <w:spacing w:after="100"/>
        <w:ind w:start="240"/>
        <w:jc w:val="left"/>
      </w:pPr>
      <w:r>
        <w:t xml:space="preserve">openapi.yaml maintenu à jour à chaque release — versionné avec les tags Git.</w:t>
      </w:r>
    </w:p>
    <w:p>
      <w:pPr>
        <w:pStyle w:val="ListParagraph"/>
        <w:numPr>
          <w:ilvl w:val="0"/>
          <w:numId w:val="2"/>
        </w:numPr>
        <w:spacing w:after="100"/>
        <w:ind w:start="240"/>
        <w:jc w:val="left"/>
      </w:pPr>
      <w:r>
        <w:t xml:space="preserve">Architecture Decision Records (ADR) : chaque décision technique majeure est documentée dans /docs/adr/ avec contexte, décision, alternatives écartées et conséquences.</w:t>
      </w:r>
    </w:p>
    <w:p>
      <w:pPr>
        <w:pStyle w:val="ListParagraph"/>
        <w:numPr>
          <w:ilvl w:val="0"/>
          <w:numId w:val="2"/>
        </w:numPr>
        <w:spacing w:after="100"/>
        <w:ind w:start="240"/>
        <w:jc w:val="left"/>
      </w:pPr>
      <w:r>
        <w:t xml:space="preserve">Runbook opérationnel : procédures de déploiement, restauration, rotation des secrets, ajout d'un pays — rédigé en Markdown dans /docs/runbook/.</w:t>
      </w:r>
    </w:p>
    <w:p>
      <w:pPr>
        <w:pStyle w:val="ListParagraph"/>
        <w:numPr>
          <w:ilvl w:val="0"/>
          <w:numId w:val="2"/>
        </w:numPr>
        <w:spacing w:after="100"/>
        <w:ind w:start="240"/>
        <w:jc w:val="left"/>
      </w:pPr>
      <w:r>
        <w:t xml:space="preserve">Onboarding développeur : un nouveau développeur doit pouvoir lancer l'environnement local (docker-compose up) et exécuter tous les tests en moins de 30 minutes.</w:t>
      </w:r>
    </w:p>
    <w:p>
      <w:pPr>
        <w:spacing w:after="200"/>
      </w:pPr>
      <w:r>
        <w:t xml:space="preserve"> </w:t>
      </w:r>
    </w:p>
    <w:p>
      <w:pPr>
        <w:pStyle w:val="Heading2"/>
        <w:spacing w:after="200"/>
        <w:jc w:val="left"/>
      </w:pPr>
      <w:r>
        <w:t xml:space="preserve">28.7 Monitoring &amp; observabilité en production</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01"/>
        <w:gridCol w:w="8259"/>
      </w:tblGrid>
      <w:tr>
        <w:trPr>
          <w:tblHeader/>
        </w:trPr>
        <w:tc>
          <w:p>
            <w:pPr>
              <w:jc w:val="left"/>
            </w:pPr>
            <w:r>
              <w:rPr>
                <w:b/>
                <w:bCs/>
              </w:rPr>
              <w:t xml:space="preserve">ℹ️</w:t>
            </w:r>
          </w:p>
        </w:tc>
        <w:tc>
          <w:p>
            <w:pPr>
              <w:jc w:val="left"/>
            </w:pPr>
            <w:r>
              <w:rPr>
                <w:b/>
                <w:bCs/>
              </w:rPr>
              <w:t xml:space="preserve">Configuration initiale (2 serveurs) : Zabbix agent sur chaque serveur, Zabbix server sur srv-app-01. Loki + Grafana sont ajoutés sur srv-app-01 à partir du Lot 2 (&gt; 5 tenants actifs) — empreinte mémoire ~300 MB. Zabbix seul est suffisant au démarrage.</w:t>
            </w:r>
          </w:p>
        </w:tc>
      </w:tr>
    </w:tbl>
    <w:p>
      <w:pPr>
        <w:spacing w:before="240"/>
      </w:pP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252"/>
        <w:gridCol w:w="1450"/>
        <w:gridCol w:w="2175"/>
        <w:gridCol w:w="2307"/>
        <w:gridCol w:w="2176"/>
      </w:tblGrid>
      <w:tr>
        <w:trPr>
          <w:tblHeader/>
        </w:trPr>
        <w:tc>
          <w:p>
            <w:pPr>
              <w:jc w:val="left"/>
            </w:pPr>
            <w:r>
              <w:rPr>
                <w:b/>
                <w:bCs/>
              </w:rPr>
              <w:t xml:space="preserve">Outil</w:t>
            </w:r>
          </w:p>
        </w:tc>
        <w:tc>
          <w:p>
            <w:pPr>
              <w:jc w:val="left"/>
            </w:pPr>
            <w:r>
              <w:rPr>
                <w:b/>
                <w:bCs/>
              </w:rPr>
              <w:t xml:space="preserve">Hébergement</w:t>
            </w:r>
          </w:p>
        </w:tc>
        <w:tc>
          <w:p>
            <w:pPr>
              <w:jc w:val="left"/>
            </w:pPr>
            <w:r>
              <w:rPr>
                <w:b/>
                <w:bCs/>
              </w:rPr>
              <w:t xml:space="preserve">Rôle</w:t>
            </w:r>
          </w:p>
        </w:tc>
        <w:tc>
          <w:p>
            <w:pPr>
              <w:jc w:val="left"/>
            </w:pPr>
            <w:r>
              <w:rPr>
                <w:b/>
                <w:bCs/>
              </w:rPr>
              <w:t xml:space="preserve">Déclencheur d'activation</w:t>
            </w:r>
          </w:p>
        </w:tc>
        <w:tc>
          <w:p>
            <w:pPr>
              <w:jc w:val="left"/>
            </w:pPr>
            <w:r>
              <w:rPr>
                <w:b/>
                <w:bCs/>
              </w:rPr>
              <w:t xml:space="preserve">Alertes configurées</w:t>
            </w:r>
          </w:p>
        </w:tc>
      </w:tr>
      <w:tr>
        <w:tc>
          <w:p>
            <w:pPr>
              <w:jc w:val="left"/>
            </w:pPr>
            <w:r>
              <w:t xml:space="preserve">Zabbix server + agent</w:t>
            </w:r>
          </w:p>
        </w:tc>
        <w:tc>
          <w:p>
            <w:pPr>
              <w:jc w:val="left"/>
            </w:pPr>
            <w:r>
              <w:t xml:space="preserve">srv-app-01 (Lot 1)</w:t>
            </w:r>
          </w:p>
        </w:tc>
        <w:tc>
          <w:p>
            <w:pPr>
              <w:jc w:val="left"/>
            </w:pPr>
            <w:r>
              <w:t xml:space="preserve">Monitoring infrastructure (CPU, RAM, disque, réseau, services)</w:t>
            </w:r>
          </w:p>
        </w:tc>
        <w:tc>
          <w:p>
            <w:pPr>
              <w:jc w:val="left"/>
            </w:pPr>
            <w:r>
              <w:t xml:space="preserve">Lot 1 — dès le démarrage</w:t>
            </w:r>
          </w:p>
        </w:tc>
        <w:tc>
          <w:p>
            <w:pPr>
              <w:jc w:val="left"/>
            </w:pPr>
            <w:r>
              <w:t xml:space="preserve">CPU &gt; 85%, RAM &gt; 90%, disque &gt; 80%, service down &gt; 1 min</w:t>
            </w:r>
          </w:p>
        </w:tc>
      </w:tr>
      <w:tr>
        <w:tc>
          <w:p>
            <w:pPr>
              <w:jc w:val="left"/>
            </w:pPr>
            <w:r>
              <w:t xml:space="preserve">Loki + Grafana</w:t>
            </w:r>
          </w:p>
        </w:tc>
        <w:tc>
          <w:p>
            <w:pPr>
              <w:jc w:val="left"/>
            </w:pPr>
            <w:r>
              <w:t xml:space="preserve">srv-app-01 (Lot 2)</w:t>
            </w:r>
          </w:p>
        </w:tc>
        <w:tc>
          <w:p>
            <w:pPr>
              <w:jc w:val="left"/>
            </w:pPr>
            <w:r>
              <w:t xml:space="preserve">Agrégation et visualisation des logs applicatifs Laravel + Nginx</w:t>
            </w:r>
          </w:p>
        </w:tc>
        <w:tc>
          <w:p>
            <w:pPr>
              <w:jc w:val="left"/>
            </w:pPr>
            <w:r>
              <w:t xml:space="preserve">&gt; 5 tenants actifs ou premier incident de prod non diagnostiqué rapidement</w:t>
            </w:r>
          </w:p>
        </w:tc>
        <w:tc>
          <w:p>
            <w:pPr>
              <w:jc w:val="left"/>
            </w:pPr>
            <w:r>
              <w:t xml:space="preserve">Taux d'erreur 5xx &gt; 1%, log ERROR inattendu</w:t>
            </w:r>
          </w:p>
        </w:tc>
      </w:tr>
      <w:tr>
        <w:tc>
          <w:p>
            <w:pPr>
              <w:jc w:val="left"/>
            </w:pPr>
            <w:r>
              <w:t xml:space="preserve">Redis Streams DLQ</w:t>
            </w:r>
          </w:p>
        </w:tc>
        <w:tc>
          <w:p>
            <w:pPr>
              <w:jc w:val="left"/>
            </w:pPr>
            <w:r>
              <w:t xml:space="preserve">srv-app-01 — natif Redis</w:t>
            </w:r>
          </w:p>
        </w:tc>
        <w:tc>
          <w:p>
            <w:pPr>
              <w:jc w:val="left"/>
            </w:pPr>
            <w:r>
              <w:t xml:space="preserve">Surveillance du bus d'événements</w:t>
            </w:r>
          </w:p>
        </w:tc>
        <w:tc>
          <w:p>
            <w:pPr>
              <w:jc w:val="left"/>
            </w:pPr>
            <w:r>
              <w:t xml:space="preserve">Lot 1 — dès le démarrage</w:t>
            </w:r>
          </w:p>
        </w:tc>
        <w:tc>
          <w:p>
            <w:pPr>
              <w:jc w:val="left"/>
            </w:pPr>
            <w:r>
              <w:t xml:space="preserve">DLQ &gt; 0 depuis &gt; 1h</w:t>
            </w:r>
          </w:p>
        </w:tc>
      </w:tr>
      <w:tr>
        <w:tc>
          <w:p>
            <w:pPr>
              <w:jc w:val="left"/>
            </w:pPr>
            <w:r>
              <w:t xml:space="preserve">pg_stat_activity</w:t>
            </w:r>
          </w:p>
        </w:tc>
        <w:tc>
          <w:p>
            <w:pPr>
              <w:jc w:val="left"/>
            </w:pPr>
            <w:r>
              <w:t xml:space="preserve">srv-db-01 — natif PostgreSQL</w:t>
            </w:r>
          </w:p>
        </w:tc>
        <w:tc>
          <w:p>
            <w:pPr>
              <w:jc w:val="left"/>
            </w:pPr>
            <w:r>
              <w:t xml:space="preserve">Surveillance requêtes lentes et locks</w:t>
            </w:r>
          </w:p>
        </w:tc>
        <w:tc>
          <w:p>
            <w:pPr>
              <w:jc w:val="left"/>
            </w:pPr>
            <w:r>
              <w:t xml:space="preserve">Lot 1 — dès le démarrage</w:t>
            </w:r>
          </w:p>
        </w:tc>
        <w:tc>
          <w:p>
            <w:pPr>
              <w:jc w:val="left"/>
            </w:pPr>
            <w:r>
              <w:t xml:space="preserve">Requête &gt; 5s, locks bloquants &gt; 30s</w:t>
            </w:r>
          </w:p>
        </w:tc>
      </w:tr>
      <w:tr>
        <w:tc>
          <w:p>
            <w:pPr>
              <w:jc w:val="left"/>
            </w:pPr>
            <w:r>
              <w:t xml:space="preserve">k6 (cron CI)</w:t>
            </w:r>
          </w:p>
        </w:tc>
        <w:tc>
          <w:p>
            <w:pPr>
              <w:jc w:val="left"/>
            </w:pPr>
            <w:r>
              <w:t xml:space="preserve">Pipeline GitLab CI</w:t>
            </w:r>
          </w:p>
        </w:tc>
        <w:tc>
          <w:p>
            <w:pPr>
              <w:jc w:val="left"/>
            </w:pPr>
            <w:r>
              <w:t xml:space="preserve">Tests de performance périodiques automatisés</w:t>
            </w:r>
          </w:p>
        </w:tc>
        <w:tc>
          <w:p>
            <w:pPr>
              <w:jc w:val="left"/>
            </w:pPr>
            <w:r>
              <w:t xml:space="preserve">Lot 1 — intégré CI/CD</w:t>
            </w:r>
          </w:p>
        </w:tc>
        <w:tc>
          <w:p>
            <w:pPr>
              <w:jc w:val="left"/>
            </w:pPr>
            <w:r>
              <w:t xml:space="preserve">P95 API &gt; 300ms (dégradation détectée)</w:t>
            </w:r>
          </w:p>
        </w:tc>
      </w:tr>
      <w:tr>
        <w:tc>
          <w:p>
            <w:pPr>
              <w:jc w:val="left"/>
            </w:pPr>
            <w:r>
              <w:t xml:space="preserve">Certbot cron</w:t>
            </w:r>
          </w:p>
        </w:tc>
        <w:tc>
          <w:p>
            <w:pPr>
              <w:jc w:val="left"/>
            </w:pPr>
            <w:r>
              <w:t xml:space="preserve">srv-app-01</w:t>
            </w:r>
          </w:p>
        </w:tc>
        <w:tc>
          <w:p>
            <w:pPr>
              <w:jc w:val="left"/>
            </w:pPr>
            <w:r>
              <w:t xml:space="preserve">Surveillance expiration certificats SSL</w:t>
            </w:r>
          </w:p>
        </w:tc>
        <w:tc>
          <w:p>
            <w:pPr>
              <w:jc w:val="left"/>
            </w:pPr>
            <w:r>
              <w:t xml:space="preserve">Lot 1 — dès le démarrage</w:t>
            </w:r>
          </w:p>
        </w:tc>
        <w:tc>
          <w:p>
            <w:pPr>
              <w:jc w:val="left"/>
            </w:pPr>
            <w:r>
              <w:t xml:space="preserve">&lt; 30 jours avant expiration</w:t>
            </w:r>
          </w:p>
        </w:tc>
      </w:tr>
      <w:tr>
        <w:tc>
          <w:p>
            <w:pPr>
              <w:jc w:val="left"/>
            </w:pPr>
            <w:r>
              <w:t xml:space="preserve">Backup cron</w:t>
            </w:r>
          </w:p>
        </w:tc>
        <w:tc>
          <w:p>
            <w:pPr>
              <w:jc w:val="left"/>
            </w:pPr>
            <w:r>
              <w:t xml:space="preserve">srv-db-01</w:t>
            </w:r>
          </w:p>
        </w:tc>
        <w:tc>
          <w:p>
            <w:pPr>
              <w:jc w:val="left"/>
            </w:pPr>
            <w:r>
              <w:t xml:space="preserve">Vérification production des sauvegardes</w:t>
            </w:r>
          </w:p>
        </w:tc>
        <w:tc>
          <w:p>
            <w:pPr>
              <w:jc w:val="left"/>
            </w:pPr>
            <w:r>
              <w:t xml:space="preserve">Lot 1 — dès le démarrage</w:t>
            </w:r>
          </w:p>
        </w:tc>
        <w:tc>
          <w:p>
            <w:pPr>
              <w:jc w:val="left"/>
            </w:pPr>
            <w:r>
              <w:t xml:space="preserve">Backup manquant depuis &gt; 26h</w:t>
            </w:r>
          </w:p>
        </w:tc>
      </w:tr>
      <w:tr>
        <w:tc>
          <w:p>
            <w:pPr>
              <w:jc w:val="left"/>
            </w:pPr>
            <w:r>
              <w:t xml:space="preserve">Vault audit log</w:t>
            </w:r>
          </w:p>
        </w:tc>
        <w:tc>
          <w:p>
            <w:pPr>
              <w:jc w:val="left"/>
            </w:pPr>
            <w:r>
              <w:t xml:space="preserve">srv-db-01</w:t>
            </w:r>
          </w:p>
        </w:tc>
        <w:tc>
          <w:p>
            <w:pPr>
              <w:jc w:val="left"/>
            </w:pPr>
            <w:r>
              <w:t xml:space="preserve">Traçabilité accès aux secrets</w:t>
            </w:r>
          </w:p>
        </w:tc>
        <w:tc>
          <w:p>
            <w:pPr>
              <w:jc w:val="left"/>
            </w:pPr>
            <w:r>
              <w:t xml:space="preserve">Lot 1 — dès l'installation Vault</w:t>
            </w:r>
          </w:p>
        </w:tc>
        <w:tc>
          <w:p>
            <w:pPr>
              <w:jc w:val="left"/>
            </w:pPr>
            <w:r>
              <w:t xml:space="preserve">Accès secret hors horaires ouvrés, tentative échouée répétée</w:t>
            </w:r>
          </w:p>
        </w:tc>
      </w:tr>
    </w:tbl>
    <w:p>
      <w:pPr>
        <w:spacing w:before="240"/>
      </w:pPr>
      <w:r>
        <w:t xml:space="preserve"> </w:t>
      </w:r>
    </w:p>
    <w:p>
      <w:pPr>
        <w:spacing w:after="200"/>
      </w:pPr>
      <w:r>
        <w:t xml:space="preserve"> </w:t>
      </w:r>
    </w:p>
    <w:p>
      <w:pPr>
        <w:pStyle w:val="Heading1"/>
        <w:spacing w:after="200"/>
        <w:jc w:val="center"/>
      </w:pPr>
      <w:r>
        <w:t xml:space="preserve">29. API Publique &amp; Intégrations Tierces</w:t>
      </w:r>
    </w:p>
    <w:p>
      <w:pPr>
        <w:spacing w:after="200"/>
      </w:pPr>
      <w:r>
        <w:t xml:space="preserve"> </w:t>
      </w:r>
    </w:p>
    <w:p>
      <w:pPr>
        <w:pStyle w:val="Heading2"/>
        <w:spacing w:after="200"/>
        <w:jc w:val="left"/>
      </w:pPr>
      <w:r>
        <w:t xml:space="preserve">29.1 API Publique — Accès partenaires et ERP tiers</w:t>
      </w:r>
    </w:p>
    <w:p>
      <w:pPr>
        <w:spacing w:after="200"/>
      </w:pPr>
      <w:r>
        <w:t xml:space="preserve"> </w:t>
      </w:r>
    </w:p>
    <w:p>
      <w:pPr>
        <w:pStyle w:val="ListParagraph"/>
        <w:numPr>
          <w:ilvl w:val="0"/>
          <w:numId w:val="2"/>
        </w:numPr>
        <w:spacing w:after="100"/>
        <w:ind w:start="240"/>
        <w:jc w:val="left"/>
      </w:pPr>
      <w:r>
        <w:t xml:space="preserve">L'API publique est disponible depuis le Lot 3 sous /api/v1/public/.</w:t>
      </w:r>
    </w:p>
    <w:p>
      <w:pPr>
        <w:pStyle w:val="ListParagraph"/>
        <w:numPr>
          <w:ilvl w:val="0"/>
          <w:numId w:val="2"/>
        </w:numPr>
        <w:spacing w:after="100"/>
        <w:ind w:start="240"/>
        <w:jc w:val="left"/>
      </w:pPr>
      <w:r>
        <w:t xml:space="preserve">Authentification par API Key (Bearer token) générée dans M10 par le tenant_admin.</w:t>
      </w:r>
    </w:p>
    <w:p>
      <w:pPr>
        <w:pStyle w:val="ListParagraph"/>
        <w:numPr>
          <w:ilvl w:val="0"/>
          <w:numId w:val="2"/>
        </w:numPr>
        <w:spacing w:after="100"/>
        <w:ind w:start="240"/>
        <w:jc w:val="left"/>
      </w:pPr>
      <w:r>
        <w:t xml:space="preserve">Scope d'accès configurable : rapports uniquement, données CRM en lecture, webhooks sortants.</w:t>
      </w:r>
    </w:p>
    <w:p>
      <w:pPr>
        <w:pStyle w:val="ListParagraph"/>
        <w:numPr>
          <w:ilvl w:val="0"/>
          <w:numId w:val="2"/>
        </w:numPr>
        <w:spacing w:after="100"/>
        <w:ind w:start="240"/>
        <w:jc w:val="left"/>
      </w:pPr>
      <w:r>
        <w:t xml:space="preserve">Rate limiting séparé de l'API interne : 1000 requêtes/heure par API Key.</w:t>
      </w:r>
    </w:p>
    <w:p>
      <w:pPr>
        <w:pStyle w:val="ListParagraph"/>
        <w:numPr>
          <w:ilvl w:val="0"/>
          <w:numId w:val="2"/>
        </w:numPr>
        <w:spacing w:after="100"/>
        <w:ind w:start="240"/>
        <w:jc w:val="left"/>
      </w:pPr>
      <w:r>
        <w:t xml:space="preserve">Documentation OpenAPI générée automatiquement et disponible sur /api/docs (Swagger UI self-hosted).</w:t>
      </w:r>
    </w:p>
    <w:p>
      <w:pPr>
        <w:spacing w:after="200"/>
      </w:pPr>
      <w:r>
        <w:t xml:space="preserve"> </w:t>
      </w:r>
    </w:p>
    <w:p>
      <w:pPr>
        <w:pStyle w:val="Heading2"/>
        <w:spacing w:after="200"/>
        <w:jc w:val="left"/>
      </w:pPr>
      <w:r>
        <w:t xml:space="preserve">29.2 Webhooks sortants</w:t>
      </w:r>
    </w:p>
    <w:p>
      <w:pPr>
        <w:spacing w:after="200"/>
      </w:pPr>
      <w:r>
        <w:t xml:space="preserve"> </w:t>
      </w:r>
    </w:p>
    <w:p>
      <w:pPr>
        <w:pStyle w:val="ListParagraph"/>
        <w:numPr>
          <w:ilvl w:val="0"/>
          <w:numId w:val="2"/>
        </w:numPr>
        <w:spacing w:after="100"/>
        <w:ind w:start="240"/>
        <w:jc w:val="left"/>
      </w:pPr>
      <w:r>
        <w:t xml:space="preserve">Le tenant_admin configure des webhooks sortants depuis M10 vers ses propres systèmes (ERP, BI, etc.).</w:t>
      </w:r>
    </w:p>
    <w:p>
      <w:pPr>
        <w:pStyle w:val="ListParagraph"/>
        <w:numPr>
          <w:ilvl w:val="0"/>
          <w:numId w:val="2"/>
        </w:numPr>
        <w:spacing w:after="100"/>
        <w:ind w:start="240"/>
        <w:jc w:val="left"/>
      </w:pPr>
      <w:r>
        <w:t xml:space="preserve">Signature HMAC-SHA256 sur chaque webhook sortant — le destinataire peut vérifier l'authenticité.</w:t>
      </w:r>
    </w:p>
    <w:p>
      <w:pPr>
        <w:pStyle w:val="ListParagraph"/>
        <w:numPr>
          <w:ilvl w:val="0"/>
          <w:numId w:val="2"/>
        </w:numPr>
        <w:spacing w:after="100"/>
        <w:ind w:start="240"/>
        <w:jc w:val="left"/>
      </w:pPr>
      <w:r>
        <w:t xml:space="preserve">Retry automatique : 3 tentatives avec backoff exponentiel. Alerte si tous les retries échouent.</w:t>
      </w:r>
    </w:p>
    <w:p>
      <w:pPr>
        <w:pStyle w:val="ListParagraph"/>
        <w:numPr>
          <w:ilvl w:val="0"/>
          <w:numId w:val="2"/>
        </w:numPr>
        <w:spacing w:after="100"/>
        <w:ind w:start="240"/>
        <w:jc w:val="left"/>
      </w:pPr>
      <w:r>
        <w:t xml:space="preserve">Événements disponibles en webhook : génération de rapport, facture payée, deal gagné, onboarding RH, et tout événement du catalogue section 6.4.</w:t>
      </w:r>
    </w:p>
    <w:p>
      <w:pPr>
        <w:spacing w:after="200"/>
      </w:pPr>
      <w:r>
        <w:t xml:space="preserve"> </w:t>
      </w:r>
    </w:p>
    <w:p>
      <w:pPr>
        <w:pStyle w:val="Heading2"/>
        <w:spacing w:after="200"/>
        <w:jc w:val="left"/>
      </w:pPr>
      <w:r>
        <w:t xml:space="preserve">29.3 Intégrations tierces open source possibles</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2209"/>
        <w:gridCol w:w="2419"/>
        <w:gridCol w:w="2945"/>
        <w:gridCol w:w="1787"/>
      </w:tblGrid>
      <w:tr>
        <w:trPr>
          <w:tblHeader/>
        </w:trPr>
        <w:tc>
          <w:p>
            <w:pPr>
              <w:jc w:val="left"/>
            </w:pPr>
            <w:r>
              <w:rPr>
                <w:b/>
                <w:bCs/>
              </w:rPr>
              <w:t xml:space="preserve">Intégration</w:t>
            </w:r>
          </w:p>
        </w:tc>
        <w:tc>
          <w:p>
            <w:pPr>
              <w:jc w:val="left"/>
            </w:pPr>
            <w:r>
              <w:rPr>
                <w:b/>
                <w:bCs/>
              </w:rPr>
              <w:t xml:space="preserve">Outil open source</w:t>
            </w:r>
          </w:p>
        </w:tc>
        <w:tc>
          <w:p>
            <w:pPr>
              <w:jc w:val="left"/>
            </w:pPr>
            <w:r>
              <w:rPr>
                <w:b/>
                <w:bCs/>
              </w:rPr>
              <w:t xml:space="preserve">Usage</w:t>
            </w:r>
          </w:p>
        </w:tc>
        <w:tc>
          <w:p>
            <w:pPr>
              <w:jc w:val="left"/>
            </w:pPr>
            <w:r>
              <w:rPr>
                <w:b/>
                <w:bCs/>
              </w:rPr>
              <w:t xml:space="preserve">Lot cible</w:t>
            </w:r>
          </w:p>
        </w:tc>
      </w:tr>
      <w:tr>
        <w:tc>
          <w:p>
            <w:pPr>
              <w:jc w:val="left"/>
            </w:pPr>
            <w:r>
              <w:t xml:space="preserve">Email transactionnel</w:t>
            </w:r>
          </w:p>
        </w:tc>
        <w:tc>
          <w:p>
            <w:pPr>
              <w:jc w:val="left"/>
            </w:pPr>
            <w:r>
              <w:t xml:space="preserve">Postal (self-hosted, MIT)</w:t>
            </w:r>
          </w:p>
        </w:tc>
        <w:tc>
          <w:p>
            <w:pPr>
              <w:jc w:val="left"/>
            </w:pPr>
            <w:r>
              <w:t xml:space="preserve">Envoi emails notifications, bulletins, factures</w:t>
            </w:r>
          </w:p>
        </w:tc>
        <w:tc>
          <w:p>
            <w:pPr>
              <w:jc w:val="left"/>
            </w:pPr>
            <w:r>
              <w:t xml:space="preserve">Lot 1</w:t>
            </w:r>
          </w:p>
        </w:tc>
      </w:tr>
      <w:tr>
        <w:tc>
          <w:p>
            <w:pPr>
              <w:jc w:val="left"/>
            </w:pPr>
            <w:r>
              <w:t xml:space="preserve">SMS</w:t>
            </w:r>
          </w:p>
        </w:tc>
        <w:tc>
          <w:p>
            <w:pPr>
              <w:jc w:val="left"/>
            </w:pPr>
            <w:r>
              <w:t xml:space="preserve">Gammu + Kannel (GPL)</w:t>
            </w:r>
          </w:p>
        </w:tc>
        <w:tc>
          <w:p>
            <w:pPr>
              <w:jc w:val="left"/>
            </w:pPr>
            <w:r>
              <w:t xml:space="preserve">Notifications SMS pour pays sans email fiable</w:t>
            </w:r>
          </w:p>
        </w:tc>
        <w:tc>
          <w:p>
            <w:pPr>
              <w:jc w:val="left"/>
            </w:pPr>
            <w:r>
              <w:t xml:space="preserve">Lot 2</w:t>
            </w:r>
          </w:p>
        </w:tc>
      </w:tr>
      <w:tr>
        <w:tc>
          <w:p>
            <w:pPr>
              <w:jc w:val="left"/>
            </w:pPr>
            <w:r>
              <w:t xml:space="preserve">Signature électronique</w:t>
            </w:r>
          </w:p>
        </w:tc>
        <w:tc>
          <w:p>
            <w:pPr>
              <w:jc w:val="left"/>
            </w:pPr>
            <w:r>
              <w:t xml:space="preserve">DocuSeal (AGPL v3)</w:t>
            </w:r>
          </w:p>
        </w:tc>
        <w:tc>
          <w:p>
            <w:pPr>
              <w:jc w:val="left"/>
            </w:pPr>
            <w:r>
              <w:t xml:space="preserve">Signature de contrats M4, M5</w:t>
            </w:r>
          </w:p>
        </w:tc>
        <w:tc>
          <w:p>
            <w:pPr>
              <w:jc w:val="left"/>
            </w:pPr>
            <w:r>
              <w:t xml:space="preserve">Lot 2</w:t>
            </w:r>
          </w:p>
        </w:tc>
      </w:tr>
      <w:tr>
        <w:tc>
          <w:p>
            <w:pPr>
              <w:jc w:val="left"/>
            </w:pPr>
            <w:r>
              <w:t xml:space="preserve">Visioconférence fallback</w:t>
            </w:r>
          </w:p>
        </w:tc>
        <w:tc>
          <w:p>
            <w:pPr>
              <w:jc w:val="left"/>
            </w:pPr>
            <w:r>
              <w:t xml:space="preserve">Daily.co API (si LiveKit échec)</w:t>
            </w:r>
          </w:p>
        </w:tc>
        <w:tc>
          <w:p>
            <w:pPr>
              <w:jc w:val="left"/>
            </w:pPr>
            <w:r>
              <w:t xml:space="preserve">M2 — voir section 11</w:t>
            </w:r>
          </w:p>
        </w:tc>
        <w:tc>
          <w:p>
            <w:pPr>
              <w:jc w:val="left"/>
            </w:pPr>
            <w:r>
              <w:t xml:space="preserve">Lot 1 conditionnel</w:t>
            </w:r>
          </w:p>
        </w:tc>
      </w:tr>
      <w:tr>
        <w:tc>
          <w:p>
            <w:pPr>
              <w:jc w:val="left"/>
            </w:pPr>
            <w:r>
              <w:t xml:space="preserve">BI externe</w:t>
            </w:r>
          </w:p>
        </w:tc>
        <w:tc>
          <w:p>
            <w:pPr>
              <w:jc w:val="left"/>
            </w:pPr>
            <w:r>
              <w:t xml:space="preserve">Metabase (AGPL v3, self-hosted)</w:t>
            </w:r>
          </w:p>
        </w:tc>
        <w:tc>
          <w:p>
            <w:pPr>
              <w:jc w:val="left"/>
            </w:pPr>
            <w:r>
              <w:t xml:space="preserve">Dashboards avancés pour tenants Enterprise</w:t>
            </w:r>
          </w:p>
        </w:tc>
        <w:tc>
          <w:p>
            <w:pPr>
              <w:jc w:val="left"/>
            </w:pPr>
            <w:r>
              <w:t xml:space="preserve">Lot 3</w:t>
            </w:r>
          </w:p>
        </w:tc>
      </w:tr>
      <w:tr>
        <w:tc>
          <w:p>
            <w:pPr>
              <w:jc w:val="left"/>
            </w:pPr>
            <w:r>
              <w:t xml:space="preserve">ETL/intégration</w:t>
            </w:r>
          </w:p>
        </w:tc>
        <w:tc>
          <w:p>
            <w:pPr>
              <w:jc w:val="left"/>
            </w:pPr>
            <w:r>
              <w:t xml:space="preserve">Apache Airbyte (MIT)</w:t>
            </w:r>
          </w:p>
        </w:tc>
        <w:tc>
          <w:p>
            <w:pPr>
              <w:jc w:val="left"/>
            </w:pPr>
            <w:r>
              <w:t xml:space="preserve">Synchronisation données vers ERP tiers</w:t>
            </w:r>
          </w:p>
        </w:tc>
        <w:tc>
          <w:p>
            <w:pPr>
              <w:jc w:val="left"/>
            </w:pPr>
            <w:r>
              <w:t xml:space="preserve">Lot 4+</w:t>
            </w:r>
          </w:p>
        </w:tc>
      </w:tr>
      <w:tr>
        <w:tc>
          <w:p>
            <w:pPr>
              <w:jc w:val="left"/>
            </w:pPr>
            <w:r>
              <w:t xml:space="preserve">Gestion identité avancée</w:t>
            </w:r>
          </w:p>
        </w:tc>
        <w:tc>
          <w:p>
            <w:pPr>
              <w:jc w:val="left"/>
            </w:pPr>
            <w:r>
              <w:t xml:space="preserve">Keycloak (Apache 2.0)</w:t>
            </w:r>
          </w:p>
        </w:tc>
        <w:tc>
          <w:p>
            <w:pPr>
              <w:jc w:val="left"/>
            </w:pPr>
            <w:r>
              <w:t xml:space="preserve">SSO enterprise SAML 2.0 / LDAP si demandé</w:t>
            </w:r>
          </w:p>
        </w:tc>
        <w:tc>
          <w:p>
            <w:pPr>
              <w:jc w:val="left"/>
            </w:pPr>
            <w:r>
              <w:t xml:space="preserve">Lot 4+</w:t>
            </w:r>
          </w:p>
        </w:tc>
      </w:tr>
    </w:tbl>
    <w:p>
      <w:pPr>
        <w:spacing w:before="240"/>
      </w:pPr>
      <w:r>
        <w:t xml:space="preser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space"/>
      <w:lvlText w:val="●"/>
      <w:lvlJc w:val="start"/>
      <w:pPr>
        <w:ind w:start="240" w:hanging="180"/>
      </w:pPr>
    </w:lvl>
    <w:lvl w:ilvl="1" w15:tentative="1">
      <w:start w:val="1"/>
      <w:numFmt w:val="bullet"/>
      <w:suff w:val="space"/>
      <w:lvlText w:val="○"/>
      <w:lvlJc w:val="start"/>
      <w:pPr>
        <w:ind w:start="660" w:hanging="180"/>
      </w:pPr>
    </w:lvl>
    <w:lvl w:ilvl="2" w15:tentative="1">
      <w:start w:val="1"/>
      <w:numFmt w:val="bullet"/>
      <w:suff w:val="space"/>
      <w:lvlText w:val="■"/>
      <w:lvlJc w:val="start"/>
      <w:pPr>
        <w:ind w:start="1080" w:hanging="180"/>
      </w:pPr>
    </w:lvl>
    <w:lvl w:ilvl="3" w15:tentative="1">
      <w:start w:val="1"/>
      <w:numFmt w:val="bullet"/>
      <w:suff w:val="space"/>
      <w:lvlText w:val="●"/>
      <w:lvlJc w:val="start"/>
      <w:pPr>
        <w:ind w:start="1500" w:hanging="180"/>
      </w:pPr>
    </w:lvl>
    <w:lvl w:ilvl="4" w15:tentative="1">
      <w:start w:val="1"/>
      <w:numFmt w:val="bullet"/>
      <w:suff w:val="space"/>
      <w:lvlText w:val="○"/>
      <w:lvlJc w:val="start"/>
      <w:pPr>
        <w:ind w:start="1920" w:hanging="180"/>
      </w:pPr>
    </w:lvl>
    <w:lvl w:ilvl="5" w15:tentative="1">
      <w:start w:val="1"/>
      <w:numFmt w:val="bullet"/>
      <w:suff w:val="space"/>
      <w:lvlText w:val="■"/>
      <w:lvlJc w:val="start"/>
      <w:pPr>
        <w:ind w:start="2340" w:hanging="180"/>
      </w:pPr>
    </w:lvl>
    <w:lvl w:ilvl="6" w15:tentative="1">
      <w:start w:val="1"/>
      <w:numFmt w:val="bullet"/>
      <w:suff w:val="space"/>
      <w:lvlText w:val="●"/>
      <w:lvlJc w:val="start"/>
      <w:pPr>
        <w:ind w:start="2760" w:hanging="180"/>
      </w:pPr>
    </w:lvl>
    <w:lvl w:ilvl="7" w15:tentative="1">
      <w:start w:val="1"/>
      <w:numFmt w:val="bullet"/>
      <w:suff w:val="space"/>
      <w:lvlText w:val="○"/>
      <w:lvlJc w:val="start"/>
      <w:pPr>
        <w:ind w:start="3180" w:hanging="180"/>
      </w:pPr>
    </w:lvl>
    <w:lvl w:ilvl="8" w15:tentative="1">
      <w:start w:val="1"/>
      <w:numFmt w:val="bullet"/>
      <w:suff w:val="space"/>
      <w:lvlText w:val="■"/>
      <w:lvlJc w:val="start"/>
      <w:pPr>
        <w:ind w:start="360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pPr>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000000"/>
      <w:sz w:val="40"/>
      <w:szCs w:val="40"/>
    </w:rPr>
  </w:style>
  <w:style w:type="paragraph" w:styleId="Heading2">
    <w:name w:val="Heading 2"/>
    <w:basedOn w:val="Normal"/>
    <w:next w:val="Normal"/>
    <w:qFormat/>
    <w:rPr>
      <w:b/>
      <w:bCs/>
      <w:color w:val="000000"/>
      <w:sz w:val="36"/>
      <w:szCs w:val="36"/>
    </w:rPr>
  </w:style>
  <w:style w:type="paragraph" w:styleId="Heading3">
    <w:name w:val="Heading 3"/>
    <w:basedOn w:val="Normal"/>
    <w:next w:val="Normal"/>
    <w:qFormat/>
    <w:rPr>
      <w:b/>
      <w:bCs/>
      <w:color w:val="000000"/>
      <w:sz w:val="32"/>
      <w:szCs w:val="32"/>
    </w:rPr>
  </w:style>
  <w:style w:type="paragraph" w:styleId="Heading4">
    <w:name w:val="Heading 4"/>
    <w:basedOn w:val="Normal"/>
    <w:next w:val="Normal"/>
    <w:qFormat/>
    <w:rPr>
      <w:b/>
      <w:bCs/>
      <w:color w:val="000000"/>
      <w:sz w:val="28"/>
      <w:szCs w:val="28"/>
    </w:rPr>
  </w:style>
  <w:style w:type="paragraph" w:styleId="Heading5">
    <w:name w:val="Heading 5"/>
    <w:basedOn w:val="Normal"/>
    <w:next w:val="Normal"/>
    <w:qFormat/>
    <w:rPr>
      <w:b/>
      <w:bCs/>
      <w:color w:val="000000"/>
      <w:sz w:val="24"/>
      <w:szCs w:val="24"/>
    </w:rPr>
  </w:style>
  <w:style w:type="paragraph" w:styleId="Heading6">
    <w:name w:val="Heading 6"/>
    <w:basedOn w:val="Normal"/>
    <w:next w:val="Normal"/>
    <w:qFormat/>
    <w:rPr>
      <w:b/>
      <w:bCs/>
      <w:color w:val="000000"/>
      <w:sz w:val="20"/>
      <w:szCs w:val="2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2026-08-19T09:58:56.389Z</dcterms:created>
  <dcterms:modified xsi:type="dcterms:W3CDTF">2026-08-19T09:58:56.389Z</dcterms:modified>
</cp:coreProperties>
</file>

<file path=docProps/custom.xml><?xml version="1.0" encoding="utf-8"?>
<Properties xmlns="http://schemas.openxmlformats.org/officeDocument/2006/custom-properties" xmlns:vt="http://schemas.openxmlformats.org/officeDocument/2006/docPropsVTypes"/>
</file>