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re1"/>
        <w:bidi w:val="0"/>
        <w:spacing w:before="240" w:after="120"/>
        <w:jc w:val="left"/>
        <w:rPr/>
      </w:pPr>
      <w:r>
        <w:rPr/>
        <w:t>Charte d'utilisation des ressources informatiques de Sensio Labs</w:t>
      </w:r>
    </w:p>
    <w:p>
      <w:pPr>
        <w:pStyle w:val="Titre2"/>
        <w:bidi w:val="0"/>
        <w:jc w:val="left"/>
        <w:rPr/>
      </w:pPr>
      <w:r>
        <w:rPr/>
        <w:t>1. Introduction</w:t>
      </w:r>
    </w:p>
    <w:p>
      <w:pPr>
        <w:pStyle w:val="Titre3"/>
        <w:bidi w:val="0"/>
        <w:jc w:val="left"/>
        <w:rPr/>
      </w:pPr>
      <w:r>
        <w:rPr/>
        <w:t>1.1 Objectif de la charte</w:t>
      </w:r>
    </w:p>
    <w:p>
      <w:pPr>
        <w:pStyle w:val="Corpsdetexte"/>
        <w:bidi w:val="0"/>
        <w:spacing w:lineRule="auto" w:line="276" w:before="0" w:after="140"/>
        <w:jc w:val="left"/>
        <w:rPr/>
      </w:pPr>
      <w:r>
        <w:rPr/>
        <w:t>L'objectif de cette charte est de définir les règles et les bonnes pratiques pour l'utilisation des ressources informatiques de Sensio Labs. Elle vise à protéger les actifs informatiques de l'entreprise, garantir la sécurité des informations et assurer un usage conforme aux lois et réglementations en vigueur.</w:t>
      </w:r>
    </w:p>
    <w:p>
      <w:pPr>
        <w:pStyle w:val="Titre3"/>
        <w:bidi w:val="0"/>
        <w:jc w:val="left"/>
        <w:rPr/>
      </w:pPr>
      <w:r>
        <w:rPr/>
        <w:t>1.2 Portée et applicabilité</w:t>
      </w:r>
    </w:p>
    <w:p>
      <w:pPr>
        <w:pStyle w:val="Corpsdetexte"/>
        <w:bidi w:val="0"/>
        <w:spacing w:lineRule="auto" w:line="276" w:before="0" w:after="140"/>
        <w:jc w:val="left"/>
        <w:rPr/>
      </w:pPr>
      <w:r>
        <w:rPr/>
        <w:t>Cette charte s'applique à tous les employés, prestataires, et partenaires de Sensio Labs utilisant les ressources informatiques de l'entreprise, y compris les ordinateurs, les réseaux, les logiciels et les dispositifs mobiles.</w:t>
      </w:r>
    </w:p>
    <w:p>
      <w:pPr>
        <w:pStyle w:val="Titre2"/>
        <w:bidi w:val="0"/>
        <w:jc w:val="left"/>
        <w:rPr/>
      </w:pPr>
      <w:r>
        <w:rPr/>
        <w:t>2. Principes généraux</w:t>
      </w:r>
    </w:p>
    <w:p>
      <w:pPr>
        <w:pStyle w:val="Titre3"/>
        <w:bidi w:val="0"/>
        <w:jc w:val="left"/>
        <w:rPr/>
      </w:pPr>
      <w:r>
        <w:rPr/>
        <w:t>2.1 Utilisation responsable</w:t>
      </w:r>
    </w:p>
    <w:p>
      <w:pPr>
        <w:pStyle w:val="Corpsdetexte"/>
        <w:bidi w:val="0"/>
        <w:spacing w:lineRule="auto" w:line="276" w:before="0" w:after="140"/>
        <w:jc w:val="left"/>
        <w:rPr/>
      </w:pPr>
      <w:r>
        <w:rPr/>
        <w:t>Les utilisateurs doivent utiliser les ressources informatiques de manière responsable et éthique, en respectant les politiques de l'entreprise et les réglementations légales.</w:t>
      </w:r>
    </w:p>
    <w:p>
      <w:pPr>
        <w:pStyle w:val="Titre3"/>
        <w:bidi w:val="0"/>
        <w:jc w:val="left"/>
        <w:rPr/>
      </w:pPr>
      <w:r>
        <w:rPr/>
        <w:t>2.2 Respect des lois et des réglementations</w:t>
      </w:r>
    </w:p>
    <w:p>
      <w:pPr>
        <w:pStyle w:val="Corpsdetexte"/>
        <w:bidi w:val="0"/>
        <w:spacing w:lineRule="auto" w:line="276" w:before="0" w:after="140"/>
        <w:jc w:val="left"/>
        <w:rPr/>
      </w:pPr>
      <w:r>
        <w:rPr/>
        <w:t>L'utilisation des ressources informatiques doit se conformer aux lois et réglementations locales, nationales et internationales.</w:t>
      </w:r>
    </w:p>
    <w:p>
      <w:pPr>
        <w:pStyle w:val="Titre3"/>
        <w:bidi w:val="0"/>
        <w:jc w:val="left"/>
        <w:rPr/>
      </w:pPr>
      <w:r>
        <w:rPr/>
        <w:t>2.3 Confidentialité et protection des données</w:t>
      </w:r>
    </w:p>
    <w:p>
      <w:pPr>
        <w:pStyle w:val="Corpsdetexte"/>
        <w:bidi w:val="0"/>
        <w:spacing w:lineRule="auto" w:line="276" w:before="0" w:after="140"/>
        <w:jc w:val="left"/>
        <w:rPr/>
      </w:pPr>
      <w:r>
        <w:rPr/>
        <w:t>Les utilisateurs doivent protéger la confidentialité des informations sensibles et personnelles, et ne pas divulguer les informations confidentielles sans autorisation.</w:t>
      </w:r>
    </w:p>
    <w:p>
      <w:pPr>
        <w:pStyle w:val="Titre2"/>
        <w:bidi w:val="0"/>
        <w:jc w:val="left"/>
        <w:rPr/>
      </w:pPr>
      <w:r>
        <w:rPr/>
        <w:t>3. Accès aux ressources informatiques</w:t>
      </w:r>
    </w:p>
    <w:p>
      <w:pPr>
        <w:pStyle w:val="Titre3"/>
        <w:bidi w:val="0"/>
        <w:jc w:val="left"/>
        <w:rPr/>
      </w:pPr>
      <w:r>
        <w:rPr/>
        <w:t>3.1 Processus d'octroi d'accès</w:t>
      </w:r>
    </w:p>
    <w:p>
      <w:pPr>
        <w:pStyle w:val="Corpsdetexte"/>
        <w:bidi w:val="0"/>
        <w:spacing w:lineRule="auto" w:line="276" w:before="0" w:after="140"/>
        <w:jc w:val="left"/>
        <w:rPr/>
      </w:pPr>
      <w:r>
        <w:rPr/>
        <w:t>L'accès aux ressources informatiques est accordé sur la base des besoins professionnels. Les demandes d'accès doivent être approuvées par le responsable hiérarchique et le service informatique.</w:t>
      </w:r>
    </w:p>
    <w:p>
      <w:pPr>
        <w:pStyle w:val="Titre3"/>
        <w:bidi w:val="0"/>
        <w:jc w:val="left"/>
        <w:rPr/>
      </w:pPr>
      <w:r>
        <w:rPr/>
        <w:t>3.2 Identifiants et mots de passe</w:t>
      </w:r>
    </w:p>
    <w:p>
      <w:pPr>
        <w:pStyle w:val="Corpsdetexte"/>
        <w:bidi w:val="0"/>
        <w:spacing w:lineRule="auto" w:line="276" w:before="0" w:after="140"/>
        <w:jc w:val="left"/>
        <w:rPr/>
      </w:pPr>
      <w:r>
        <w:rPr/>
        <w:t>Les utilisateurs sont responsables de la sécurité de leurs identifiants et mots de passe. Les mots de passe doivent être robustes et changés régulièrement.</w:t>
      </w:r>
    </w:p>
    <w:p>
      <w:pPr>
        <w:pStyle w:val="Titre3"/>
        <w:bidi w:val="0"/>
        <w:jc w:val="left"/>
        <w:rPr/>
      </w:pPr>
      <w:r>
        <w:rPr/>
        <w:t>3.3 Contrôle des accès</w:t>
      </w:r>
    </w:p>
    <w:p>
      <w:pPr>
        <w:pStyle w:val="Corpsdetexte"/>
        <w:bidi w:val="0"/>
        <w:spacing w:lineRule="auto" w:line="276" w:before="0" w:after="140"/>
        <w:jc w:val="left"/>
        <w:rPr/>
      </w:pPr>
      <w:r>
        <w:rPr/>
        <w:t>Les systèmes informatiques doivent être protégés par des contrôles d'accès appropriés pour empêcher l'accès non autorisé.</w:t>
      </w:r>
    </w:p>
    <w:p>
      <w:pPr>
        <w:pStyle w:val="Titre2"/>
        <w:bidi w:val="0"/>
        <w:jc w:val="left"/>
        <w:rPr/>
      </w:pPr>
      <w:r>
        <w:rPr/>
        <w:t>4. Utilisation acceptable</w:t>
      </w:r>
    </w:p>
    <w:p>
      <w:pPr>
        <w:pStyle w:val="Titre3"/>
        <w:bidi w:val="0"/>
        <w:jc w:val="left"/>
        <w:rPr/>
      </w:pPr>
      <w:r>
        <w:rPr/>
        <w:t>4.1 Utilisation professionnelle</w:t>
      </w:r>
    </w:p>
    <w:p>
      <w:pPr>
        <w:pStyle w:val="Corpsdetexte"/>
        <w:bidi w:val="0"/>
        <w:spacing w:lineRule="auto" w:line="276" w:before="0" w:after="140"/>
        <w:jc w:val="left"/>
        <w:rPr/>
      </w:pPr>
      <w:r>
        <w:rPr/>
        <w:t>Les ressources informatiques doivent être utilisées principalement à des fins professionnelles et en accord avec les objectifs de l'entreprise.</w:t>
      </w:r>
    </w:p>
    <w:p>
      <w:pPr>
        <w:pStyle w:val="Titre3"/>
        <w:bidi w:val="0"/>
        <w:jc w:val="left"/>
        <w:rPr/>
      </w:pPr>
      <w:r>
        <w:rPr/>
        <w:t>4.2 Utilisation personnelle limitée</w:t>
      </w:r>
    </w:p>
    <w:p>
      <w:pPr>
        <w:pStyle w:val="Corpsdetexte"/>
        <w:bidi w:val="0"/>
        <w:spacing w:lineRule="auto" w:line="276" w:before="0" w:after="140"/>
        <w:jc w:val="left"/>
        <w:rPr/>
      </w:pPr>
      <w:r>
        <w:rPr/>
        <w:t>Une utilisation personnelle raisonnable des ressources informatiques est permise, tant qu'elle n'interfère pas avec les responsabilités professionnelles et ne viole pas les politiques de l'entreprise.</w:t>
      </w:r>
    </w:p>
    <w:p>
      <w:pPr>
        <w:pStyle w:val="Titre3"/>
        <w:bidi w:val="0"/>
        <w:jc w:val="left"/>
        <w:rPr/>
      </w:pPr>
      <w:r>
        <w:rPr/>
        <w:t>4.3 Utilisation interdite</w:t>
      </w:r>
    </w:p>
    <w:p>
      <w:pPr>
        <w:pStyle w:val="Corpsdetexte"/>
        <w:bidi w:val="0"/>
        <w:spacing w:lineRule="auto" w:line="276" w:before="0" w:after="140"/>
        <w:jc w:val="left"/>
        <w:rPr/>
      </w:pPr>
      <w:r>
        <w:rPr/>
        <w:t>Il est interdit d'utiliser les ressources informatiques pour des activités illégales, offensantes, discriminatoires ou nuisibles à l'image de l'entreprise.</w:t>
      </w:r>
    </w:p>
    <w:p>
      <w:pPr>
        <w:pStyle w:val="Titre2"/>
        <w:bidi w:val="0"/>
        <w:jc w:val="left"/>
        <w:rPr/>
      </w:pPr>
      <w:r>
        <w:rPr/>
        <w:t>5. Sécurité des systèmes et des informations</w:t>
      </w:r>
    </w:p>
    <w:p>
      <w:pPr>
        <w:pStyle w:val="Titre3"/>
        <w:bidi w:val="0"/>
        <w:jc w:val="left"/>
        <w:rPr/>
      </w:pPr>
      <w:r>
        <w:rPr/>
        <w:t>5.1 Politique de mots de passe</w:t>
      </w:r>
    </w:p>
    <w:p>
      <w:pPr>
        <w:pStyle w:val="Corpsdetexte"/>
        <w:bidi w:val="0"/>
        <w:spacing w:lineRule="auto" w:line="276" w:before="0" w:after="140"/>
        <w:jc w:val="left"/>
        <w:rPr/>
      </w:pPr>
      <w:r>
        <w:rPr/>
        <w:t>Les mots de passe doivent comporter un minimum de caractères et inclure des lettres majuscules et minuscules, des chiffres et des caractères spéciaux. Ils doivent être changés tous les trois mois.</w:t>
      </w:r>
    </w:p>
    <w:p>
      <w:pPr>
        <w:pStyle w:val="Titre3"/>
        <w:bidi w:val="0"/>
        <w:jc w:val="left"/>
        <w:rPr/>
      </w:pPr>
      <w:r>
        <w:rPr/>
        <w:t>5.2 Protection contre les logiciels malveillants</w:t>
      </w:r>
    </w:p>
    <w:p>
      <w:pPr>
        <w:pStyle w:val="Corpsdetexte"/>
        <w:bidi w:val="0"/>
        <w:spacing w:lineRule="auto" w:line="276" w:before="0" w:after="140"/>
        <w:jc w:val="left"/>
        <w:rPr/>
      </w:pPr>
      <w:r>
        <w:rPr/>
        <w:t>Les utilisateurs doivent maintenir à jour les logiciels antivirus et antimalware, et signaler immédiatement toute suspicion de logiciel malveillant.</w:t>
      </w:r>
    </w:p>
    <w:p>
      <w:pPr>
        <w:pStyle w:val="Titre3"/>
        <w:bidi w:val="0"/>
        <w:jc w:val="left"/>
        <w:rPr/>
      </w:pPr>
      <w:r>
        <w:rPr/>
        <w:t>5.3 Sensibilisation à la sécurité</w:t>
      </w:r>
    </w:p>
    <w:p>
      <w:pPr>
        <w:pStyle w:val="Corpsdetexte"/>
        <w:bidi w:val="0"/>
        <w:spacing w:lineRule="auto" w:line="276" w:before="0" w:after="140"/>
        <w:jc w:val="left"/>
        <w:rPr/>
      </w:pPr>
      <w:r>
        <w:rPr/>
        <w:t>Des sessions de sensibilisation régulières doivent être organisées pour informer les utilisateurs des menaces de sécurité et des meilleures pratiques à adopter.</w:t>
      </w:r>
    </w:p>
    <w:p>
      <w:pPr>
        <w:pStyle w:val="Titre2"/>
        <w:bidi w:val="0"/>
        <w:jc w:val="left"/>
        <w:rPr/>
      </w:pPr>
      <w:r>
        <w:rPr/>
        <w:t>6. Messagerie électronique et communication</w:t>
      </w:r>
    </w:p>
    <w:p>
      <w:pPr>
        <w:pStyle w:val="Titre3"/>
        <w:bidi w:val="0"/>
        <w:jc w:val="left"/>
        <w:rPr/>
      </w:pPr>
      <w:r>
        <w:rPr/>
        <w:t>6.1 Utilisation des emails professionnels</w:t>
      </w:r>
    </w:p>
    <w:p>
      <w:pPr>
        <w:pStyle w:val="Corpsdetexte"/>
        <w:bidi w:val="0"/>
        <w:spacing w:lineRule="auto" w:line="276" w:before="0" w:after="140"/>
        <w:jc w:val="left"/>
        <w:rPr/>
      </w:pPr>
      <w:r>
        <w:rPr/>
        <w:t>Les emails professionnels doivent être utilisés pour les communications relatives au travail. Les utilisateurs doivent éviter d'ouvrir des pièces jointes suspectes et signaler les emails de phishing.</w:t>
      </w:r>
    </w:p>
    <w:p>
      <w:pPr>
        <w:pStyle w:val="Titre3"/>
        <w:bidi w:val="0"/>
        <w:jc w:val="left"/>
        <w:rPr/>
      </w:pPr>
      <w:r>
        <w:rPr/>
        <w:t>6.2 Politique de messagerie instantanée</w:t>
      </w:r>
    </w:p>
    <w:p>
      <w:pPr>
        <w:pStyle w:val="Corpsdetexte"/>
        <w:bidi w:val="0"/>
        <w:spacing w:lineRule="auto" w:line="276" w:before="0" w:after="140"/>
        <w:jc w:val="left"/>
        <w:rPr/>
      </w:pPr>
      <w:r>
        <w:rPr/>
        <w:t>L'utilisation des services de messagerie instantanée doit se limiter aux communications professionnelles et respecter les mêmes règles que les emails.</w:t>
      </w:r>
    </w:p>
    <w:p>
      <w:pPr>
        <w:pStyle w:val="Titre3"/>
        <w:bidi w:val="0"/>
        <w:jc w:val="left"/>
        <w:rPr/>
      </w:pPr>
      <w:r>
        <w:rPr/>
        <w:t>6.3 Confidentialité des communications</w:t>
      </w:r>
    </w:p>
    <w:p>
      <w:pPr>
        <w:pStyle w:val="Corpsdetexte"/>
        <w:bidi w:val="0"/>
        <w:spacing w:lineRule="auto" w:line="276" w:before="0" w:after="140"/>
        <w:jc w:val="left"/>
        <w:rPr/>
      </w:pPr>
      <w:r>
        <w:rPr/>
        <w:t>Les utilisateurs doivent comprendre que les communications électroniques peuvent être surveillées et ne sont pas complètement privées.</w:t>
      </w:r>
    </w:p>
    <w:p>
      <w:pPr>
        <w:pStyle w:val="Titre2"/>
        <w:bidi w:val="0"/>
        <w:jc w:val="left"/>
        <w:rPr/>
      </w:pPr>
      <w:r>
        <w:rPr/>
        <w:t>7. Internet et navigation web</w:t>
      </w:r>
    </w:p>
    <w:p>
      <w:pPr>
        <w:pStyle w:val="Titre3"/>
        <w:bidi w:val="0"/>
        <w:jc w:val="left"/>
        <w:rPr/>
      </w:pPr>
      <w:r>
        <w:rPr/>
        <w:t>7.1 Accès et utilisation d'Internet</w:t>
      </w:r>
    </w:p>
    <w:p>
      <w:pPr>
        <w:pStyle w:val="Corpsdetexte"/>
        <w:bidi w:val="0"/>
        <w:spacing w:lineRule="auto" w:line="276" w:before="0" w:after="140"/>
        <w:jc w:val="left"/>
        <w:rPr/>
      </w:pPr>
      <w:r>
        <w:rPr/>
        <w:t>L'accès à Internet est fourni pour soutenir les objectifs professionnels. Une navigation raisonnable à des fins personnelles est permise pendant les pauses.</w:t>
      </w:r>
    </w:p>
    <w:p>
      <w:pPr>
        <w:pStyle w:val="Titre3"/>
        <w:bidi w:val="0"/>
        <w:jc w:val="left"/>
        <w:rPr/>
      </w:pPr>
      <w:r>
        <w:rPr/>
        <w:t>7.2 Restrictions sur le contenu</w:t>
      </w:r>
    </w:p>
    <w:p>
      <w:pPr>
        <w:pStyle w:val="Corpsdetexte"/>
        <w:bidi w:val="0"/>
        <w:spacing w:lineRule="auto" w:line="276" w:before="0" w:after="140"/>
        <w:jc w:val="left"/>
        <w:rPr/>
      </w:pPr>
      <w:r>
        <w:rPr/>
        <w:t>Il est interdit d'accéder à des sites Web contenant du contenu illégal, offensant, ou inapproprié.</w:t>
      </w:r>
    </w:p>
    <w:p>
      <w:pPr>
        <w:pStyle w:val="Titre3"/>
        <w:bidi w:val="0"/>
        <w:jc w:val="left"/>
        <w:rPr/>
      </w:pPr>
      <w:r>
        <w:rPr/>
        <w:t>7.3 Téléchargement et partage de fichiers</w:t>
      </w:r>
    </w:p>
    <w:p>
      <w:pPr>
        <w:pStyle w:val="Corpsdetexte"/>
        <w:bidi w:val="0"/>
        <w:spacing w:lineRule="auto" w:line="276" w:before="0" w:after="140"/>
        <w:jc w:val="left"/>
        <w:rPr/>
      </w:pPr>
      <w:r>
        <w:rPr/>
        <w:t>Le téléchargement et le partage de fichiers doivent être limités aux besoins professionnels et respecter les droits d'auteur et les politiques de l'entreprise.</w:t>
      </w:r>
    </w:p>
    <w:p>
      <w:pPr>
        <w:pStyle w:val="Titre2"/>
        <w:bidi w:val="0"/>
        <w:jc w:val="left"/>
        <w:rPr/>
      </w:pPr>
      <w:r>
        <w:rPr/>
        <w:t>8. Télétravail et mobilité</w:t>
      </w:r>
    </w:p>
    <w:p>
      <w:pPr>
        <w:pStyle w:val="Titre3"/>
        <w:bidi w:val="0"/>
        <w:jc w:val="left"/>
        <w:rPr/>
      </w:pPr>
      <w:r>
        <w:rPr/>
        <w:t>8.1 Utilisation des appareils personnels</w:t>
      </w:r>
    </w:p>
    <w:p>
      <w:pPr>
        <w:pStyle w:val="Corpsdetexte"/>
        <w:bidi w:val="0"/>
        <w:spacing w:lineRule="auto" w:line="276" w:before="0" w:after="140"/>
        <w:jc w:val="left"/>
        <w:rPr/>
      </w:pPr>
      <w:r>
        <w:rPr/>
        <w:t>Les utilisateurs peuvent utiliser leurs appareils personnels pour accéder aux ressources de l'entreprise, sous réserve de respecter les politiques de sécurité de l'entreprise.</w:t>
      </w:r>
    </w:p>
    <w:p>
      <w:pPr>
        <w:pStyle w:val="Titre3"/>
        <w:bidi w:val="0"/>
        <w:jc w:val="left"/>
        <w:rPr/>
      </w:pPr>
      <w:r>
        <w:rPr/>
        <w:t>8.2 Connexions à distance sécurisées</w:t>
      </w:r>
    </w:p>
    <w:p>
      <w:pPr>
        <w:pStyle w:val="Corpsdetexte"/>
        <w:bidi w:val="0"/>
        <w:spacing w:lineRule="auto" w:line="276" w:before="0" w:after="140"/>
        <w:jc w:val="left"/>
        <w:rPr/>
      </w:pPr>
      <w:r>
        <w:rPr/>
        <w:t>Les connexions à distance doivent être établies via des réseaux sécurisés et utiliser des outils de VPN pour protéger les données transmises.</w:t>
      </w:r>
    </w:p>
    <w:p>
      <w:pPr>
        <w:pStyle w:val="Titre3"/>
        <w:bidi w:val="0"/>
        <w:jc w:val="left"/>
        <w:rPr/>
      </w:pPr>
      <w:r>
        <w:rPr/>
        <w:t>8.3 Politique de Bring Your Own Device (BYOD)</w:t>
      </w:r>
    </w:p>
    <w:p>
      <w:pPr>
        <w:pStyle w:val="Corpsdetexte"/>
        <w:bidi w:val="0"/>
        <w:spacing w:lineRule="auto" w:line="276" w:before="0" w:after="140"/>
        <w:jc w:val="left"/>
        <w:rPr/>
      </w:pPr>
      <w:r>
        <w:rPr/>
        <w:t>Les appareils personnels utilisés pour accéder aux ressources de l'entreprise doivent être conformes aux normes de sécurité de Sensio Labs et peuvent être soumis à des audits de sécurité.</w:t>
      </w:r>
    </w:p>
    <w:p>
      <w:pPr>
        <w:pStyle w:val="Titre2"/>
        <w:bidi w:val="0"/>
        <w:jc w:val="left"/>
        <w:rPr/>
      </w:pPr>
      <w:r>
        <w:rPr/>
        <w:t>9. Protection des données personnelles</w:t>
      </w:r>
    </w:p>
    <w:p>
      <w:pPr>
        <w:pStyle w:val="Titre3"/>
        <w:bidi w:val="0"/>
        <w:jc w:val="left"/>
        <w:rPr/>
      </w:pPr>
      <w:r>
        <w:rPr/>
        <w:t>9.1 Collecte et traitement des données</w:t>
      </w:r>
    </w:p>
    <w:p>
      <w:pPr>
        <w:pStyle w:val="Corpsdetexte"/>
        <w:bidi w:val="0"/>
        <w:spacing w:lineRule="auto" w:line="276" w:before="0" w:after="140"/>
        <w:jc w:val="left"/>
        <w:rPr/>
      </w:pPr>
      <w:r>
        <w:rPr/>
        <w:t>Les données personnelles doivent être collectées et traitées de manière légale, équitable et transparente, conformément au RGPD et aux politiques internes.</w:t>
      </w:r>
    </w:p>
    <w:p>
      <w:pPr>
        <w:pStyle w:val="Titre3"/>
        <w:bidi w:val="0"/>
        <w:jc w:val="left"/>
        <w:rPr/>
      </w:pPr>
      <w:r>
        <w:rPr/>
        <w:t>9.2 Conservation et destruction des données</w:t>
      </w:r>
    </w:p>
    <w:p>
      <w:pPr>
        <w:pStyle w:val="Corpsdetexte"/>
        <w:bidi w:val="0"/>
        <w:spacing w:lineRule="auto" w:line="276" w:before="0" w:after="140"/>
        <w:jc w:val="left"/>
        <w:rPr/>
      </w:pPr>
      <w:r>
        <w:rPr/>
        <w:t>Les données personnelles doivent être conservées uniquement aussi longtemps que nécessaire et détruites de manière sécurisée lorsqu'elles ne sont plus requises.</w:t>
      </w:r>
    </w:p>
    <w:p>
      <w:pPr>
        <w:pStyle w:val="Titre3"/>
        <w:bidi w:val="0"/>
        <w:jc w:val="left"/>
        <w:rPr/>
      </w:pPr>
      <w:r>
        <w:rPr/>
        <w:t>9.3 Droits des utilisateurs</w:t>
      </w:r>
    </w:p>
    <w:p>
      <w:pPr>
        <w:pStyle w:val="Corpsdetexte"/>
        <w:bidi w:val="0"/>
        <w:spacing w:lineRule="auto" w:line="276" w:before="0" w:after="140"/>
        <w:jc w:val="left"/>
        <w:rPr/>
      </w:pPr>
      <w:r>
        <w:rPr/>
        <w:t>Les utilisateurs ont le droit d'accéder à leurs données personnelles, de les rectifier, de demander leur effacement et de s'opposer à leur traitement.</w:t>
      </w:r>
    </w:p>
    <w:p>
      <w:pPr>
        <w:pStyle w:val="Titre2"/>
        <w:bidi w:val="0"/>
        <w:jc w:val="left"/>
        <w:rPr/>
      </w:pPr>
      <w:r>
        <w:rPr/>
        <w:t>10. Surveillance et conformité</w:t>
      </w:r>
    </w:p>
    <w:p>
      <w:pPr>
        <w:pStyle w:val="Titre3"/>
        <w:bidi w:val="0"/>
        <w:jc w:val="left"/>
        <w:rPr/>
      </w:pPr>
      <w:r>
        <w:rPr/>
        <w:t>10.1 Surveillance des activités informatiques</w:t>
      </w:r>
    </w:p>
    <w:p>
      <w:pPr>
        <w:pStyle w:val="Corpsdetexte"/>
        <w:bidi w:val="0"/>
        <w:spacing w:lineRule="auto" w:line="276" w:before="0" w:after="140"/>
        <w:jc w:val="left"/>
        <w:rPr/>
      </w:pPr>
      <w:r>
        <w:rPr/>
        <w:t>L'entreprise se réserve le droit de surveiller l'utilisation des ressources informatiques pour assurer le respect de cette charte et protéger ses intérêts.</w:t>
      </w:r>
    </w:p>
    <w:p>
      <w:pPr>
        <w:pStyle w:val="Titre3"/>
        <w:bidi w:val="0"/>
        <w:jc w:val="left"/>
        <w:rPr/>
      </w:pPr>
      <w:r>
        <w:rPr/>
        <w:t>10.2 Audits et vérifications</w:t>
      </w:r>
    </w:p>
    <w:p>
      <w:pPr>
        <w:pStyle w:val="Corpsdetexte"/>
        <w:bidi w:val="0"/>
        <w:spacing w:lineRule="auto" w:line="276" w:before="0" w:after="140"/>
        <w:jc w:val="left"/>
        <w:rPr/>
      </w:pPr>
      <w:r>
        <w:rPr/>
        <w:t>Des audits réguliers peuvent être réalisés pour vérifier la conformité avec les politiques de sécurité et les pratiques d'utilisation des ressources informatiques.</w:t>
      </w:r>
    </w:p>
    <w:p>
      <w:pPr>
        <w:pStyle w:val="Titre3"/>
        <w:bidi w:val="0"/>
        <w:jc w:val="left"/>
        <w:rPr/>
      </w:pPr>
      <w:r>
        <w:rPr/>
        <w:t>10.3 Sanctions en cas de non-respect</w:t>
      </w:r>
    </w:p>
    <w:p>
      <w:pPr>
        <w:pStyle w:val="Corpsdetexte"/>
        <w:bidi w:val="0"/>
        <w:spacing w:lineRule="auto" w:line="276" w:before="0" w:after="140"/>
        <w:jc w:val="left"/>
        <w:rPr/>
      </w:pPr>
      <w:r>
        <w:rPr/>
        <w:t>Tout manquement à cette charte peut entraîner des mesures disciplinaires, allant de l'avertissement à la résiliation du contrat de travail, en fonction de la gravité de l'infraction.</w:t>
      </w:r>
    </w:p>
    <w:p>
      <w:pPr>
        <w:pStyle w:val="Titre2"/>
        <w:bidi w:val="0"/>
        <w:jc w:val="left"/>
        <w:rPr/>
      </w:pPr>
      <w:r>
        <w:rPr/>
        <w:t>11. Formation et sensibilisation</w:t>
      </w:r>
    </w:p>
    <w:p>
      <w:pPr>
        <w:pStyle w:val="Titre3"/>
        <w:bidi w:val="0"/>
        <w:jc w:val="left"/>
        <w:rPr/>
      </w:pPr>
      <w:r>
        <w:rPr/>
        <w:t>11.1 Programmes de formation réguliers</w:t>
      </w:r>
    </w:p>
    <w:p>
      <w:pPr>
        <w:pStyle w:val="Corpsdetexte"/>
        <w:bidi w:val="0"/>
        <w:spacing w:lineRule="auto" w:line="276" w:before="0" w:after="140"/>
        <w:jc w:val="left"/>
        <w:rPr/>
      </w:pPr>
      <w:r>
        <w:rPr/>
        <w:t>Des programmes de formation réguliers doivent être organisés pour assurer que tous les utilisateurs comprennent les politiques et les pratiques de sécurité informatique.</w:t>
      </w:r>
    </w:p>
    <w:p>
      <w:pPr>
        <w:pStyle w:val="Titre3"/>
        <w:bidi w:val="0"/>
        <w:jc w:val="left"/>
        <w:rPr/>
      </w:pPr>
      <w:r>
        <w:rPr/>
        <w:t>11.2 Campagnes de sensibilisation</w:t>
      </w:r>
    </w:p>
    <w:p>
      <w:pPr>
        <w:pStyle w:val="Corpsdetexte"/>
        <w:bidi w:val="0"/>
        <w:spacing w:lineRule="auto" w:line="276" w:before="0" w:after="140"/>
        <w:jc w:val="left"/>
        <w:rPr/>
      </w:pPr>
      <w:r>
        <w:rPr/>
        <w:t>Des campagnes de sensibilisation périodiques doivent être menées pour informer les utilisateurs des nouvelles menaces et des meilleures pratiques de sécurité.</w:t>
      </w:r>
    </w:p>
    <w:p>
      <w:pPr>
        <w:pStyle w:val="Titre3"/>
        <w:bidi w:val="0"/>
        <w:jc w:val="left"/>
        <w:rPr/>
      </w:pPr>
      <w:r>
        <w:rPr/>
        <w:t>11.3 Ressources et documentation</w:t>
      </w:r>
    </w:p>
    <w:p>
      <w:pPr>
        <w:pStyle w:val="Corpsdetexte"/>
        <w:bidi w:val="0"/>
        <w:spacing w:lineRule="auto" w:line="276" w:before="0" w:after="140"/>
        <w:jc w:val="left"/>
        <w:rPr/>
      </w:pPr>
      <w:r>
        <w:rPr/>
        <w:t>Des ressources et documents de formation doivent être mis à disposition des utilisateurs pour les aider à comprendre et à appliquer les politiques de sécurité.</w:t>
      </w:r>
    </w:p>
    <w:p>
      <w:pPr>
        <w:pStyle w:val="Titre2"/>
        <w:bidi w:val="0"/>
        <w:jc w:val="left"/>
        <w:rPr/>
      </w:pPr>
      <w:r>
        <w:rPr/>
        <w:t>12. Modifications de la charte</w:t>
      </w:r>
    </w:p>
    <w:p>
      <w:pPr>
        <w:pStyle w:val="Titre3"/>
        <w:bidi w:val="0"/>
        <w:jc w:val="left"/>
        <w:rPr/>
      </w:pPr>
      <w:r>
        <w:rPr/>
        <w:t>12.1 Processus de mise à jour</w:t>
      </w:r>
    </w:p>
    <w:p>
      <w:pPr>
        <w:pStyle w:val="Corpsdetexte"/>
        <w:bidi w:val="0"/>
        <w:spacing w:lineRule="auto" w:line="276" w:before="0" w:after="140"/>
        <w:jc w:val="left"/>
        <w:rPr/>
      </w:pPr>
      <w:r>
        <w:rPr/>
        <w:t>Cette charte doit être régulièrement révisée et mise à jour pour refléter les changements dans les technologies, les législations et les pratiques de l'entreprise.</w:t>
      </w:r>
    </w:p>
    <w:p>
      <w:pPr>
        <w:pStyle w:val="Titre3"/>
        <w:bidi w:val="0"/>
        <w:jc w:val="left"/>
        <w:rPr/>
      </w:pPr>
      <w:r>
        <w:rPr/>
        <w:t>12.2 Notification des modifications</w:t>
      </w:r>
    </w:p>
    <w:p>
      <w:pPr>
        <w:pStyle w:val="Corpsdetexte"/>
        <w:bidi w:val="0"/>
        <w:spacing w:lineRule="auto" w:line="276" w:before="0" w:after="140"/>
        <w:jc w:val="left"/>
        <w:rPr/>
      </w:pPr>
      <w:r>
        <w:rPr/>
        <w:t>Les utilisateurs doivent être informés de toute modification apportée à cette charte et sont tenus de se conformer aux nouvelles directives.</w:t>
      </w:r>
    </w:p>
    <w:p>
      <w:pPr>
        <w:pStyle w:val="Titre2"/>
        <w:bidi w:val="0"/>
        <w:jc w:val="left"/>
        <w:rPr/>
      </w:pPr>
      <w:r>
        <w:rPr/>
        <w:t>13. Acceptation de la charte</w:t>
      </w:r>
    </w:p>
    <w:p>
      <w:pPr>
        <w:pStyle w:val="Titre3"/>
        <w:bidi w:val="0"/>
        <w:jc w:val="left"/>
        <w:rPr/>
      </w:pPr>
      <w:r>
        <w:rPr/>
        <w:t>13.1 Procédure d'acceptation par les utilisateurs</w:t>
      </w:r>
    </w:p>
    <w:p>
      <w:pPr>
        <w:pStyle w:val="Corpsdetexte"/>
        <w:bidi w:val="0"/>
        <w:spacing w:lineRule="auto" w:line="276" w:before="0" w:after="140"/>
        <w:jc w:val="left"/>
        <w:rPr/>
      </w:pPr>
      <w:r>
        <w:rPr/>
        <w:t>Tous les utilisateurs des ressources informatiques de Sensio Labs doivent lire et accepter cette charte avant de se voir accorder l'accès aux systèmes informatiques de l'entreprise.</w:t>
      </w:r>
    </w:p>
    <w:p>
      <w:pPr>
        <w:pStyle w:val="Titre3"/>
        <w:bidi w:val="0"/>
        <w:jc w:val="left"/>
        <w:rPr/>
      </w:pPr>
      <w:r>
        <w:rPr/>
        <w:t>13.2 Enregistrement de l'acceptation</w:t>
      </w:r>
    </w:p>
    <w:p>
      <w:pPr>
        <w:pStyle w:val="Corpsdetexte"/>
        <w:bidi w:val="0"/>
        <w:spacing w:lineRule="auto" w:line="276" w:before="0" w:after="140"/>
        <w:jc w:val="left"/>
        <w:rPr/>
      </w:pPr>
      <w:r>
        <w:rPr/>
        <w:t>L'acceptation de la charte doit être enregistrée par écrit ou par voie électronique. Les utilisateurs doivent confirmer qu'ils ont lu, compris et accepté les termes de cette charte.</w:t>
      </w:r>
    </w:p>
    <w:p>
      <w:pPr>
        <w:pStyle w:val="Normal"/>
        <w:bidi w:val="0"/>
        <w:jc w:val="lef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fr-FR"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fr-FR" w:eastAsia="zh-CN" w:bidi="hi-IN"/>
    </w:rPr>
  </w:style>
  <w:style w:type="paragraph" w:styleId="Titre1">
    <w:name w:val="Heading 1"/>
    <w:basedOn w:val="Titre"/>
    <w:next w:val="Corpsdetexte"/>
    <w:qFormat/>
    <w:pPr>
      <w:spacing w:before="240" w:after="120"/>
      <w:outlineLvl w:val="0"/>
    </w:pPr>
    <w:rPr>
      <w:rFonts w:ascii="Liberation Serif" w:hAnsi="Liberation Serif" w:eastAsia="Noto Serif CJK SC" w:cs="Lohit Devanagari"/>
      <w:b/>
      <w:bCs/>
      <w:sz w:val="48"/>
      <w:szCs w:val="48"/>
    </w:rPr>
  </w:style>
  <w:style w:type="paragraph" w:styleId="Titre2">
    <w:name w:val="Heading 2"/>
    <w:basedOn w:val="Titre"/>
    <w:next w:val="Corpsdetexte"/>
    <w:qFormat/>
    <w:pPr>
      <w:spacing w:before="200" w:after="120"/>
      <w:outlineLvl w:val="1"/>
    </w:pPr>
    <w:rPr>
      <w:rFonts w:ascii="Liberation Serif" w:hAnsi="Liberation Serif" w:eastAsia="Noto Serif CJK SC" w:cs="Lohit Devanagari"/>
      <w:b/>
      <w:bCs/>
      <w:sz w:val="36"/>
      <w:szCs w:val="36"/>
    </w:rPr>
  </w:style>
  <w:style w:type="paragraph" w:styleId="Titre3">
    <w:name w:val="Heading 3"/>
    <w:basedOn w:val="Titre"/>
    <w:next w:val="Corpsdetexte"/>
    <w:qFormat/>
    <w:pPr>
      <w:spacing w:before="140" w:after="120"/>
      <w:outlineLvl w:val="2"/>
    </w:pPr>
    <w:rPr>
      <w:rFonts w:ascii="Liberation Serif" w:hAnsi="Liberation Serif" w:eastAsia="Noto Serif CJK SC" w:cs="Lohit Devanagari"/>
      <w:b/>
      <w:bCs/>
      <w:sz w:val="28"/>
      <w:szCs w:val="28"/>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TotalTime>
  <Application>LibreOffice/7.3.7.2$Linux_X86_64 LibreOffice_project/30$Build-2</Application>
  <AppVersion>15.0000</AppVersion>
  <Pages>5</Pages>
  <Words>1080</Words>
  <Characters>6729</Characters>
  <CharactersWithSpaces>7723</CharactersWithSpaces>
  <Paragraphs>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2024-07-16T12:07:22Z</dcterms:created>
  <dc:creator/>
  <dc:description/>
  <dc:language>fr-FR</dc:language>
  <cp:lastModifiedBy/>
  <dcterms:modified xsi:type="dcterms:W3CDTF">2024-07-16T12:11:07Z</dcterms:modified>
  <cp:revision>1</cp:revision>
  <dc:subject/>
  <dc:title/>
</cp:coreProperties>
</file>