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9822B"/>
          <w:sz w:val="17"/>
          <w:szCs w:val="17"/>
        </w:rPr>
        <w:t xml:space="preserve">BY+ · CONSOLE NETBYUS · ÉTAT DES LIEUX</w:t>
      </w:r>
    </w:p>
    <w:p>
      <w:pPr>
        <w:pStyle w:val="Title"/>
      </w:pPr>
      <w:r>
        <w:t xml:space="preserve">Écart entre la cible et le dépôt core-api</w:t>
      </w:r>
    </w:p>
    <w:p>
      <w:pPr>
        <w:spacing w:after="240"/>
      </w:pPr>
      <w:r>
        <w:rPr>
          <w:color w:val="5F6B7A"/>
          <w:sz w:val="18"/>
          <w:szCs w:val="18"/>
        </w:rPr>
        <w:t xml:space="preserve">Comparaison par domaine de la console NetByUs cible avec la branche Feature/api/RequestAppPermission · version 2</w:t>
      </w:r>
    </w:p>
    <w:p>
      <w:pPr>
        <w:spacing w:after="120"/>
      </w:pPr>
      <w:r>
        <w:t xml:space="preserve">Cette version reprend la comparaison précédente, réorganisée en </w:t>
      </w:r>
      <w:r>
        <w:rPr>
          <w:b/>
          <w:bCs/>
        </w:rPr>
        <w:t xml:space="preserve">15 domaines</w:t>
      </w:r>
      <w:r>
        <w:t xml:space="preserve">, à partir des modules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app/v1/*</w:t>
      </w:r>
      <w:r>
        <w:t xml:space="preserve"> du dépôt </w:t>
      </w:r>
      <w:r>
        <w:rPr>
          <w:b/>
          <w:bCs/>
        </w:rPr>
        <w:t xml:space="preserve">core-api</w:t>
      </w:r>
      <w:r>
        <w:t xml:space="preserve"> (branche </w:t>
      </w:r>
      <w:r>
        <w:rPr>
          <w:rFonts w:ascii="Consolas" w:cs="Consolas" w:eastAsia="Consolas" w:hAnsi="Consolas"/>
          <w:color w:val="1E4E8C"/>
          <w:sz w:val="19"/>
          <w:szCs w:val="19"/>
        </w:rPr>
        <w:t xml:space="preserve">Feature/api/RequestAppPermission</w:t>
      </w:r>
      <w:r>
        <w:t xml:space="preserve">). Quatre points sont nouveaux et ont été vérifiés dans le code : la </w:t>
      </w:r>
      <w:r>
        <w:rPr>
          <w:b/>
          <w:bCs/>
        </w:rPr>
        <w:t xml:space="preserve">catégorisation des modules</w:t>
      </w:r>
      <w:r>
        <w:t xml:space="preserve">, la </w:t>
      </w:r>
      <w:r>
        <w:rPr>
          <w:b/>
          <w:bCs/>
        </w:rPr>
        <w:t xml:space="preserve">publication / dépublication</w:t>
      </w:r>
      <w:r>
        <w:t xml:space="preserve">, le </w:t>
      </w:r>
      <w:r>
        <w:rPr>
          <w:b/>
          <w:bCs/>
        </w:rPr>
        <w:t xml:space="preserve">nombre maximum de modules par formule</w:t>
      </w:r>
      <w:r>
        <w:t xml:space="preserve"> et la </w:t>
      </w:r>
      <w:r>
        <w:rPr>
          <w:b/>
          <w:bCs/>
        </w:rPr>
        <w:t xml:space="preserve">révocation de l'accès support</w:t>
      </w:r>
      <w:r>
        <w:t xml:space="preserve">. Ils sont marqués « (nouveau) ».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D9822B" w:sz="24"/>
              <w:bottom w:val="none" w:color="FFFFFF" w:sz="0"/>
              <w:right w:val="none" w:color="FFFFFF" w:sz="0"/>
            </w:tcBorders>
            <w:shd w:fill="FBEEDF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b/>
                <w:bCs/>
                <w:color w:val="D9822B"/>
                <w:sz w:val="21"/>
                <w:szCs w:val="21"/>
              </w:rPr>
              <w:t xml:space="preserve">Décision : tout ce qui concerne la console va en base centrale</w:t>
            </w:r>
          </w:p>
          <w:p>
            <w:r>
              <w:rPr>
                <w:sz w:val="20"/>
                <w:szCs w:val="20"/>
              </w:rPr>
              <w:t xml:space="preserve">Aujourd'hui, presque tout ce qui concerne la vente et la relation avec NetByUs (licences, offres, packs, commandes, clés API, tickets) est en </w:t>
            </w:r>
            <w:r>
              <w:rPr>
                <w:b/>
                <w:bCs/>
                <w:sz w:val="20"/>
                <w:szCs w:val="20"/>
              </w:rPr>
              <w:t xml:space="preserve">base tenant</w:t>
            </w:r>
            <w:r>
              <w:rPr>
                <w:sz w:val="20"/>
                <w:szCs w:val="20"/>
              </w:rPr>
              <w:t xml:space="preserve"> : 45 migrations License côté tenant contre 1 en centrale. La base centrale n'a que </w:t>
            </w:r>
            <w:r>
              <w:rPr>
                <w:rFonts w:ascii="Consolas" w:cs="Consolas" w:eastAsia="Consolas" w:hAnsi="Consolas"/>
                <w:color w:val="1E4E8C"/>
                <w:sz w:val="18"/>
                <w:szCs w:val="18"/>
              </w:rPr>
              <w:t xml:space="preserve">tenants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cs="Consolas" w:eastAsia="Consolas" w:hAnsi="Consolas"/>
                <w:color w:val="1E4E8C"/>
                <w:sz w:val="18"/>
                <w:szCs w:val="18"/>
              </w:rPr>
              <w:t xml:space="preserve">domains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cs="Consolas" w:eastAsia="Consolas" w:hAnsi="Consolas"/>
                <w:color w:val="1E4E8C"/>
                <w:sz w:val="18"/>
                <w:szCs w:val="18"/>
              </w:rPr>
              <w:t xml:space="preserve">tenant_information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cs="Consolas" w:eastAsia="Consolas" w:hAnsi="Consolas"/>
                <w:color w:val="1E4E8C"/>
                <w:sz w:val="18"/>
                <w:szCs w:val="18"/>
              </w:rPr>
              <w:t xml:space="preserve">modules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cs="Consolas" w:eastAsia="Consolas" w:hAnsi="Consolas"/>
                <w:color w:val="1E4E8C"/>
                <w:sz w:val="18"/>
                <w:szCs w:val="18"/>
              </w:rPr>
              <w:t xml:space="preserve">module_installs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cs="Consolas" w:eastAsia="Consolas" w:hAnsi="Consolas"/>
                <w:color w:val="1E4E8C"/>
                <w:sz w:val="18"/>
                <w:szCs w:val="18"/>
              </w:rPr>
              <w:t xml:space="preserve">suit_apps</w:t>
            </w:r>
            <w:r>
              <w:rPr>
                <w:sz w:val="20"/>
                <w:szCs w:val="20"/>
              </w:rPr>
              <w:t xml:space="preserve"> et </w:t>
            </w:r>
            <w:r>
              <w:rPr>
                <w:rFonts w:ascii="Consolas" w:cs="Consolas" w:eastAsia="Consolas" w:hAnsi="Consolas"/>
                <w:color w:val="1E4E8C"/>
                <w:sz w:val="18"/>
                <w:szCs w:val="18"/>
              </w:rPr>
              <w:t xml:space="preserve">notices</w:t>
            </w:r>
            <w:r>
              <w:rPr>
                <w:sz w:val="20"/>
                <w:szCs w:val="20"/>
              </w:rPr>
              <w:t xml:space="preserve">. Tout ce qui relève de la console doit passer en </w:t>
            </w:r>
            <w:r>
              <w:rPr>
                <w:b/>
                <w:bCs/>
                <w:sz w:val="20"/>
                <w:szCs w:val="20"/>
              </w:rPr>
              <w:t xml:space="preserve">base centrale</w:t>
            </w:r>
            <w:r>
              <w:rPr>
                <w:sz w:val="20"/>
                <w:szCs w:val="20"/>
              </w:rPr>
              <w:t xml:space="preserve">, qui devient la source de vérité. Les éléments qui existent déjà mais en base tenant sont marqués « À déplacer ».</w:t>
            </w:r>
          </w:p>
        </w:tc>
      </w:tr>
    </w:tbl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5F6B7A" w:sz="24"/>
              <w:bottom w:val="none" w:color="FFFFFF" w:sz="0"/>
              <w:right w:val="none" w:color="FFFFFF" w:sz="0"/>
            </w:tcBorders>
            <w:shd w:fill="F4F6F8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b/>
                <w:bCs/>
                <w:color w:val="5F6B7A"/>
                <w:sz w:val="21"/>
                <w:szCs w:val="21"/>
              </w:rPr>
              <w:t xml:space="preserve">Hors périmètre : les paiements</w:t>
            </w:r>
          </w:p>
          <w:p>
            <w:r>
              <w:rPr>
                <w:sz w:val="20"/>
                <w:szCs w:val="20"/>
              </w:rPr>
              <w:t xml:space="preserve">Les paiements en ligne ne sont pas gérés pour l'instant (passerelles, factures, vérification des paiements). Ils ne figurent pas dans cette comparaison.</w:t>
            </w:r>
          </w:p>
        </w:tc>
      </w:tr>
    </w:tbl>
    <w:p>
      <w:pPr>
        <w:spacing w:after="100"/>
      </w:pPr>
    </w:p>
    <w:p>
      <w:pPr>
        <w:pStyle w:val="Heading1"/>
      </w:pPr>
      <w:r>
        <w:t xml:space="preserve">Synthèse</w:t>
      </w:r>
    </w:p>
    <w:p>
      <w:pPr>
        <w:spacing w:after="160"/>
      </w:pPr>
      <w:r>
        <w:rPr>
          <w:b/>
          <w:bCs/>
          <w:sz w:val="19"/>
          <w:szCs w:val="19"/>
        </w:rPr>
        <w:t xml:space="preserve">Légende : </w:t>
      </w:r>
      <w:r>
        <w:rPr>
          <w:b/>
          <w:bCs/>
          <w:color w:val="1E6B43"/>
          <w:sz w:val="18"/>
          <w:szCs w:val="18"/>
          <w:shd w:fill="E3F1E8" w:color="auto" w:val="clear"/>
        </w:rPr>
        <w:t xml:space="preserve"> Existe </w:t>
      </w:r>
      <w:r>
        <w:rPr>
          <w:color w:val="5F6B7A"/>
          <w:sz w:val="18"/>
          <w:szCs w:val="18"/>
        </w:rPr>
        <w:t xml:space="preserve">  déjà en place    </w:t>
      </w:r>
      <w:r>
        <w:rPr>
          <w:b/>
          <w:bCs/>
          <w:color w:val="1E4E8C"/>
          <w:sz w:val="18"/>
          <w:szCs w:val="18"/>
          <w:shd w:fill="E7EEF8" w:color="auto" w:val="clear"/>
        </w:rPr>
        <w:t xml:space="preserve"> À déplacer </w:t>
      </w:r>
      <w:r>
        <w:rPr>
          <w:color w:val="5F6B7A"/>
          <w:sz w:val="18"/>
          <w:szCs w:val="18"/>
        </w:rPr>
        <w:t xml:space="preserve">  existe, mais en base tenant    </w:t>
      </w:r>
      <w:r>
        <w:rPr>
          <w:b/>
          <w:bCs/>
          <w:color w:val="8A5A00"/>
          <w:sz w:val="18"/>
          <w:szCs w:val="18"/>
          <w:shd w:fill="FCF1D6" w:color="auto" w:val="clear"/>
        </w:rPr>
        <w:t xml:space="preserve"> Partiel </w:t>
      </w:r>
      <w:r>
        <w:rPr>
          <w:color w:val="5F6B7A"/>
          <w:sz w:val="18"/>
          <w:szCs w:val="18"/>
        </w:rPr>
        <w:t xml:space="preserve">  partiel ou différent    </w:t>
      </w:r>
      <w:r>
        <w:rPr>
          <w:b/>
          <w:bCs/>
          <w:color w:val="9B2C2C"/>
          <w:sz w:val="18"/>
          <w:szCs w:val="18"/>
          <w:shd w:fill="F8E1E1" w:color="auto" w:val="clear"/>
        </w:rPr>
        <w:t xml:space="preserve"> Absent </w:t>
      </w:r>
      <w:r>
        <w:rPr>
          <w:color w:val="5F6B7A"/>
          <w:sz w:val="18"/>
          <w:szCs w:val="18"/>
        </w:rPr>
        <w:t xml:space="preserve">  à construire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1200"/>
        <w:gridCol w:w="1200"/>
        <w:gridCol w:w="1200"/>
        <w:gridCol w:w="1200"/>
        <w:gridCol w:w="1200"/>
      </w:tblGrid>
      <w:tr>
        <w:trPr>
          <w:tblHeader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Domaine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Existe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À déplacer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Partiel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Absent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Staff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6B43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4E8C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3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Clients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3F1E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6B43"/>
                <w:sz w:val="18"/>
                <w:szCs w:val="18"/>
              </w:rPr>
              <w:t xml:space="preserve">3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4E8C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2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Modules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6B43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4E8C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5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Applications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6B43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4E8C"/>
                <w:sz w:val="18"/>
                <w:szCs w:val="18"/>
              </w:rPr>
              <w:t xml:space="preserve">3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Formules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6B43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4E8C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3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2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Abonnements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6B43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4E8C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3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3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Commandes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6B43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4E8C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2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3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Activation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6B43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4E8C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3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4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Support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6B43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4E8C"/>
                <w:sz w:val="18"/>
                <w:szCs w:val="18"/>
              </w:rPr>
              <w:t xml:space="preserve">4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8A5A00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Accès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6B43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4E8C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8A5A00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Intégrations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6B43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4E8C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9B2C2C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Opérations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3F1E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6B43"/>
                <w:sz w:val="18"/>
                <w:szCs w:val="18"/>
              </w:rPr>
              <w:t xml:space="preserve">2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4E8C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3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Cycle de vie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6B43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4E8C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3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Guichets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6B43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4E8C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8A5A00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Sécurité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6B43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E4E8C"/>
                <w:sz w:val="18"/>
                <w:szCs w:val="18"/>
              </w:rPr>
              <w:t xml:space="preserve">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1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4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5</w:t>
            </w:r>
          </w:p>
        </w:tc>
      </w:tr>
      <w:tr>
        <w:tc>
          <w:tcPr>
            <w:tcW w:type="dxa" w:w="36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F2A37"/>
                <w:sz w:val="18"/>
                <w:szCs w:val="18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6B43"/>
                <w:sz w:val="18"/>
                <w:szCs w:val="18"/>
              </w:rPr>
              <w:t xml:space="preserve">5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4E8C"/>
                <w:sz w:val="18"/>
                <w:szCs w:val="18"/>
              </w:rPr>
              <w:t xml:space="preserve">9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25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30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F2A37"/>
                <w:sz w:val="18"/>
                <w:szCs w:val="18"/>
              </w:rPr>
              <w:t xml:space="preserve">69</w:t>
            </w:r>
          </w:p>
        </w:tc>
      </w:tr>
    </w:tbl>
    <w:p>
      <w:pPr>
        <w:spacing w:after="100"/>
      </w:pPr>
    </w:p>
    <w:p>
      <w:pPr>
        <w:pStyle w:val="Heading1"/>
      </w:pPr>
      <w:r>
        <w:t xml:space="preserve">Détail par domaine</w:t>
      </w:r>
    </w:p>
    <w:p>
      <w:pPr>
        <w:pStyle w:val="Heading2"/>
      </w:pPr>
      <w:r>
        <w:t xml:space="preserve">1. Staff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Exigence de la cible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 qu'on a aujourd'hui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Comptes nominatifs séparés des clients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Un seul modèle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User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en base tenant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Rôles super_admin / commercial / support / finance / ops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roles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génériques, pas ces rôles-là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Permissions par rôle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4E8C"/>
                <w:sz w:val="18"/>
                <w:szCs w:val="18"/>
              </w:rPr>
              <w:t xml:space="preserve">À déplacer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permission_role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permission_user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removed_permissions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en base tenant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2FA obligatoire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Restriction IP/VPN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2. Clients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Exigence de la cible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 qu'on a aujourd'hui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Création d'un client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3F1E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6B43"/>
                <w:sz w:val="18"/>
                <w:szCs w:val="18"/>
              </w:rPr>
              <w:t xml:space="preserve">Existe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CreateANewTenantJob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Provisionnement de la base client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3F1E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6B43"/>
                <w:sz w:val="18"/>
                <w:szCs w:val="18"/>
              </w:rPr>
              <w:t xml:space="preserve">Existe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stancl/tenancy +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RunDatabaseSeederJob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Domaines / sous-domaines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3F1E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6B43"/>
                <w:sz w:val="18"/>
                <w:szCs w:val="18"/>
              </w:rPr>
              <w:t xml:space="preserve">Existe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domains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generateTenantUrl()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Suivi du niveau de migration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Interlocuteurs (technique, décideur)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Un seul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responsable_*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dans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tenant_information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États provisionnement / prêt / archivé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3. Modules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Exigence de la cible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 qu'on a aujourd'hui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Fiches commerciales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application_modules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(nom, code, description, metadata).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modules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et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suit_apps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en centrale n'ont qu'un nom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Catégorisation (Ventes, Finance, RH…) (nouveau)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Regroupement par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suit_apps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/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application_packs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pas de vraie catégorie commerciale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Publication / dépublication (nouveau)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applications.status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existe, mais au niveau de l'application, pas du module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Éligible gratuit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Validation requise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ApplicationSubmission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au niveau de l'application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Modules requis et ponts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Modules requis :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application_module_dependencies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. Ponts : absents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4. Applications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Exigence de la cible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 qu'on a aujourd'hui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Applications externes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4E8C"/>
                <w:sz w:val="18"/>
                <w:szCs w:val="18"/>
              </w:rPr>
              <w:t xml:space="preserve">À déplacer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ExternalApplications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contact_applications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en base tenant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Clés API avec scopes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4E8C"/>
                <w:sz w:val="18"/>
                <w:szCs w:val="18"/>
              </w:rPr>
              <w:t xml:space="preserve">À déplacer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contact_application_api_keys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+ scopes, en base tenant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Webhooks sortants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4E8C"/>
                <w:sz w:val="18"/>
                <w:szCs w:val="18"/>
              </w:rPr>
              <w:t xml:space="preserve">À déplacer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webhook_subscriptions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(base tenant),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DispatchWebhookJob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JWT de licence vérifiable hors ligne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LicenseTokenService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signe en HS256 (secret partagé). Il faut RS256/EdDSA pour une vérification hors ligne sans secret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Suivi des livraisons de webhooks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Les échecs vont seulement dans les logs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5. Formules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Exigence de la cible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 qu'on a aujourd'hui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Gratuit / Standard / Entreprise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packs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offers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license_types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mais pas ce modèle à 3 formules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Capacités par formule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pack_modules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license_app_permissions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Nombre maximum de modules (nouveau)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Aucun champ de ce type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Options par quantité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Seulement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storage_offers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Promotions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promo_codes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pas de prix barré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6. Abonnements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Exigence de la cible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 qu'on a aujourd'hui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Un abonnement par client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licenses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en base tenant, rattaché à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contact_application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Utilisateurs complets / légers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Seul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max_activations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existe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Modules choisis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license_app_permissions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Options souscrites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Extensions client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Historique des événements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license_usages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pas un journal d'événements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7. Commandes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Exigence de la cible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 qu'on a aujourd'hui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Commandes et devis figés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checkout_orders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seulement, sans devis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Sources client / console / public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Commandes publiques et distributeur, mais pas de champ « source »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États brouillon / à valider / appliquée / annulée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États actuels : pending, paid, failed, expired, à remplacer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Validation manuelle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Lignes de devis détaillées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offer_ids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est stocké en JSON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8. Activation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Exigence de la cible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 qu'on a aujourd'hui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Réconciliateur d'état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Calcul de l'état voulu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installModules()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+ dépendances, sans capacités ni quotas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Comparaison avec l'état réel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Préparation de la base client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Seeders à la création seulement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Publication dans Redis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Notification des navigateurs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Infrastructure broadcast en place, mais pas d'événement d'activation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Passage nocturne / suivi des runs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9. Support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Exigence de la cible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 qu'on a aujourd'hui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Tickets (priorité, statut, assignation)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4E8C"/>
                <w:sz w:val="18"/>
                <w:szCs w:val="18"/>
              </w:rPr>
              <w:t xml:space="preserve">À déplacer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Module Helpdesk, en base tenant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Messages client/staff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4E8C"/>
                <w:sz w:val="18"/>
                <w:szCs w:val="18"/>
              </w:rPr>
              <w:t xml:space="preserve">À déplacer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helpdesk_ticket_responses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(auteur CUSTOMER / SUPPORT / SYSTEM)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Notes internes invisibles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4E8C"/>
                <w:sz w:val="18"/>
                <w:szCs w:val="18"/>
              </w:rPr>
              <w:t xml:space="preserve">À déplacer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is_internal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Pièces jointes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4E8C"/>
                <w:sz w:val="18"/>
                <w:szCs w:val="18"/>
              </w:rPr>
              <w:t xml:space="preserve">À déplacer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attachments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en JSON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Accès temporaire du support / sessions tracées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10. Accès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Exigence de la cible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 qu'on a aujourd'hui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Accès temporaire, durée limitée, révocation, traçabilité des deux côtés (nouveau)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Rien.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user_sessions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n'est pas spécifique au support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11. Intégrations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Exigence de la cible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 qu'on a aujourd'hui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Clés API / webhooks signés / applications externes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7EE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4E8C"/>
                <w:sz w:val="18"/>
                <w:szCs w:val="18"/>
              </w:rPr>
              <w:t xml:space="preserve">À déplacer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Voir « Applications »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JWT de licence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HS256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12. Opérations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Exigence de la cible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 qu'on a aujourd'hui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Migrations multi-bases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3F1E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6B43"/>
                <w:sz w:val="18"/>
                <w:szCs w:val="18"/>
              </w:rPr>
              <w:t xml:space="preserve">Existe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tenants:migrate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Suivi des migrations par client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Sauvegardes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backup_settings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(configuration), pas d'historique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Annonces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notices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en centrale, sans ciblage formule/module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Suivi des lectures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E3F1E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1E6B43"/>
                <w:sz w:val="18"/>
                <w:szCs w:val="18"/>
              </w:rPr>
              <w:t xml:space="preserve">Existe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notice_receives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Journal central en ajout seul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user_logs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, mais en base tenant et modifiable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13. Cycle de vie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Exigence de la cible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 qu'on a aujourd'hui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Essai → Active → Grâce → Suspendue → Résiliée → Archivée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LicenseStatus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: pending, active, expired, revoked, suspended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Archivage = sauvegarde puis suppression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Montée/descente, ajout/retrait (modules, utilisateurs, options)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Refus au-delà du quota d'utilisateurs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14. Guichets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Exigence de la cible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 qu'on a aujourd'hui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GuichetAbonnement / Support / Acces / Integrations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Les contrôleurs sont appelés directement.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SubscriptionController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reçoit encore </w:t>
            </w: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$tenant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en paramètre</w:t>
            </w:r>
          </w:p>
        </w:tc>
      </w:tr>
    </w:tbl>
    <w:p>
      <w:pPr>
        <w:spacing w:after="100"/>
      </w:pPr>
    </w:p>
    <w:p>
      <w:pPr>
        <w:pStyle w:val="Heading2"/>
      </w:pPr>
      <w:r>
        <w:t xml:space="preserve">15. Sécurité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200"/>
        <w:gridCol w:w="4838"/>
      </w:tblGrid>
      <w:tr>
        <w:trPr>
          <w:tblHeader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Exigence de la cible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État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1E4E8C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Ce qu'on a aujourd'hui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Comptes nominatifs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2FA / restriction IP-VPN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Double validation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ValidationCircuit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sert aux workflows métier seulement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Accès client tracé et limité dans le temps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8E1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9B2C2C"/>
                <w:sz w:val="18"/>
                <w:szCs w:val="18"/>
              </w:rPr>
              <w:t xml:space="preserve">Absent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4F6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—</w:t>
            </w:r>
          </w:p>
        </w:tc>
      </w:tr>
      <w:tr>
        <w:trPr>
          <w:cantSplit/>
        </w:trPr>
        <w:tc>
          <w:tcPr>
            <w:tcW w:type="dxa" w:w="36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Journaux en ajout seul</w:t>
            </w:r>
          </w:p>
        </w:tc>
        <w:tc>
          <w:tcPr>
            <w:tcW w:type="dxa" w:w="1200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CF1D6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8A5A00"/>
                <w:sz w:val="18"/>
                <w:szCs w:val="18"/>
              </w:rPr>
              <w:t xml:space="preserve">Partiel</w:t>
            </w:r>
          </w:p>
        </w:tc>
        <w:tc>
          <w:tcPr>
            <w:tcW w:type="dxa" w:w="4838"/>
            <w:tcBorders>
              <w:top w:val="single" w:color="D5DAE1" w:sz="4"/>
              <w:left w:val="single" w:color="D5DAE1" w:sz="4"/>
              <w:bottom w:val="single" w:color="D5DAE1" w:sz="4"/>
              <w:right w:val="single" w:color="D5DAE1" w:sz="4"/>
            </w:tcBorders>
            <w:shd w:fill="FFFFF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Consolas" w:cs="Consolas" w:eastAsia="Consolas" w:hAnsi="Consolas"/>
                <w:b w:val="false"/>
                <w:bCs w:val="false"/>
                <w:color w:val="1E4E8C"/>
                <w:sz w:val="16"/>
                <w:szCs w:val="16"/>
              </w:rPr>
              <w:t xml:space="preserve">user_logs</w:t>
            </w:r>
            <w:r>
              <w:rPr>
                <w:b w:val="false"/>
                <w:bCs w:val="false"/>
                <w:color w:val="1F2A37"/>
                <w:sz w:val="18"/>
                <w:szCs w:val="18"/>
              </w:rPr>
              <w:t xml:space="preserve"> est modifiable</w:t>
            </w:r>
          </w:p>
        </w:tc>
      </w:tr>
    </w:tbl>
    <w:p>
      <w:pPr>
        <w:spacing w:after="100"/>
      </w:pPr>
    </w:p>
    <w:p>
      <w:pPr>
        <w:pStyle w:val="Heading1"/>
      </w:pPr>
      <w:r>
        <w:t xml:space="preserve">Bilan</w:t>
      </w:r>
    </w:p>
    <w:p>
      <w:pPr>
        <w:pStyle w:val="Heading2"/>
      </w:pPr>
      <w:r>
        <w:t xml:space="preserve">Le plus avancé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Support</w:t>
      </w:r>
      <w:r>
        <w:t xml:space="preserve"> (Helpdesk) et </w:t>
      </w:r>
      <w:r>
        <w:rPr>
          <w:b/>
          <w:bCs/>
        </w:rPr>
        <w:t xml:space="preserve">Intégrations / Applications</w:t>
      </w:r>
      <w:r>
        <w:t xml:space="preserve"> : complets, mais en base tenant, donc à déplacer en centrale ; le code se réutilise.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Création des clients</w:t>
      </w:r>
      <w:r>
        <w:t xml:space="preserve"> : déjà en centrale.</w:t>
      </w:r>
    </w:p>
    <w:p>
      <w:pPr>
        <w:pStyle w:val="Heading2"/>
      </w:pPr>
      <w:r>
        <w:t xml:space="preserve">Le moins avancé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Sécurité / Staff</w:t>
      </w:r>
      <w:r>
        <w:t xml:space="preserve"> : comptes nominatifs, 2FA, restriction IP, double validation.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Activation</w:t>
      </w:r>
      <w:r>
        <w:t xml:space="preserve"> : réconciliateur, publication dans Redis, suivi des runs.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Accès support</w:t>
      </w:r>
      <w:r>
        <w:t xml:space="preserve">, </w:t>
      </w:r>
      <w:r>
        <w:rPr>
          <w:b/>
          <w:bCs/>
        </w:rPr>
        <w:t xml:space="preserve">cycle de vie</w:t>
      </w:r>
      <w:r>
        <w:t xml:space="preserve"> et </w:t>
      </w:r>
      <w:r>
        <w:rPr>
          <w:b/>
          <w:bCs/>
        </w:rPr>
        <w:t xml:space="preserve">guichets</w:t>
      </w:r>
      <w:r>
        <w:t xml:space="preserve">.</w:t>
      </w:r>
    </w:p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1E4E8C" w:sz="24"/>
              <w:bottom w:val="none" w:color="FFFFFF" w:sz="0"/>
              <w:right w:val="none" w:color="FFFFFF" w:sz="0"/>
            </w:tcBorders>
            <w:shd w:fill="E7EEF8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/>
            </w:pPr>
            <w:r>
              <w:rPr>
                <w:b/>
                <w:bCs/>
                <w:color w:val="1E4E8C"/>
                <w:sz w:val="21"/>
                <w:szCs w:val="21"/>
              </w:rPr>
              <w:t xml:space="preserve">Conséquence pour le plan</w:t>
            </w:r>
          </w:p>
          <w:p>
            <w:r>
              <w:rPr>
                <w:sz w:val="20"/>
                <w:szCs w:val="20"/>
              </w:rPr>
              <w:t xml:space="preserve">Puisque tout ce qui concerne la console va en </w:t>
            </w:r>
            <w:r>
              <w:rPr>
                <w:b/>
                <w:bCs/>
                <w:sz w:val="20"/>
                <w:szCs w:val="20"/>
              </w:rPr>
              <w:t xml:space="preserve">base centrale</w:t>
            </w:r>
            <w:r>
              <w:rPr>
                <w:sz w:val="20"/>
                <w:szCs w:val="20"/>
              </w:rPr>
              <w:t xml:space="preserve">, le premier chantier est de créer ces tables en centrale et d'y reprendre les données aujourd'hui en base tenant : licences, offres et commandes, mais aussi tickets, clés API, applications externes et webhooks. Les autres lots s'appuient tous dessus.</w:t>
            </w:r>
          </w:p>
        </w:tc>
      </w:tr>
    </w:tbl>
    <w:p>
      <w:pPr>
        <w:spacing w:after="100"/>
      </w:pPr>
    </w:p>
    <w:p>
      <w:pPr>
        <w:spacing w:before="120"/>
      </w:pPr>
      <w:r>
        <w:rPr>
          <w:i/>
          <w:iCs/>
          <w:color w:val="5F6B7A"/>
          <w:sz w:val="18"/>
          <w:szCs w:val="18"/>
        </w:rPr>
        <w:t xml:space="preserve">Limite de cette analyse : comme pour la première comparaison, ce tableau vient d'une lecture de la structure (migrations, enums, services), pas de tests du comportement réel.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F6B7A"/>
        <w:sz w:val="16"/>
        <w:szCs w:val="16"/>
      </w:rPr>
      <w:t xml:space="preserve">BY+ · Console NetByUs · écart avec core-api   </w:t>
    </w:r>
    <w:r>
      <w:rPr>
        <w:color w:val="5F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80"/>
    </w:pPr>
    <w:rPr>
      <w:rFonts w:ascii="Calibri" w:cs="Calibri" w:eastAsia="Calibri" w:hAnsi="Calibri"/>
      <w:b/>
      <w:bCs/>
      <w:color w:val="1F2A37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keepLines/>
      <w:spacing w:after="120" w:before="280"/>
      <w:outlineLvl w:val="0"/>
    </w:pPr>
    <w:rPr>
      <w:rFonts w:ascii="Calibri" w:cs="Calibri" w:eastAsia="Calibri" w:hAnsi="Calibri"/>
      <w:b/>
      <w:bCs/>
      <w:color w:val="1E4E8C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spacing w:after="80" w:before="180"/>
      <w:outlineLvl w:val="1"/>
    </w:pPr>
    <w:rPr>
      <w:rFonts w:ascii="Calibri" w:cs="Calibri" w:eastAsia="Calibri" w:hAnsi="Calibri"/>
      <w:b/>
      <w:bCs/>
      <w:color w:val="1F2A37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Écart entre la cible et le dépôt core-api</dc:title>
  <dc:creator>Un-named</dc:creator>
  <cp:lastModifiedBy>Un-named</cp:lastModifiedBy>
  <cp:revision>1</cp:revision>
  <dcterms:created xsi:type="dcterms:W3CDTF">2026-10-01T10:27:16.280Z</dcterms:created>
  <dcterms:modified xsi:type="dcterms:W3CDTF">2026-10-01T10:27:16.280Z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