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EE6ED" w14:textId="393B4116"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 xml:space="preserve">Chapitre </w:t>
      </w:r>
      <w:r w:rsidR="48EF090F" w:rsidRPr="001617CF">
        <w:rPr>
          <w:rFonts w:ascii="Calibri" w:eastAsia="Calibri" w:hAnsi="Calibri" w:cs="Calibri"/>
          <w:sz w:val="24"/>
          <w:szCs w:val="24"/>
          <w:lang w:val="fr-FR"/>
        </w:rPr>
        <w:t>2</w:t>
      </w:r>
      <w:r w:rsidRPr="001617CF">
        <w:rPr>
          <w:rFonts w:ascii="Calibri" w:eastAsia="Calibri" w:hAnsi="Calibri" w:cs="Calibri"/>
          <w:sz w:val="24"/>
          <w:szCs w:val="24"/>
          <w:lang w:val="fr-FR"/>
        </w:rPr>
        <w:t xml:space="preserve"> – État de l’art sur l’authentification PKI et les apports de la MPC</w:t>
      </w:r>
    </w:p>
    <w:p w14:paraId="1A4EA8A6" w14:textId="28B74D19"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1. Contexte et enjeux de l’authentification dans les systèmes PKI</w:t>
      </w:r>
    </w:p>
    <w:p w14:paraId="0739D34C" w14:textId="60D5B3CC"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1.1. Limites structurelles et pratiques de l’infrastructure à clés publiques</w:t>
      </w:r>
    </w:p>
    <w:p w14:paraId="6EEFE829" w14:textId="30D47F0A" w:rsidR="6DFBF126" w:rsidRPr="001617CF" w:rsidRDefault="6DFBF126" w:rsidP="56246CE2">
      <w:pPr>
        <w:spacing w:line="360" w:lineRule="auto"/>
        <w:ind w:firstLine="720"/>
        <w:rPr>
          <w:rFonts w:ascii="Calibri" w:eastAsia="Calibri" w:hAnsi="Calibri" w:cs="Calibri"/>
          <w:lang w:val="fr-FR"/>
        </w:rPr>
      </w:pPr>
      <w:r w:rsidRPr="001617CF">
        <w:rPr>
          <w:rFonts w:ascii="Calibri" w:eastAsia="Calibri" w:hAnsi="Calibri" w:cs="Calibri"/>
          <w:lang w:val="fr-FR"/>
        </w:rPr>
        <w:t>L’Infrastructure à Clés Publiques (PKI) constitue un socle fondamental de la cybersécurité moderne, notamment pour assurer l’authentification, la confidentialité et l’intégrité des communications. Cependant, ce modèle souffre de nombreuses limites.</w:t>
      </w:r>
    </w:p>
    <w:p w14:paraId="3E45CCE4" w14:textId="04B4F5C1" w:rsidR="6DFBF126" w:rsidRPr="001617CF" w:rsidRDefault="6DFBF126" w:rsidP="56246CE2">
      <w:pPr>
        <w:spacing w:line="360" w:lineRule="auto"/>
        <w:ind w:firstLine="720"/>
        <w:rPr>
          <w:rFonts w:ascii="Calibri" w:eastAsia="Calibri" w:hAnsi="Calibri" w:cs="Calibri"/>
          <w:lang w:val="fr-FR"/>
        </w:rPr>
      </w:pPr>
      <w:r w:rsidRPr="001617CF">
        <w:rPr>
          <w:rFonts w:ascii="Calibri" w:eastAsia="Calibri" w:hAnsi="Calibri" w:cs="Calibri"/>
          <w:lang w:val="fr-FR"/>
        </w:rPr>
        <w:t xml:space="preserve">Le tiers gestionnaire des certificats, souvent une autorité de certification (CA), peut être sujet à des abus de pouvoir et délivrer des certificats frauduleux ou manipuler les données à des fins malveillantes. Il peut aussi être vulnérable au chantage, à la corruption ou à des influences politiques et étatiques, compromettant ainsi la confidentialité et la liberté des utilisateurs. </w:t>
      </w:r>
    </w:p>
    <w:p w14:paraId="1880007B" w14:textId="7A4CEBDD" w:rsidR="6DFBF126" w:rsidRPr="001617CF" w:rsidRDefault="6DFBF126" w:rsidP="56246CE2">
      <w:pPr>
        <w:spacing w:line="360" w:lineRule="auto"/>
        <w:ind w:firstLine="720"/>
        <w:rPr>
          <w:rFonts w:ascii="Calibri" w:eastAsia="Calibri" w:hAnsi="Calibri" w:cs="Calibri"/>
          <w:lang w:val="fr-FR"/>
        </w:rPr>
      </w:pPr>
      <w:r w:rsidRPr="001617CF">
        <w:rPr>
          <w:rFonts w:ascii="Calibri" w:eastAsia="Calibri" w:hAnsi="Calibri" w:cs="Calibri"/>
          <w:lang w:val="fr-FR"/>
        </w:rPr>
        <w:t xml:space="preserve">Par ailleurs, la centralisation de la gestion des clés privées constitue un point de défaillance unique. En cas d'attaque réussie sur le serveur où sont stockées les clés privées ou d'erreur de configuration, toutes les clés pourraient être compromises, affectant directement l'ensemble des transactions de l'entreprise. </w:t>
      </w:r>
    </w:p>
    <w:p w14:paraId="0BA5E41D" w14:textId="6BF22FDE" w:rsidR="6DFBF126" w:rsidRPr="001617CF" w:rsidRDefault="6DFBF126" w:rsidP="56246CE2">
      <w:pPr>
        <w:spacing w:line="360" w:lineRule="auto"/>
        <w:ind w:firstLine="720"/>
        <w:rPr>
          <w:rFonts w:ascii="Calibri" w:eastAsia="Calibri" w:hAnsi="Calibri" w:cs="Calibri"/>
          <w:lang w:val="fr-FR"/>
        </w:rPr>
      </w:pPr>
      <w:r w:rsidRPr="001617CF">
        <w:rPr>
          <w:rFonts w:ascii="Calibri" w:eastAsia="Calibri" w:hAnsi="Calibri" w:cs="Calibri"/>
          <w:lang w:val="fr-FR"/>
        </w:rPr>
        <w:t xml:space="preserve">De plus, aussi bien les clés privées échangées lors des communications que les certificats numériques, sont exposés à une compromission faces aux différentes attaques ciblées ou à une perte.  Un employé malveillant, ayant un certain privilège sur les systèmes pourrait récupérer une clé privée utilisée pour signer les certificats des serveurs et l'utiliser pour générer des certificats frauduleux. </w:t>
      </w:r>
    </w:p>
    <w:p w14:paraId="07B3A003" w14:textId="15B50FBF" w:rsidR="6DFBF126" w:rsidRPr="001617CF" w:rsidRDefault="6DFBF126" w:rsidP="56246CE2">
      <w:pPr>
        <w:spacing w:line="360" w:lineRule="auto"/>
        <w:ind w:firstLine="720"/>
        <w:rPr>
          <w:rFonts w:ascii="Calibri" w:eastAsia="Calibri" w:hAnsi="Calibri" w:cs="Calibri"/>
          <w:lang w:val="fr-FR"/>
        </w:rPr>
      </w:pPr>
      <w:r w:rsidRPr="001617CF">
        <w:rPr>
          <w:rFonts w:ascii="Calibri" w:eastAsia="Calibri" w:hAnsi="Calibri" w:cs="Calibri"/>
          <w:lang w:val="fr-FR"/>
        </w:rPr>
        <w:t>On note également que la transmission de ces clés sur des réseaux non sécurisés expose les utilisateurs à des risques de piratage. Si une clé est envoyée via un canal non sécurisé, elle pourrait être interceptée par un acteur malveillant, permettant une attaque de type man-in-the-middle sur les clients utilisant ce serveur.</w:t>
      </w:r>
    </w:p>
    <w:p w14:paraId="77C1AFC8" w14:textId="5E6A6138" w:rsidR="30376CA4" w:rsidRPr="001617CF" w:rsidRDefault="30376CA4" w:rsidP="56246CE2">
      <w:pPr>
        <w:pStyle w:val="Titre2"/>
        <w:spacing w:line="360" w:lineRule="auto"/>
        <w:rPr>
          <w:rFonts w:ascii="Calibri" w:eastAsia="Calibri" w:hAnsi="Calibri" w:cs="Calibri"/>
          <w:b/>
          <w:bCs/>
          <w:sz w:val="24"/>
          <w:szCs w:val="24"/>
          <w:lang w:val="fr-FR"/>
        </w:rPr>
      </w:pPr>
      <w:r w:rsidRPr="001617CF">
        <w:rPr>
          <w:rFonts w:ascii="Calibri" w:eastAsia="Calibri" w:hAnsi="Calibri" w:cs="Calibri"/>
          <w:sz w:val="24"/>
          <w:szCs w:val="24"/>
          <w:lang w:val="fr-FR"/>
        </w:rPr>
        <w:t>1.2. Vulnérabilités critiques dans les protocoles d’authentification basés sur la PKI</w:t>
      </w:r>
    </w:p>
    <w:p w14:paraId="16CFF029" w14:textId="2ED1F524" w:rsidR="120C7456" w:rsidRPr="001617CF" w:rsidRDefault="120C7456" w:rsidP="56246CE2">
      <w:pPr>
        <w:spacing w:line="360" w:lineRule="auto"/>
        <w:ind w:firstLine="720"/>
        <w:rPr>
          <w:rFonts w:ascii="Calibri" w:eastAsia="Calibri" w:hAnsi="Calibri" w:cs="Calibri"/>
          <w:lang w:val="fr-FR"/>
        </w:rPr>
      </w:pPr>
      <w:r w:rsidRPr="001617CF">
        <w:rPr>
          <w:rFonts w:ascii="Calibri" w:eastAsia="Calibri" w:hAnsi="Calibri" w:cs="Calibri"/>
          <w:lang w:val="fr-FR"/>
        </w:rPr>
        <w:t>Ces failles peuvent être regroupées en plusieurs grandes catégories :</w:t>
      </w:r>
    </w:p>
    <w:p w14:paraId="0A58D4A1" w14:textId="2664AE09" w:rsidR="120C7456" w:rsidRPr="001617CF" w:rsidRDefault="120C7456" w:rsidP="56246CE2">
      <w:pPr>
        <w:spacing w:line="360" w:lineRule="auto"/>
        <w:rPr>
          <w:rFonts w:ascii="Calibri" w:eastAsia="Calibri" w:hAnsi="Calibri" w:cs="Calibri"/>
          <w:lang w:val="fr-FR"/>
        </w:rPr>
      </w:pPr>
      <w:r w:rsidRPr="001617CF">
        <w:rPr>
          <w:rFonts w:ascii="Calibri" w:eastAsia="Calibri" w:hAnsi="Calibri" w:cs="Calibri"/>
          <w:lang w:val="fr-FR"/>
        </w:rPr>
        <w:lastRenderedPageBreak/>
        <w:t xml:space="preserve"> </w:t>
      </w:r>
    </w:p>
    <w:p w14:paraId="15304218" w14:textId="7D95C9A9" w:rsidR="120C7456" w:rsidRPr="001617CF" w:rsidRDefault="120C7456" w:rsidP="56246CE2">
      <w:pPr>
        <w:spacing w:line="360" w:lineRule="auto"/>
        <w:rPr>
          <w:rFonts w:ascii="Calibri" w:eastAsia="Calibri" w:hAnsi="Calibri" w:cs="Calibri"/>
          <w:lang w:val="fr-FR"/>
        </w:rPr>
      </w:pPr>
      <w:r w:rsidRPr="001617CF">
        <w:rPr>
          <w:rFonts w:ascii="Calibri" w:eastAsia="Calibri" w:hAnsi="Calibri" w:cs="Calibri"/>
          <w:lang w:val="fr-FR"/>
        </w:rPr>
        <w:t>- Failles structurelles : concentration de la confiance dans les CA, absence de redondance ou de mécanismes de tolérance aux fautes.</w:t>
      </w:r>
    </w:p>
    <w:p w14:paraId="44B252B6" w14:textId="52AA922B" w:rsidR="120C7456" w:rsidRPr="001617CF" w:rsidRDefault="120C7456" w:rsidP="56246CE2">
      <w:pPr>
        <w:spacing w:line="360" w:lineRule="auto"/>
        <w:rPr>
          <w:rFonts w:ascii="Calibri" w:eastAsia="Calibri" w:hAnsi="Calibri" w:cs="Calibri"/>
          <w:lang w:val="fr-FR"/>
        </w:rPr>
      </w:pPr>
      <w:r w:rsidRPr="001617CF">
        <w:rPr>
          <w:rFonts w:ascii="Calibri" w:eastAsia="Calibri" w:hAnsi="Calibri" w:cs="Calibri"/>
          <w:lang w:val="fr-FR"/>
        </w:rPr>
        <w:t>- Failles de mise en œuvre : erreurs dans la configuration des protocoles SSL/TLS, mauvaise gestion des CRL (</w:t>
      </w:r>
      <w:proofErr w:type="spellStart"/>
      <w:r w:rsidRPr="001617CF">
        <w:rPr>
          <w:rFonts w:ascii="Calibri" w:eastAsia="Calibri" w:hAnsi="Calibri" w:cs="Calibri"/>
          <w:lang w:val="fr-FR"/>
        </w:rPr>
        <w:t>Certificate</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Revocation</w:t>
      </w:r>
      <w:proofErr w:type="spellEnd"/>
      <w:r w:rsidRPr="001617CF">
        <w:rPr>
          <w:rFonts w:ascii="Calibri" w:eastAsia="Calibri" w:hAnsi="Calibri" w:cs="Calibri"/>
          <w:lang w:val="fr-FR"/>
        </w:rPr>
        <w:t xml:space="preserve"> List), ou dépendance excessive aux OCSP.</w:t>
      </w:r>
    </w:p>
    <w:p w14:paraId="02820598" w14:textId="72491310" w:rsidR="120C7456" w:rsidRPr="001617CF" w:rsidRDefault="120C7456" w:rsidP="56246CE2">
      <w:pPr>
        <w:spacing w:line="360" w:lineRule="auto"/>
        <w:rPr>
          <w:rFonts w:ascii="Calibri" w:eastAsia="Calibri" w:hAnsi="Calibri" w:cs="Calibri"/>
          <w:lang w:val="fr-FR"/>
        </w:rPr>
      </w:pPr>
      <w:r w:rsidRPr="001617CF">
        <w:rPr>
          <w:rFonts w:ascii="Calibri" w:eastAsia="Calibri" w:hAnsi="Calibri" w:cs="Calibri"/>
          <w:lang w:val="fr-FR"/>
        </w:rPr>
        <w:t>- Failles d’interopérabilité : hétérogénéité des politiques de certification entre domaines, gestion difficile des certificats croisés ou transfrontaliers.</w:t>
      </w:r>
    </w:p>
    <w:p w14:paraId="268F06A7" w14:textId="5E5709D0" w:rsidR="120C7456" w:rsidRDefault="120C7456" w:rsidP="56246CE2">
      <w:pPr>
        <w:spacing w:line="360" w:lineRule="auto"/>
        <w:ind w:firstLine="720"/>
        <w:rPr>
          <w:rFonts w:ascii="Calibri" w:eastAsia="Calibri" w:hAnsi="Calibri" w:cs="Calibri"/>
          <w:lang w:val="fr-FR"/>
        </w:rPr>
      </w:pPr>
      <w:r w:rsidRPr="4AE5D082">
        <w:rPr>
          <w:rFonts w:ascii="Calibri" w:eastAsia="Calibri" w:hAnsi="Calibri" w:cs="Calibri"/>
          <w:lang w:val="fr-FR"/>
        </w:rPr>
        <w:t xml:space="preserve">Dans le contexte du cloud </w:t>
      </w:r>
      <w:proofErr w:type="spellStart"/>
      <w:r w:rsidRPr="4AE5D082">
        <w:rPr>
          <w:rFonts w:ascii="Calibri" w:eastAsia="Calibri" w:hAnsi="Calibri" w:cs="Calibri"/>
          <w:lang w:val="fr-FR"/>
        </w:rPr>
        <w:t>computing</w:t>
      </w:r>
      <w:proofErr w:type="spellEnd"/>
      <w:r w:rsidRPr="4AE5D082">
        <w:rPr>
          <w:rFonts w:ascii="Calibri" w:eastAsia="Calibri" w:hAnsi="Calibri" w:cs="Calibri"/>
          <w:lang w:val="fr-FR"/>
        </w:rPr>
        <w:t>, où la confiance doit être distribuée entre plusieurs acteurs, ces vulnérabilités deviennent d’autant plus critiques, justifiant le besoin de réformes profondes ou de mécanismes complémentaires.</w:t>
      </w:r>
    </w:p>
    <w:p w14:paraId="4DD526A0" w14:textId="7DEFBAB9"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2. Évolutions proposées pour renforcer la PKI</w:t>
      </w:r>
    </w:p>
    <w:p w14:paraId="10BC660B" w14:textId="77BF767B"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2.1. Approches classiques d’amélioration des protocoles PKI</w:t>
      </w:r>
    </w:p>
    <w:p w14:paraId="77784BDD" w14:textId="46934592" w:rsidR="1EB4F523" w:rsidRDefault="1EB4F523" w:rsidP="4AE5D082">
      <w:pPr>
        <w:spacing w:line="360" w:lineRule="auto"/>
        <w:ind w:firstLine="708"/>
        <w:jc w:val="both"/>
        <w:rPr>
          <w:rFonts w:ascii="Calibri" w:eastAsia="Calibri" w:hAnsi="Calibri" w:cs="Calibri"/>
        </w:rPr>
      </w:pPr>
      <w:r w:rsidRPr="4AE5D082">
        <w:rPr>
          <w:rFonts w:ascii="Calibri" w:eastAsia="Calibri" w:hAnsi="Calibri" w:cs="Calibri"/>
          <w:lang w:val="fr-FR"/>
        </w:rPr>
        <w:t xml:space="preserve">Plusieurs approches de solutions ont été étudié dans le cadre d’améliorer les protocoles d’authentification basés sur l’infrastructure à clé publique. </w:t>
      </w:r>
      <w:r w:rsidRPr="001617CF">
        <w:rPr>
          <w:lang w:val="fr-FR"/>
        </w:rPr>
        <w:tab/>
      </w:r>
      <w:r w:rsidRPr="4AE5D082">
        <w:rPr>
          <w:rFonts w:ascii="Calibri" w:eastAsia="Calibri" w:hAnsi="Calibri" w:cs="Calibri"/>
          <w:lang w:val="fr-FR"/>
        </w:rPr>
        <w:t>Parmi ces approches, nous pouvons citer entre autres :</w:t>
      </w:r>
    </w:p>
    <w:p w14:paraId="693FE148" w14:textId="0385E092" w:rsidR="1EB4F523" w:rsidRPr="001617CF" w:rsidRDefault="1EB4F523" w:rsidP="4AE5D082">
      <w:pPr>
        <w:pStyle w:val="Paragraphedeliste"/>
        <w:numPr>
          <w:ilvl w:val="0"/>
          <w:numId w:val="14"/>
        </w:numPr>
        <w:spacing w:line="360" w:lineRule="auto"/>
        <w:jc w:val="both"/>
        <w:rPr>
          <w:rFonts w:ascii="Calibri" w:eastAsia="Calibri" w:hAnsi="Calibri" w:cs="Calibri"/>
          <w:lang w:val="fr-FR"/>
        </w:rPr>
      </w:pPr>
      <w:r w:rsidRPr="001617CF">
        <w:rPr>
          <w:rFonts w:ascii="Calibri" w:eastAsia="Calibri" w:hAnsi="Calibri" w:cs="Calibri"/>
          <w:b/>
          <w:bCs/>
          <w:lang w:val="fr-FR"/>
        </w:rPr>
        <w:t xml:space="preserve">Intégration de la Blockchain dans les Infrastructures de Gestion des Certificats : L'Approche </w:t>
      </w:r>
      <w:proofErr w:type="spellStart"/>
      <w:r w:rsidRPr="001617CF">
        <w:rPr>
          <w:rFonts w:ascii="Calibri" w:eastAsia="Calibri" w:hAnsi="Calibri" w:cs="Calibri"/>
          <w:b/>
          <w:bCs/>
          <w:lang w:val="fr-FR"/>
        </w:rPr>
        <w:t>CertLedger</w:t>
      </w:r>
      <w:proofErr w:type="spellEnd"/>
    </w:p>
    <w:p w14:paraId="3FDDB0B6" w14:textId="1513572C"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Dans le contexte de la sécurisation des communications et de l'identité numérique, les infrastructures de gestion des clés publiques (PKI) jouent un rôle central en garantissant la confiance dans les certificats numériques. Cependant, ces systèmes traditionnels sont confrontés à des défis croissants, notamment la gestion centralisée des autorités de certification (CA) et les risques liés aux certificats compromis ou malveillants. L’étude [</w:t>
      </w:r>
      <w:hyperlink r:id="rId5">
        <w:r w:rsidRPr="001617CF">
          <w:rPr>
            <w:rStyle w:val="Lienhypertexte"/>
            <w:rFonts w:ascii="Calibri" w:eastAsia="Calibri" w:hAnsi="Calibri" w:cs="Calibri"/>
            <w:lang w:val="fr-FR"/>
          </w:rPr>
          <w:t>1</w:t>
        </w:r>
      </w:hyperlink>
      <w:r w:rsidRPr="001617CF">
        <w:rPr>
          <w:rFonts w:ascii="Calibri" w:eastAsia="Calibri" w:hAnsi="Calibri" w:cs="Calibri"/>
          <w:lang w:val="fr-FR"/>
        </w:rPr>
        <w:t>] propose une solution novatrice en intégrant la technologie blockchain dans le modèle PKI existant.</w:t>
      </w:r>
    </w:p>
    <w:p w14:paraId="75F79AF7" w14:textId="0FBD2795"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 xml:space="preserve">Les infrastructures PKI traditionnelles reposent fortement sur des autorités de certification centralisées pour émettre et révoquer des certificats. Cette centralisation introduit plusieurs vulnérabilités : les CA peuvent être compromises, émettre des certificats frauduleux, </w:t>
      </w:r>
      <w:r w:rsidRPr="001617CF">
        <w:rPr>
          <w:rFonts w:ascii="Calibri" w:eastAsia="Calibri" w:hAnsi="Calibri" w:cs="Calibri"/>
          <w:lang w:val="fr-FR"/>
        </w:rPr>
        <w:lastRenderedPageBreak/>
        <w:t>ou encore être incapables de garantir une transparence totale. La confiance implicite envers les CA représente un point faible, accentué par des incidents historiques impliquant des certificats malveillants ayant permis des attaques de type homme-du-milieu. L’étude met en évidence que ces limitations sont exacerbées par l’absence d’une infrastructure standardisée et transparente pour la gestion des certificats à l’échelle mondiale.</w:t>
      </w:r>
    </w:p>
    <w:p w14:paraId="47647991" w14:textId="4B04334F" w:rsidR="1EB4F523" w:rsidRDefault="1EB4F523" w:rsidP="4AE5D082">
      <w:pPr>
        <w:spacing w:line="360" w:lineRule="auto"/>
        <w:ind w:firstLine="720"/>
        <w:jc w:val="both"/>
        <w:rPr>
          <w:rFonts w:ascii="Calibri" w:eastAsia="Calibri" w:hAnsi="Calibri" w:cs="Calibri"/>
        </w:rPr>
      </w:pPr>
      <w:proofErr w:type="spellStart"/>
      <w:r w:rsidRPr="001617CF">
        <w:rPr>
          <w:rFonts w:ascii="Calibri" w:eastAsia="Calibri" w:hAnsi="Calibri" w:cs="Calibri"/>
          <w:lang w:val="fr-FR"/>
        </w:rPr>
        <w:t>CertLedger</w:t>
      </w:r>
      <w:proofErr w:type="spellEnd"/>
      <w:r w:rsidRPr="001617CF">
        <w:rPr>
          <w:rFonts w:ascii="Calibri" w:eastAsia="Calibri" w:hAnsi="Calibri" w:cs="Calibri"/>
          <w:lang w:val="fr-FR"/>
        </w:rPr>
        <w:t xml:space="preserve"> est une solution basée sur la blockchain pour gérer les certificats numériques de manière sécurisée, transparente et décentralisée, en remplaçant ou en complétant les systèmes traditionnels comme les Autorités de Certification (CA). Il s’appuie sur les propriétés de la blockchain pour réinventer la gestion des certificats dans les PKI. Ce système décentralisé enregistre les certificats sur une blockchain publique, éliminant ainsi la dépendance exclusive à une CA unique et réduisant le risque d’abus de confiance. </w:t>
      </w:r>
      <w:r w:rsidRPr="4AE5D082">
        <w:rPr>
          <w:rFonts w:ascii="Calibri" w:eastAsia="Calibri" w:hAnsi="Calibri" w:cs="Calibri"/>
        </w:rPr>
        <w:t xml:space="preserve">Le </w:t>
      </w:r>
      <w:proofErr w:type="spellStart"/>
      <w:r w:rsidRPr="4AE5D082">
        <w:rPr>
          <w:rFonts w:ascii="Calibri" w:eastAsia="Calibri" w:hAnsi="Calibri" w:cs="Calibri"/>
        </w:rPr>
        <w:t>modèle</w:t>
      </w:r>
      <w:proofErr w:type="spellEnd"/>
      <w:r w:rsidRPr="4AE5D082">
        <w:rPr>
          <w:rFonts w:ascii="Calibri" w:eastAsia="Calibri" w:hAnsi="Calibri" w:cs="Calibri"/>
        </w:rPr>
        <w:t xml:space="preserve"> </w:t>
      </w:r>
      <w:proofErr w:type="spellStart"/>
      <w:r w:rsidRPr="4AE5D082">
        <w:rPr>
          <w:rFonts w:ascii="Calibri" w:eastAsia="Calibri" w:hAnsi="Calibri" w:cs="Calibri"/>
        </w:rPr>
        <w:t>CertLedger</w:t>
      </w:r>
      <w:proofErr w:type="spellEnd"/>
      <w:r w:rsidRPr="4AE5D082">
        <w:rPr>
          <w:rFonts w:ascii="Calibri" w:eastAsia="Calibri" w:hAnsi="Calibri" w:cs="Calibri"/>
        </w:rPr>
        <w:t xml:space="preserve"> repose sur trois </w:t>
      </w:r>
      <w:proofErr w:type="spellStart"/>
      <w:r w:rsidRPr="4AE5D082">
        <w:rPr>
          <w:rFonts w:ascii="Calibri" w:eastAsia="Calibri" w:hAnsi="Calibri" w:cs="Calibri"/>
        </w:rPr>
        <w:t>principaux</w:t>
      </w:r>
      <w:proofErr w:type="spellEnd"/>
      <w:r w:rsidRPr="4AE5D082">
        <w:rPr>
          <w:rFonts w:ascii="Calibri" w:eastAsia="Calibri" w:hAnsi="Calibri" w:cs="Calibri"/>
        </w:rPr>
        <w:t xml:space="preserve"> </w:t>
      </w:r>
      <w:proofErr w:type="spellStart"/>
      <w:proofErr w:type="gramStart"/>
      <w:r w:rsidRPr="4AE5D082">
        <w:rPr>
          <w:rFonts w:ascii="Calibri" w:eastAsia="Calibri" w:hAnsi="Calibri" w:cs="Calibri"/>
        </w:rPr>
        <w:t>piliers</w:t>
      </w:r>
      <w:proofErr w:type="spellEnd"/>
      <w:r w:rsidRPr="4AE5D082">
        <w:rPr>
          <w:rFonts w:ascii="Calibri" w:eastAsia="Calibri" w:hAnsi="Calibri" w:cs="Calibri"/>
        </w:rPr>
        <w:t xml:space="preserve"> :</w:t>
      </w:r>
      <w:proofErr w:type="gramEnd"/>
    </w:p>
    <w:p w14:paraId="3EFC444D" w14:textId="060BBAA3" w:rsidR="1EB4F523" w:rsidRPr="001617CF" w:rsidRDefault="1EB4F523" w:rsidP="4AE5D082">
      <w:pPr>
        <w:pStyle w:val="Paragraphedeliste"/>
        <w:numPr>
          <w:ilvl w:val="0"/>
          <w:numId w:val="13"/>
        </w:numPr>
        <w:spacing w:line="360" w:lineRule="auto"/>
        <w:jc w:val="both"/>
        <w:rPr>
          <w:rFonts w:ascii="Calibri" w:eastAsia="Calibri" w:hAnsi="Calibri" w:cs="Calibri"/>
          <w:lang w:val="fr-FR"/>
        </w:rPr>
      </w:pPr>
      <w:r w:rsidRPr="001617CF">
        <w:rPr>
          <w:rFonts w:ascii="Calibri" w:eastAsia="Calibri" w:hAnsi="Calibri" w:cs="Calibri"/>
          <w:b/>
          <w:bCs/>
          <w:lang w:val="fr-FR"/>
        </w:rPr>
        <w:t>Transparence des certificats :</w:t>
      </w:r>
      <w:r w:rsidRPr="001617CF">
        <w:rPr>
          <w:rFonts w:ascii="Calibri" w:eastAsia="Calibri" w:hAnsi="Calibri" w:cs="Calibri"/>
          <w:lang w:val="fr-FR"/>
        </w:rPr>
        <w:t xml:space="preserve"> Chaque certificat émis est enregistré dans une blockchain, permettant une vérification publique et immuable. Cela garantit qu'aucun certificat ne peut être émis ou révoqué sans être enregistré.</w:t>
      </w:r>
    </w:p>
    <w:p w14:paraId="078A1717" w14:textId="73487CC9" w:rsidR="1EB4F523" w:rsidRPr="001617CF" w:rsidRDefault="1EB4F523" w:rsidP="4AE5D082">
      <w:pPr>
        <w:pStyle w:val="Paragraphedeliste"/>
        <w:numPr>
          <w:ilvl w:val="0"/>
          <w:numId w:val="13"/>
        </w:numPr>
        <w:spacing w:line="360" w:lineRule="auto"/>
        <w:jc w:val="both"/>
        <w:rPr>
          <w:rFonts w:ascii="Calibri" w:eastAsia="Calibri" w:hAnsi="Calibri" w:cs="Calibri"/>
          <w:lang w:val="fr-FR"/>
        </w:rPr>
      </w:pPr>
      <w:r w:rsidRPr="001617CF">
        <w:rPr>
          <w:rFonts w:ascii="Calibri" w:eastAsia="Calibri" w:hAnsi="Calibri" w:cs="Calibri"/>
          <w:b/>
          <w:bCs/>
          <w:lang w:val="fr-FR"/>
        </w:rPr>
        <w:t>Consensus distribué :</w:t>
      </w:r>
      <w:r w:rsidRPr="001617CF">
        <w:rPr>
          <w:rFonts w:ascii="Calibri" w:eastAsia="Calibri" w:hAnsi="Calibri" w:cs="Calibri"/>
          <w:lang w:val="fr-FR"/>
        </w:rPr>
        <w:t xml:space="preserve"> Le système exploite un mécanisme de consensus blockchain pour assurer l’intégrité et l’immutabilité des enregistrements, rendant les falsifications pratiquement impossibles.</w:t>
      </w:r>
    </w:p>
    <w:p w14:paraId="094F8BE1" w14:textId="44CF9B35" w:rsidR="1EB4F523" w:rsidRPr="001617CF" w:rsidRDefault="1EB4F523" w:rsidP="4AE5D082">
      <w:pPr>
        <w:pStyle w:val="Paragraphedeliste"/>
        <w:numPr>
          <w:ilvl w:val="0"/>
          <w:numId w:val="13"/>
        </w:numPr>
        <w:spacing w:line="360" w:lineRule="auto"/>
        <w:jc w:val="both"/>
        <w:rPr>
          <w:rFonts w:ascii="Calibri" w:eastAsia="Calibri" w:hAnsi="Calibri" w:cs="Calibri"/>
          <w:lang w:val="fr-FR"/>
        </w:rPr>
      </w:pPr>
      <w:r w:rsidRPr="001617CF">
        <w:rPr>
          <w:rFonts w:ascii="Calibri" w:eastAsia="Calibri" w:hAnsi="Calibri" w:cs="Calibri"/>
          <w:b/>
          <w:bCs/>
          <w:lang w:val="fr-FR"/>
        </w:rPr>
        <w:t>Révocation efficace :</w:t>
      </w:r>
      <w:r w:rsidRPr="001617CF">
        <w:rPr>
          <w:rFonts w:ascii="Calibri" w:eastAsia="Calibri" w:hAnsi="Calibri" w:cs="Calibri"/>
          <w:lang w:val="fr-FR"/>
        </w:rPr>
        <w:t xml:space="preserve"> La révocation des certificats est simplifiée grâce à la nature en temps réel des mises à jour sur la blockchain, ce qui surmonte les délais associés aux mécanismes traditionnels comme les CRL (</w:t>
      </w:r>
      <w:proofErr w:type="spellStart"/>
      <w:r w:rsidRPr="001617CF">
        <w:rPr>
          <w:rFonts w:ascii="Calibri" w:eastAsia="Calibri" w:hAnsi="Calibri" w:cs="Calibri"/>
          <w:lang w:val="fr-FR"/>
        </w:rPr>
        <w:t>Certificate</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Revocation</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Lists</w:t>
      </w:r>
      <w:proofErr w:type="spellEnd"/>
      <w:r w:rsidRPr="001617CF">
        <w:rPr>
          <w:rFonts w:ascii="Calibri" w:eastAsia="Calibri" w:hAnsi="Calibri" w:cs="Calibri"/>
          <w:lang w:val="fr-FR"/>
        </w:rPr>
        <w:t>).</w:t>
      </w:r>
    </w:p>
    <w:p w14:paraId="370C1FA0" w14:textId="37B3CBDE"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 xml:space="preserve">Les tests menés sur </w:t>
      </w:r>
      <w:proofErr w:type="spellStart"/>
      <w:r w:rsidRPr="001617CF">
        <w:rPr>
          <w:rFonts w:ascii="Calibri" w:eastAsia="Calibri" w:hAnsi="Calibri" w:cs="Calibri"/>
          <w:lang w:val="fr-FR"/>
        </w:rPr>
        <w:t>CertLedger</w:t>
      </w:r>
      <w:proofErr w:type="spellEnd"/>
      <w:r w:rsidRPr="001617CF">
        <w:rPr>
          <w:rFonts w:ascii="Calibri" w:eastAsia="Calibri" w:hAnsi="Calibri" w:cs="Calibri"/>
          <w:lang w:val="fr-FR"/>
        </w:rPr>
        <w:t xml:space="preserve"> démontrent une réduction significative des risques liés à la centralisation des CA. Le système améliore la détection et la prévention des attaques grâce à sa transparence totale et à la possibilité d’auditer les enregistrements de certificats en temps réel. De plus, </w:t>
      </w:r>
      <w:proofErr w:type="spellStart"/>
      <w:r w:rsidRPr="001617CF">
        <w:rPr>
          <w:rFonts w:ascii="Calibri" w:eastAsia="Calibri" w:hAnsi="Calibri" w:cs="Calibri"/>
          <w:lang w:val="fr-FR"/>
        </w:rPr>
        <w:t>CertLedger</w:t>
      </w:r>
      <w:proofErr w:type="spellEnd"/>
      <w:r w:rsidRPr="001617CF">
        <w:rPr>
          <w:rFonts w:ascii="Calibri" w:eastAsia="Calibri" w:hAnsi="Calibri" w:cs="Calibri"/>
          <w:lang w:val="fr-FR"/>
        </w:rPr>
        <w:t xml:space="preserve"> facilite l’interopérabilité entre différents écosystèmes PKI, en fournissant une base de données universellement accessible et fiable.</w:t>
      </w:r>
    </w:p>
    <w:p w14:paraId="6EEBB19B" w14:textId="7B894187" w:rsidR="1EB4F523" w:rsidRPr="001617CF" w:rsidRDefault="1EB4F523" w:rsidP="4AE5D082">
      <w:pPr>
        <w:pStyle w:val="Paragraphedeliste"/>
        <w:numPr>
          <w:ilvl w:val="0"/>
          <w:numId w:val="14"/>
        </w:numPr>
        <w:spacing w:line="360" w:lineRule="auto"/>
        <w:jc w:val="both"/>
        <w:rPr>
          <w:rFonts w:ascii="Calibri" w:eastAsia="Calibri" w:hAnsi="Calibri" w:cs="Calibri"/>
          <w:lang w:val="fr-FR"/>
        </w:rPr>
      </w:pPr>
      <w:r w:rsidRPr="001617CF">
        <w:rPr>
          <w:rFonts w:ascii="Calibri" w:eastAsia="Calibri" w:hAnsi="Calibri" w:cs="Calibri"/>
          <w:b/>
          <w:bCs/>
          <w:lang w:val="fr-FR"/>
        </w:rPr>
        <w:t>Vers une Cryptographie Résiliente face aux Ordinateurs Quantiques : Intégration des Algorithmes Post-Quantiques dans les PKI</w:t>
      </w:r>
    </w:p>
    <w:p w14:paraId="5679251E" w14:textId="6061B284"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lastRenderedPageBreak/>
        <w:t>L’avènement des ordinateurs quantiques pose une menace existentielle aux algorithmes cryptographiques traditionnels tels que RSA et ECC (</w:t>
      </w:r>
      <w:proofErr w:type="spellStart"/>
      <w:r w:rsidRPr="001617CF">
        <w:rPr>
          <w:rFonts w:ascii="Calibri" w:eastAsia="Calibri" w:hAnsi="Calibri" w:cs="Calibri"/>
          <w:lang w:val="fr-FR"/>
        </w:rPr>
        <w:t>Elliptic</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Curve</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Cryptography</w:t>
      </w:r>
      <w:proofErr w:type="spellEnd"/>
      <w:r w:rsidRPr="001617CF">
        <w:rPr>
          <w:rFonts w:ascii="Calibri" w:eastAsia="Calibri" w:hAnsi="Calibri" w:cs="Calibri"/>
          <w:lang w:val="fr-FR"/>
        </w:rPr>
        <w:t>), qui sont au cœur des infrastructures de gestion des clés publiques (PKI). Ces technologies, bien qu’actuellement robustes, deviennent vulnérables aux attaques quantiques en raison de leur dépendance à des problèmes mathématiques que les ordinateurs quantiques pourraient résoudre efficacement. Les études successives examinées ici, tirées de l’article [</w:t>
      </w:r>
      <w:hyperlink r:id="rId6">
        <w:r w:rsidRPr="001617CF">
          <w:rPr>
            <w:rStyle w:val="Lienhypertexte"/>
            <w:rFonts w:ascii="Calibri" w:eastAsia="Calibri" w:hAnsi="Calibri" w:cs="Calibri"/>
            <w:lang w:val="fr-FR"/>
          </w:rPr>
          <w:t>2</w:t>
        </w:r>
      </w:hyperlink>
      <w:r w:rsidRPr="001617CF">
        <w:rPr>
          <w:rFonts w:ascii="Calibri" w:eastAsia="Calibri" w:hAnsi="Calibri" w:cs="Calibri"/>
          <w:lang w:val="fr-FR"/>
        </w:rPr>
        <w:t>] et de la thèse [</w:t>
      </w:r>
      <w:hyperlink r:id="rId7">
        <w:r w:rsidRPr="001617CF">
          <w:rPr>
            <w:rStyle w:val="Lienhypertexte"/>
            <w:rFonts w:ascii="Calibri" w:eastAsia="Calibri" w:hAnsi="Calibri" w:cs="Calibri"/>
            <w:lang w:val="fr-FR"/>
          </w:rPr>
          <w:t>3</w:t>
        </w:r>
      </w:hyperlink>
      <w:r w:rsidRPr="001617CF">
        <w:rPr>
          <w:rFonts w:ascii="Calibri" w:eastAsia="Calibri" w:hAnsi="Calibri" w:cs="Calibri"/>
          <w:lang w:val="fr-FR"/>
        </w:rPr>
        <w:t>], explorent l’intégration des algorithmes post-quantiques, notamment CRYSTALS-</w:t>
      </w:r>
      <w:proofErr w:type="spellStart"/>
      <w:r w:rsidRPr="001617CF">
        <w:rPr>
          <w:rFonts w:ascii="Calibri" w:eastAsia="Calibri" w:hAnsi="Calibri" w:cs="Calibri"/>
          <w:lang w:val="fr-FR"/>
        </w:rPr>
        <w:t>Kyber</w:t>
      </w:r>
      <w:proofErr w:type="spellEnd"/>
      <w:r w:rsidRPr="001617CF">
        <w:rPr>
          <w:rFonts w:ascii="Calibri" w:eastAsia="Calibri" w:hAnsi="Calibri" w:cs="Calibri"/>
          <w:lang w:val="fr-FR"/>
        </w:rPr>
        <w:t xml:space="preserve"> et CRYSTALS-</w:t>
      </w:r>
      <w:proofErr w:type="spellStart"/>
      <w:r w:rsidRPr="001617CF">
        <w:rPr>
          <w:rFonts w:ascii="Calibri" w:eastAsia="Calibri" w:hAnsi="Calibri" w:cs="Calibri"/>
          <w:lang w:val="fr-FR"/>
        </w:rPr>
        <w:t>Dilithium</w:t>
      </w:r>
      <w:proofErr w:type="spellEnd"/>
      <w:r w:rsidRPr="001617CF">
        <w:rPr>
          <w:rFonts w:ascii="Calibri" w:eastAsia="Calibri" w:hAnsi="Calibri" w:cs="Calibri"/>
          <w:lang w:val="fr-FR"/>
        </w:rPr>
        <w:t>, dans les PKI.</w:t>
      </w:r>
    </w:p>
    <w:p w14:paraId="5EDE4F84" w14:textId="48EF640B" w:rsidR="1EB4F523" w:rsidRPr="001617CF" w:rsidRDefault="1EB4F523" w:rsidP="4AE5D082">
      <w:pPr>
        <w:spacing w:line="360" w:lineRule="auto"/>
        <w:jc w:val="both"/>
        <w:rPr>
          <w:rFonts w:ascii="Calibri" w:eastAsia="Calibri" w:hAnsi="Calibri" w:cs="Calibri"/>
          <w:lang w:val="fr-FR"/>
        </w:rPr>
      </w:pPr>
      <w:r w:rsidRPr="001617CF">
        <w:rPr>
          <w:rFonts w:ascii="Calibri" w:eastAsia="Calibri" w:hAnsi="Calibri" w:cs="Calibri"/>
          <w:b/>
          <w:bCs/>
          <w:lang w:val="fr-FR"/>
        </w:rPr>
        <w:t xml:space="preserve">Étude </w:t>
      </w:r>
      <w:proofErr w:type="gramStart"/>
      <w:r w:rsidRPr="001617CF">
        <w:rPr>
          <w:rFonts w:ascii="Calibri" w:eastAsia="Calibri" w:hAnsi="Calibri" w:cs="Calibri"/>
          <w:b/>
          <w:bCs/>
          <w:lang w:val="fr-FR"/>
        </w:rPr>
        <w:t>1:</w:t>
      </w:r>
      <w:proofErr w:type="gramEnd"/>
      <w:r w:rsidRPr="001617CF">
        <w:rPr>
          <w:rFonts w:ascii="Calibri" w:eastAsia="Calibri" w:hAnsi="Calibri" w:cs="Calibri"/>
          <w:b/>
          <w:bCs/>
          <w:lang w:val="fr-FR"/>
        </w:rPr>
        <w:t xml:space="preserve"> Cryptographie Post-Quantique comme Défense contre les Ordinateurs Quantiques</w:t>
      </w:r>
      <w:r w:rsidRPr="001617CF">
        <w:rPr>
          <w:lang w:val="fr-FR"/>
        </w:rPr>
        <w:br/>
      </w:r>
      <w:r w:rsidRPr="4AE5D082">
        <w:rPr>
          <w:rFonts w:ascii="Calibri" w:eastAsia="Calibri" w:hAnsi="Calibri" w:cs="Calibri"/>
        </w:rPr>
        <w:t> </w:t>
      </w:r>
      <w:r w:rsidRPr="001617CF">
        <w:rPr>
          <w:rFonts w:ascii="Calibri" w:eastAsia="Calibri" w:hAnsi="Calibri" w:cs="Calibri"/>
          <w:lang w:val="fr-FR"/>
        </w:rPr>
        <w:t>L’étude [</w:t>
      </w:r>
      <w:hyperlink r:id="rId8">
        <w:r w:rsidRPr="001617CF">
          <w:rPr>
            <w:rStyle w:val="Lienhypertexte"/>
            <w:rFonts w:ascii="Calibri" w:eastAsia="Calibri" w:hAnsi="Calibri" w:cs="Calibri"/>
            <w:lang w:val="fr-FR"/>
          </w:rPr>
          <w:t>2</w:t>
        </w:r>
      </w:hyperlink>
      <w:r w:rsidRPr="001617CF">
        <w:rPr>
          <w:rFonts w:ascii="Calibri" w:eastAsia="Calibri" w:hAnsi="Calibri" w:cs="Calibri"/>
          <w:lang w:val="fr-FR"/>
        </w:rPr>
        <w:t xml:space="preserve">] s’intéresse à la menace croissante que représentent les ordinateurs quantiques pour les infrastructures cryptographiques actuelles. En effet, des algorithmes comme </w:t>
      </w:r>
      <w:proofErr w:type="spellStart"/>
      <w:r w:rsidRPr="001617CF">
        <w:rPr>
          <w:rFonts w:ascii="Calibri" w:eastAsia="Calibri" w:hAnsi="Calibri" w:cs="Calibri"/>
          <w:lang w:val="fr-FR"/>
        </w:rPr>
        <w:t>Shor</w:t>
      </w:r>
      <w:proofErr w:type="spellEnd"/>
      <w:r w:rsidRPr="001617CF">
        <w:rPr>
          <w:rFonts w:ascii="Calibri" w:eastAsia="Calibri" w:hAnsi="Calibri" w:cs="Calibri"/>
          <w:lang w:val="fr-FR"/>
        </w:rPr>
        <w:t xml:space="preserve"> permettent de casser les schémas RSA et ECC, rendant les communications sécurisées vulnérables. Le défi est donc d’anticiper ces risques en développant et en implémentant des algorithmes résistants aux attaques quantiques.</w:t>
      </w:r>
      <w:r w:rsidRPr="001617CF">
        <w:rPr>
          <w:lang w:val="fr-FR"/>
        </w:rPr>
        <w:br/>
      </w:r>
      <w:r w:rsidRPr="001617CF">
        <w:rPr>
          <w:rFonts w:ascii="Calibri" w:eastAsia="Calibri" w:hAnsi="Calibri" w:cs="Calibri"/>
          <w:lang w:val="fr-FR"/>
        </w:rPr>
        <w:t>Les auteurs examinent les algorithmes post-quantiques sélectionnés par le processus de standardisation du NIST, en se concentrant sur CRYSTALS-</w:t>
      </w:r>
      <w:proofErr w:type="spellStart"/>
      <w:r w:rsidRPr="001617CF">
        <w:rPr>
          <w:rFonts w:ascii="Calibri" w:eastAsia="Calibri" w:hAnsi="Calibri" w:cs="Calibri"/>
          <w:lang w:val="fr-FR"/>
        </w:rPr>
        <w:t>Kyber</w:t>
      </w:r>
      <w:proofErr w:type="spellEnd"/>
      <w:r w:rsidRPr="001617CF">
        <w:rPr>
          <w:rFonts w:ascii="Calibri" w:eastAsia="Calibri" w:hAnsi="Calibri" w:cs="Calibri"/>
          <w:lang w:val="fr-FR"/>
        </w:rPr>
        <w:t xml:space="preserve"> (pour le chiffrement à clé publique) et CRYSTALS-</w:t>
      </w:r>
      <w:proofErr w:type="spellStart"/>
      <w:r w:rsidRPr="001617CF">
        <w:rPr>
          <w:rFonts w:ascii="Calibri" w:eastAsia="Calibri" w:hAnsi="Calibri" w:cs="Calibri"/>
          <w:lang w:val="fr-FR"/>
        </w:rPr>
        <w:t>Dilithium</w:t>
      </w:r>
      <w:proofErr w:type="spellEnd"/>
      <w:r w:rsidRPr="001617CF">
        <w:rPr>
          <w:rFonts w:ascii="Calibri" w:eastAsia="Calibri" w:hAnsi="Calibri" w:cs="Calibri"/>
          <w:lang w:val="fr-FR"/>
        </w:rPr>
        <w:t xml:space="preserve"> (pour la signature numérique). Ces algorithmes reposent sur des problèmes mathématiques considérés comme résistants aux attaques quantiques, tels que le problème des réseaux euclidiens (</w:t>
      </w:r>
      <w:proofErr w:type="spellStart"/>
      <w:r w:rsidRPr="001617CF">
        <w:rPr>
          <w:rFonts w:ascii="Calibri" w:eastAsia="Calibri" w:hAnsi="Calibri" w:cs="Calibri"/>
          <w:lang w:val="fr-FR"/>
        </w:rPr>
        <w:t>lattice-based</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cryptography</w:t>
      </w:r>
      <w:proofErr w:type="spellEnd"/>
      <w:r w:rsidRPr="001617CF">
        <w:rPr>
          <w:rFonts w:ascii="Calibri" w:eastAsia="Calibri" w:hAnsi="Calibri" w:cs="Calibri"/>
          <w:lang w:val="fr-FR"/>
        </w:rPr>
        <w:t>). L’étude explore également les implications pratiques de l’implémentation de ces algorithmes dans les infrastructures PKI existantes, notamment en termes de compatibilité et de performance.</w:t>
      </w:r>
    </w:p>
    <w:p w14:paraId="7A8B8B83" w14:textId="4E3B6EB6"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Les algorithmes CRYSTALS-</w:t>
      </w:r>
      <w:proofErr w:type="spellStart"/>
      <w:r w:rsidRPr="001617CF">
        <w:rPr>
          <w:rFonts w:ascii="Calibri" w:eastAsia="Calibri" w:hAnsi="Calibri" w:cs="Calibri"/>
          <w:lang w:val="fr-FR"/>
        </w:rPr>
        <w:t>Kyber</w:t>
      </w:r>
      <w:proofErr w:type="spellEnd"/>
      <w:r w:rsidRPr="001617CF">
        <w:rPr>
          <w:rFonts w:ascii="Calibri" w:eastAsia="Calibri" w:hAnsi="Calibri" w:cs="Calibri"/>
          <w:lang w:val="fr-FR"/>
        </w:rPr>
        <w:t xml:space="preserve"> et CRYSTALS-</w:t>
      </w:r>
      <w:proofErr w:type="spellStart"/>
      <w:r w:rsidRPr="001617CF">
        <w:rPr>
          <w:rFonts w:ascii="Calibri" w:eastAsia="Calibri" w:hAnsi="Calibri" w:cs="Calibri"/>
          <w:lang w:val="fr-FR"/>
        </w:rPr>
        <w:t>Dilithium</w:t>
      </w:r>
      <w:proofErr w:type="spellEnd"/>
      <w:r w:rsidRPr="001617CF">
        <w:rPr>
          <w:rFonts w:ascii="Calibri" w:eastAsia="Calibri" w:hAnsi="Calibri" w:cs="Calibri"/>
          <w:lang w:val="fr-FR"/>
        </w:rPr>
        <w:t xml:space="preserve"> ont montré une robustesse notable face aux scénarios d’attaque quantique simulés. Ils offrent également une compatibilité raisonnable avec les protocoles PKI actuels, bien qu’une augmentation significative de la taille des clés et des signatures ait été observée. Cette croissance en taille pourrait toutefois être atténuée par des avancées matérielles et des optimisations algorithmiques.</w:t>
      </w:r>
      <w:r w:rsidRPr="001617CF">
        <w:rPr>
          <w:lang w:val="fr-FR"/>
        </w:rPr>
        <w:br/>
      </w:r>
      <w:r>
        <w:rPr>
          <w:noProof/>
        </w:rPr>
        <w:drawing>
          <wp:inline distT="0" distB="0" distL="0" distR="0" wp14:anchorId="4A55BFFF" wp14:editId="654F16E9">
            <wp:extent cx="9526" cy="9526"/>
            <wp:effectExtent l="0" t="0" r="0" b="0"/>
            <wp:docPr id="1051444093" name="Image 1051444093" descr="Fo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p w14:paraId="3D454E0A" w14:textId="3B31F30D" w:rsidR="1EB4F523" w:rsidRPr="001617CF" w:rsidRDefault="1EB4F523" w:rsidP="4AE5D082">
      <w:pPr>
        <w:spacing w:line="360" w:lineRule="auto"/>
        <w:jc w:val="both"/>
        <w:rPr>
          <w:rFonts w:ascii="Calibri" w:eastAsia="Calibri" w:hAnsi="Calibri" w:cs="Calibri"/>
          <w:lang w:val="fr-FR"/>
        </w:rPr>
      </w:pPr>
      <w:r w:rsidRPr="001617CF">
        <w:rPr>
          <w:rFonts w:ascii="Calibri" w:eastAsia="Calibri" w:hAnsi="Calibri" w:cs="Calibri"/>
          <w:b/>
          <w:bCs/>
          <w:lang w:val="fr-FR"/>
        </w:rPr>
        <w:t xml:space="preserve">Étude </w:t>
      </w:r>
      <w:proofErr w:type="gramStart"/>
      <w:r w:rsidRPr="001617CF">
        <w:rPr>
          <w:rFonts w:ascii="Calibri" w:eastAsia="Calibri" w:hAnsi="Calibri" w:cs="Calibri"/>
          <w:b/>
          <w:bCs/>
          <w:lang w:val="fr-FR"/>
        </w:rPr>
        <w:t>2:</w:t>
      </w:r>
      <w:proofErr w:type="gramEnd"/>
      <w:r w:rsidRPr="001617CF">
        <w:rPr>
          <w:rFonts w:ascii="Calibri" w:eastAsia="Calibri" w:hAnsi="Calibri" w:cs="Calibri"/>
          <w:b/>
          <w:bCs/>
          <w:lang w:val="fr-FR"/>
        </w:rPr>
        <w:t xml:space="preserve"> Cryptographie Post-Quantique dans les PKI - Une Analyse Pratique</w:t>
      </w:r>
    </w:p>
    <w:p w14:paraId="4836E3C5" w14:textId="2FB92D7F" w:rsidR="1EB4F523" w:rsidRPr="001617CF" w:rsidRDefault="1EB4F523" w:rsidP="4AE5D082">
      <w:pPr>
        <w:spacing w:line="360" w:lineRule="auto"/>
        <w:ind w:firstLine="720"/>
        <w:jc w:val="both"/>
        <w:rPr>
          <w:rFonts w:ascii="Calibri" w:eastAsia="Calibri" w:hAnsi="Calibri" w:cs="Calibri"/>
          <w:lang w:val="fr-FR"/>
        </w:rPr>
      </w:pPr>
      <w:r w:rsidRPr="4AE5D082">
        <w:rPr>
          <w:rFonts w:ascii="Calibri" w:eastAsia="Calibri" w:hAnsi="Calibri" w:cs="Calibri"/>
          <w:lang w:val="fr-FR"/>
        </w:rPr>
        <w:lastRenderedPageBreak/>
        <w:t>Dans la thèse [</w:t>
      </w:r>
      <w:hyperlink r:id="rId10">
        <w:r w:rsidRPr="4AE5D082">
          <w:rPr>
            <w:rStyle w:val="Lienhypertexte"/>
            <w:rFonts w:ascii="Calibri" w:eastAsia="Calibri" w:hAnsi="Calibri" w:cs="Calibri"/>
            <w:lang w:val="fr-FR"/>
          </w:rPr>
          <w:t>3</w:t>
        </w:r>
      </w:hyperlink>
      <w:r w:rsidRPr="4AE5D082">
        <w:rPr>
          <w:rFonts w:ascii="Calibri" w:eastAsia="Calibri" w:hAnsi="Calibri" w:cs="Calibri"/>
          <w:lang w:val="fr-FR"/>
        </w:rPr>
        <w:t>],</w:t>
      </w:r>
      <w:r w:rsidRPr="001617CF">
        <w:rPr>
          <w:rFonts w:ascii="Calibri" w:eastAsia="Calibri" w:hAnsi="Calibri" w:cs="Calibri"/>
          <w:lang w:val="fr-FR"/>
        </w:rPr>
        <w:t xml:space="preserve"> l’auteure se concentre sur les défis pratiques associés à l’intégration des algorithmes post-quantiques dans les PKI. Ces défis incluent l’impact des nouvelles techniques sur les processus de signature électronique, l’échange de clés, et la compatibilité descendante avec les infrastructures existantes.</w:t>
      </w:r>
    </w:p>
    <w:p w14:paraId="4938BAEF" w14:textId="67021645"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L’auteure adopte une approche expérimentale en simulant l’intégration des algorithmes CRYSTALS-</w:t>
      </w:r>
      <w:proofErr w:type="spellStart"/>
      <w:r w:rsidRPr="001617CF">
        <w:rPr>
          <w:rFonts w:ascii="Calibri" w:eastAsia="Calibri" w:hAnsi="Calibri" w:cs="Calibri"/>
          <w:lang w:val="fr-FR"/>
        </w:rPr>
        <w:t>Kyber</w:t>
      </w:r>
      <w:proofErr w:type="spellEnd"/>
      <w:r w:rsidRPr="001617CF">
        <w:rPr>
          <w:rFonts w:ascii="Calibri" w:eastAsia="Calibri" w:hAnsi="Calibri" w:cs="Calibri"/>
          <w:lang w:val="fr-FR"/>
        </w:rPr>
        <w:t xml:space="preserve"> et CRYSTALS-</w:t>
      </w:r>
      <w:proofErr w:type="spellStart"/>
      <w:r w:rsidRPr="001617CF">
        <w:rPr>
          <w:rFonts w:ascii="Calibri" w:eastAsia="Calibri" w:hAnsi="Calibri" w:cs="Calibri"/>
          <w:lang w:val="fr-FR"/>
        </w:rPr>
        <w:t>Dilithium</w:t>
      </w:r>
      <w:proofErr w:type="spellEnd"/>
      <w:r w:rsidRPr="001617CF">
        <w:rPr>
          <w:rFonts w:ascii="Calibri" w:eastAsia="Calibri" w:hAnsi="Calibri" w:cs="Calibri"/>
          <w:lang w:val="fr-FR"/>
        </w:rPr>
        <w:t xml:space="preserve"> dans divers cas d’utilisation PKI. Les études de cas incluent la gestion des certificats numériques, la signature électronique, et l’établissement de sessions sécurisées TLS/SSL. Elle analyse également les implications de la taille des clés et des signatures, ainsi que les contraintes sur la bande passante et la puissance de calcul.</w:t>
      </w:r>
    </w:p>
    <w:p w14:paraId="587EC716" w14:textId="5E62556A"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Les simulations ont montré que les algorithmes post-quantiques peuvent être implémentés dans des environnements PKI sans perturber significativement leur fonctionnement.</w:t>
      </w:r>
    </w:p>
    <w:p w14:paraId="2102F51C" w14:textId="2B74FDB3" w:rsidR="1EB4F523" w:rsidRPr="001617CF" w:rsidRDefault="1EB4F523" w:rsidP="4AE5D082">
      <w:pPr>
        <w:pStyle w:val="Paragraphedeliste"/>
        <w:numPr>
          <w:ilvl w:val="0"/>
          <w:numId w:val="14"/>
        </w:numPr>
        <w:spacing w:line="360" w:lineRule="auto"/>
        <w:jc w:val="both"/>
        <w:rPr>
          <w:rFonts w:ascii="Calibri" w:eastAsia="Calibri" w:hAnsi="Calibri" w:cs="Calibri"/>
          <w:lang w:val="fr-FR"/>
        </w:rPr>
      </w:pPr>
      <w:r w:rsidRPr="4AE5D082">
        <w:rPr>
          <w:rFonts w:ascii="Calibri" w:eastAsia="Calibri" w:hAnsi="Calibri" w:cs="Calibri"/>
          <w:b/>
          <w:bCs/>
          <w:lang w:val="fr-FR"/>
        </w:rPr>
        <w:t>Intégration de l'Authentification Multi-facteurs (MFA) dans les PKI : L’Approche FIDO2</w:t>
      </w:r>
    </w:p>
    <w:p w14:paraId="06C87718" w14:textId="0AD07105"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L’évolution des cyberattaques a mis en lumière les limites des méthodes d’authentification traditionnelles, telles que les mots de passe, souvent vulnérables aux attaques de type phishing, brute force, ou encore à des failles de gestion. L’étude présentée dans l’article [</w:t>
      </w:r>
      <w:hyperlink r:id="rId11">
        <w:r w:rsidRPr="001617CF">
          <w:rPr>
            <w:rStyle w:val="Lienhypertexte"/>
            <w:rFonts w:ascii="Calibri" w:eastAsia="Calibri" w:hAnsi="Calibri" w:cs="Calibri"/>
            <w:lang w:val="fr-FR"/>
          </w:rPr>
          <w:t>4</w:t>
        </w:r>
      </w:hyperlink>
      <w:r w:rsidRPr="001617CF">
        <w:rPr>
          <w:rFonts w:ascii="Calibri" w:eastAsia="Calibri" w:hAnsi="Calibri" w:cs="Calibri"/>
          <w:lang w:val="fr-FR"/>
        </w:rPr>
        <w:t>] explore l’intégration de l’authentification multi-facteurs (MFA), en particulier à travers le standard FIDO2, pour renforcer la sécurité des infrastructures de gestion des clés publiques (PKI).</w:t>
      </w:r>
    </w:p>
    <w:p w14:paraId="46415C6F" w14:textId="00CF17D4"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Les systèmes PKI traditionnels, bien qu’efficaces pour garantir l’authenticité et l’intégrité des communications, reposent souvent sur des pratiques d’authentification utilisateur insuffisamment robustes. Les mots de passe, qui représentent un point central de faiblesse, sont facilement exploitables, et leur gestion (par exemple, réinitialisation, complexité) impose des contraintes organisationnelles significatives. Il devient alors crucial d'intégrer des mécanismes plus robustes et plus conviviaux pour protéger les accès aux systèmes PKI.</w:t>
      </w:r>
    </w:p>
    <w:p w14:paraId="7C3A7036" w14:textId="4815B281" w:rsidR="1EB4F523" w:rsidRDefault="1EB4F523" w:rsidP="4AE5D082">
      <w:pPr>
        <w:spacing w:line="360" w:lineRule="auto"/>
        <w:ind w:firstLine="720"/>
        <w:jc w:val="both"/>
        <w:rPr>
          <w:rFonts w:ascii="Calibri" w:eastAsia="Calibri" w:hAnsi="Calibri" w:cs="Calibri"/>
        </w:rPr>
      </w:pPr>
      <w:r w:rsidRPr="001617CF">
        <w:rPr>
          <w:rFonts w:ascii="Calibri" w:eastAsia="Calibri" w:hAnsi="Calibri" w:cs="Calibri"/>
          <w:lang w:val="fr-FR"/>
        </w:rPr>
        <w:t xml:space="preserve">L’approche FIDO2, combinée aux PKI, repose sur une authentification sans mot de passe utilisant des dispositifs sécurisés comme des </w:t>
      </w:r>
      <w:proofErr w:type="spellStart"/>
      <w:r w:rsidRPr="001617CF">
        <w:rPr>
          <w:rFonts w:ascii="Calibri" w:eastAsia="Calibri" w:hAnsi="Calibri" w:cs="Calibri"/>
          <w:lang w:val="fr-FR"/>
        </w:rPr>
        <w:t>tokens</w:t>
      </w:r>
      <w:proofErr w:type="spellEnd"/>
      <w:r w:rsidRPr="001617CF">
        <w:rPr>
          <w:rFonts w:ascii="Calibri" w:eastAsia="Calibri" w:hAnsi="Calibri" w:cs="Calibri"/>
          <w:lang w:val="fr-FR"/>
        </w:rPr>
        <w:t xml:space="preserve"> matériels, des smartphones, ou des modules d’authentification intégrés. </w:t>
      </w:r>
      <w:r w:rsidRPr="4AE5D082">
        <w:rPr>
          <w:rFonts w:ascii="Calibri" w:eastAsia="Calibri" w:hAnsi="Calibri" w:cs="Calibri"/>
        </w:rPr>
        <w:t xml:space="preserve">Le </w:t>
      </w:r>
      <w:proofErr w:type="spellStart"/>
      <w:r w:rsidRPr="4AE5D082">
        <w:rPr>
          <w:rFonts w:ascii="Calibri" w:eastAsia="Calibri" w:hAnsi="Calibri" w:cs="Calibri"/>
        </w:rPr>
        <w:t>protocole</w:t>
      </w:r>
      <w:proofErr w:type="spellEnd"/>
      <w:r w:rsidRPr="4AE5D082">
        <w:rPr>
          <w:rFonts w:ascii="Calibri" w:eastAsia="Calibri" w:hAnsi="Calibri" w:cs="Calibri"/>
        </w:rPr>
        <w:t xml:space="preserve"> FIDO2 </w:t>
      </w:r>
      <w:proofErr w:type="spellStart"/>
      <w:r w:rsidRPr="4AE5D082">
        <w:rPr>
          <w:rFonts w:ascii="Calibri" w:eastAsia="Calibri" w:hAnsi="Calibri" w:cs="Calibri"/>
        </w:rPr>
        <w:t>utilise</w:t>
      </w:r>
      <w:proofErr w:type="spellEnd"/>
      <w:r w:rsidRPr="4AE5D082">
        <w:rPr>
          <w:rFonts w:ascii="Calibri" w:eastAsia="Calibri" w:hAnsi="Calibri" w:cs="Calibri"/>
        </w:rPr>
        <w:t xml:space="preserve"> deux </w:t>
      </w:r>
      <w:proofErr w:type="spellStart"/>
      <w:r w:rsidRPr="4AE5D082">
        <w:rPr>
          <w:rFonts w:ascii="Calibri" w:eastAsia="Calibri" w:hAnsi="Calibri" w:cs="Calibri"/>
        </w:rPr>
        <w:t>composantes</w:t>
      </w:r>
      <w:proofErr w:type="spellEnd"/>
      <w:r w:rsidRPr="4AE5D082">
        <w:rPr>
          <w:rFonts w:ascii="Calibri" w:eastAsia="Calibri" w:hAnsi="Calibri" w:cs="Calibri"/>
        </w:rPr>
        <w:t xml:space="preserve"> </w:t>
      </w:r>
      <w:proofErr w:type="spellStart"/>
      <w:proofErr w:type="gramStart"/>
      <w:r w:rsidRPr="4AE5D082">
        <w:rPr>
          <w:rFonts w:ascii="Calibri" w:eastAsia="Calibri" w:hAnsi="Calibri" w:cs="Calibri"/>
        </w:rPr>
        <w:t>principales</w:t>
      </w:r>
      <w:proofErr w:type="spellEnd"/>
      <w:r w:rsidRPr="4AE5D082">
        <w:rPr>
          <w:rFonts w:ascii="Calibri" w:eastAsia="Calibri" w:hAnsi="Calibri" w:cs="Calibri"/>
        </w:rPr>
        <w:t xml:space="preserve"> :</w:t>
      </w:r>
      <w:proofErr w:type="gramEnd"/>
    </w:p>
    <w:p w14:paraId="4E2B7F63" w14:textId="1928E835" w:rsidR="1EB4F523" w:rsidRPr="001617CF" w:rsidRDefault="1EB4F523" w:rsidP="4AE5D082">
      <w:pPr>
        <w:pStyle w:val="Paragraphedeliste"/>
        <w:numPr>
          <w:ilvl w:val="0"/>
          <w:numId w:val="11"/>
        </w:numPr>
        <w:spacing w:line="360" w:lineRule="auto"/>
        <w:jc w:val="both"/>
        <w:rPr>
          <w:rFonts w:ascii="Calibri" w:eastAsia="Calibri" w:hAnsi="Calibri" w:cs="Calibri"/>
          <w:lang w:val="fr-FR"/>
        </w:rPr>
      </w:pPr>
      <w:proofErr w:type="spellStart"/>
      <w:r w:rsidRPr="001617CF">
        <w:rPr>
          <w:rFonts w:ascii="Calibri" w:eastAsia="Calibri" w:hAnsi="Calibri" w:cs="Calibri"/>
          <w:b/>
          <w:bCs/>
          <w:lang w:val="fr-FR"/>
        </w:rPr>
        <w:lastRenderedPageBreak/>
        <w:t>WebAuthn</w:t>
      </w:r>
      <w:proofErr w:type="spellEnd"/>
      <w:r w:rsidRPr="001617CF">
        <w:rPr>
          <w:rFonts w:ascii="Calibri" w:eastAsia="Calibri" w:hAnsi="Calibri" w:cs="Calibri"/>
          <w:b/>
          <w:bCs/>
          <w:lang w:val="fr-FR"/>
        </w:rPr>
        <w:t xml:space="preserve"> (Web </w:t>
      </w:r>
      <w:proofErr w:type="spellStart"/>
      <w:r w:rsidRPr="001617CF">
        <w:rPr>
          <w:rFonts w:ascii="Calibri" w:eastAsia="Calibri" w:hAnsi="Calibri" w:cs="Calibri"/>
          <w:b/>
          <w:bCs/>
          <w:lang w:val="fr-FR"/>
        </w:rPr>
        <w:t>Authentication</w:t>
      </w:r>
      <w:proofErr w:type="spellEnd"/>
      <w:r w:rsidRPr="001617CF">
        <w:rPr>
          <w:rFonts w:ascii="Calibri" w:eastAsia="Calibri" w:hAnsi="Calibri" w:cs="Calibri"/>
          <w:b/>
          <w:bCs/>
          <w:lang w:val="fr-FR"/>
        </w:rPr>
        <w:t xml:space="preserve"> API) :</w:t>
      </w:r>
      <w:r w:rsidRPr="001617CF">
        <w:rPr>
          <w:rFonts w:ascii="Calibri" w:eastAsia="Calibri" w:hAnsi="Calibri" w:cs="Calibri"/>
          <w:lang w:val="fr-FR"/>
        </w:rPr>
        <w:t xml:space="preserve"> Une norme qui permet aux applications web de demander une authentification forte via des clés publiques stockées sur des dispositifs sécurisés.</w:t>
      </w:r>
    </w:p>
    <w:p w14:paraId="3DD82409" w14:textId="05AD7362" w:rsidR="1EB4F523" w:rsidRPr="001617CF" w:rsidRDefault="1EB4F523" w:rsidP="4AE5D082">
      <w:pPr>
        <w:pStyle w:val="Paragraphedeliste"/>
        <w:numPr>
          <w:ilvl w:val="0"/>
          <w:numId w:val="11"/>
        </w:numPr>
        <w:spacing w:line="360" w:lineRule="auto"/>
        <w:jc w:val="both"/>
        <w:rPr>
          <w:rFonts w:ascii="Calibri" w:eastAsia="Calibri" w:hAnsi="Calibri" w:cs="Calibri"/>
          <w:lang w:val="fr-FR"/>
        </w:rPr>
      </w:pPr>
      <w:r w:rsidRPr="001617CF">
        <w:rPr>
          <w:rFonts w:ascii="Calibri" w:eastAsia="Calibri" w:hAnsi="Calibri" w:cs="Calibri"/>
          <w:b/>
          <w:bCs/>
          <w:lang w:val="fr-FR"/>
        </w:rPr>
        <w:t>CTAP (Client-to-</w:t>
      </w:r>
      <w:proofErr w:type="spellStart"/>
      <w:r w:rsidRPr="001617CF">
        <w:rPr>
          <w:rFonts w:ascii="Calibri" w:eastAsia="Calibri" w:hAnsi="Calibri" w:cs="Calibri"/>
          <w:b/>
          <w:bCs/>
          <w:lang w:val="fr-FR"/>
        </w:rPr>
        <w:t>Authenticator</w:t>
      </w:r>
      <w:proofErr w:type="spellEnd"/>
      <w:r w:rsidRPr="001617CF">
        <w:rPr>
          <w:rFonts w:ascii="Calibri" w:eastAsia="Calibri" w:hAnsi="Calibri" w:cs="Calibri"/>
          <w:b/>
          <w:bCs/>
          <w:lang w:val="fr-FR"/>
        </w:rPr>
        <w:t xml:space="preserve"> Protocol) :</w:t>
      </w:r>
      <w:r w:rsidRPr="001617CF">
        <w:rPr>
          <w:rFonts w:ascii="Calibri" w:eastAsia="Calibri" w:hAnsi="Calibri" w:cs="Calibri"/>
          <w:lang w:val="fr-FR"/>
        </w:rPr>
        <w:t xml:space="preserve"> Un protocole qui facilite la communication entre un dispositif d’authentification (par exemple, une clé USB sécurisée) et l’appareil utilisateur.</w:t>
      </w:r>
    </w:p>
    <w:p w14:paraId="04416958" w14:textId="6AA9C578"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En combinant ces éléments avec les PKI, FIDO2 introduit une méthode robuste pour gérer l’identification et l’authentification des utilisateurs. Les certificats PKI, couplés aux dispositifs sécurisés FIDO2, permettent d’assurer une traçabilité et une immutabilité des transactions d’authentification.</w:t>
      </w:r>
    </w:p>
    <w:p w14:paraId="6DC12149" w14:textId="06D5E89D"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 xml:space="preserve">L’intégration de FIDO2 dans les PKI offre plusieurs avantages significatifs. En supprimant la nécessité d’un mot de passe, cette approche réduit les risques associés aux fuites de données ou aux pratiques d’hygiène faibles des utilisateurs.  Les clés privées nécessaires à l’authentification sont stockées dans des dispositifs sécurisés et ne quittent jamais l’appareil, réduisant ainsi l’exposition aux attaques. L’utilisation de dispositifs biométriques ou de </w:t>
      </w:r>
      <w:proofErr w:type="spellStart"/>
      <w:r w:rsidRPr="001617CF">
        <w:rPr>
          <w:rFonts w:ascii="Calibri" w:eastAsia="Calibri" w:hAnsi="Calibri" w:cs="Calibri"/>
          <w:lang w:val="fr-FR"/>
        </w:rPr>
        <w:t>tokens</w:t>
      </w:r>
      <w:proofErr w:type="spellEnd"/>
      <w:r w:rsidRPr="001617CF">
        <w:rPr>
          <w:rFonts w:ascii="Calibri" w:eastAsia="Calibri" w:hAnsi="Calibri" w:cs="Calibri"/>
          <w:lang w:val="fr-FR"/>
        </w:rPr>
        <w:t xml:space="preserve"> rend l’authentification plus rapide et plus intuitive.</w:t>
      </w:r>
    </w:p>
    <w:p w14:paraId="73771200" w14:textId="5F1FA263" w:rsidR="1EB4F523" w:rsidRPr="001617CF" w:rsidRDefault="1EB4F523"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Ces résultats démontrent que FIDO2, en combinaison avec PKI, peut répondre aux exigences de sécurité des environnements critiques tels que les systèmes cloud et les infrastructures gouvernementales.</w:t>
      </w:r>
    </w:p>
    <w:tbl>
      <w:tblPr>
        <w:tblStyle w:val="Grilledutableau"/>
        <w:tblW w:w="0" w:type="auto"/>
        <w:tblLayout w:type="fixed"/>
        <w:tblLook w:val="06A0" w:firstRow="1" w:lastRow="0" w:firstColumn="1" w:lastColumn="0" w:noHBand="1" w:noVBand="1"/>
      </w:tblPr>
      <w:tblGrid>
        <w:gridCol w:w="1375"/>
        <w:gridCol w:w="2078"/>
        <w:gridCol w:w="1992"/>
        <w:gridCol w:w="2193"/>
        <w:gridCol w:w="1721"/>
      </w:tblGrid>
      <w:tr w:rsidR="4AE5D082" w14:paraId="74E1D9CF" w14:textId="77777777" w:rsidTr="4AE5D082">
        <w:trPr>
          <w:trHeight w:val="300"/>
        </w:trPr>
        <w:tc>
          <w:tcPr>
            <w:tcW w:w="1375" w:type="dxa"/>
            <w:tcMar>
              <w:left w:w="105" w:type="dxa"/>
              <w:right w:w="105" w:type="dxa"/>
            </w:tcMar>
          </w:tcPr>
          <w:p w14:paraId="505BA0F7" w14:textId="7DD10B5E" w:rsidR="4AE5D082" w:rsidRDefault="4AE5D082" w:rsidP="4AE5D082">
            <w:pPr>
              <w:jc w:val="center"/>
              <w:rPr>
                <w:rFonts w:ascii="Calibri" w:eastAsia="Calibri" w:hAnsi="Calibri" w:cs="Calibri"/>
              </w:rPr>
            </w:pPr>
            <w:r w:rsidRPr="4AE5D082">
              <w:rPr>
                <w:rFonts w:ascii="Calibri" w:eastAsia="Calibri" w:hAnsi="Calibri" w:cs="Calibri"/>
                <w:b/>
                <w:bCs/>
              </w:rPr>
              <w:t>Principe</w:t>
            </w:r>
          </w:p>
        </w:tc>
        <w:tc>
          <w:tcPr>
            <w:tcW w:w="2078" w:type="dxa"/>
            <w:tcMar>
              <w:left w:w="105" w:type="dxa"/>
              <w:right w:w="105" w:type="dxa"/>
            </w:tcMar>
          </w:tcPr>
          <w:p w14:paraId="64FBC537" w14:textId="1A8045B7" w:rsidR="4AE5D082" w:rsidRDefault="4AE5D082" w:rsidP="4AE5D082">
            <w:pPr>
              <w:jc w:val="center"/>
              <w:rPr>
                <w:rFonts w:ascii="Calibri" w:eastAsia="Calibri" w:hAnsi="Calibri" w:cs="Calibri"/>
              </w:rPr>
            </w:pPr>
            <w:r w:rsidRPr="4AE5D082">
              <w:rPr>
                <w:rFonts w:ascii="Calibri" w:eastAsia="Calibri" w:hAnsi="Calibri" w:cs="Calibri"/>
                <w:b/>
                <w:bCs/>
              </w:rPr>
              <w:t>Objectif</w:t>
            </w:r>
          </w:p>
        </w:tc>
        <w:tc>
          <w:tcPr>
            <w:tcW w:w="1992" w:type="dxa"/>
            <w:tcMar>
              <w:left w:w="105" w:type="dxa"/>
              <w:right w:w="105" w:type="dxa"/>
            </w:tcMar>
          </w:tcPr>
          <w:p w14:paraId="3A23865C" w14:textId="32DCD8BB" w:rsidR="4AE5D082" w:rsidRDefault="4AE5D082" w:rsidP="4AE5D082">
            <w:pPr>
              <w:jc w:val="center"/>
              <w:rPr>
                <w:rFonts w:ascii="Calibri" w:eastAsia="Calibri" w:hAnsi="Calibri" w:cs="Calibri"/>
              </w:rPr>
            </w:pPr>
            <w:proofErr w:type="spellStart"/>
            <w:r w:rsidRPr="4AE5D082">
              <w:rPr>
                <w:rFonts w:ascii="Calibri" w:eastAsia="Calibri" w:hAnsi="Calibri" w:cs="Calibri"/>
                <w:b/>
                <w:bCs/>
              </w:rPr>
              <w:t>Avantages</w:t>
            </w:r>
            <w:proofErr w:type="spellEnd"/>
          </w:p>
        </w:tc>
        <w:tc>
          <w:tcPr>
            <w:tcW w:w="2193" w:type="dxa"/>
            <w:tcMar>
              <w:left w:w="105" w:type="dxa"/>
              <w:right w:w="105" w:type="dxa"/>
            </w:tcMar>
          </w:tcPr>
          <w:p w14:paraId="2FC4ADFF" w14:textId="0DDE2039" w:rsidR="4AE5D082" w:rsidRDefault="4AE5D082" w:rsidP="4AE5D082">
            <w:pPr>
              <w:jc w:val="center"/>
              <w:rPr>
                <w:rFonts w:ascii="Calibri" w:eastAsia="Calibri" w:hAnsi="Calibri" w:cs="Calibri"/>
              </w:rPr>
            </w:pPr>
            <w:proofErr w:type="spellStart"/>
            <w:r w:rsidRPr="4AE5D082">
              <w:rPr>
                <w:rFonts w:ascii="Calibri" w:eastAsia="Calibri" w:hAnsi="Calibri" w:cs="Calibri"/>
                <w:b/>
                <w:bCs/>
              </w:rPr>
              <w:t>Limites</w:t>
            </w:r>
            <w:proofErr w:type="spellEnd"/>
          </w:p>
        </w:tc>
        <w:tc>
          <w:tcPr>
            <w:tcW w:w="1721" w:type="dxa"/>
            <w:tcMar>
              <w:left w:w="105" w:type="dxa"/>
              <w:right w:w="105" w:type="dxa"/>
            </w:tcMar>
          </w:tcPr>
          <w:p w14:paraId="0AF75139" w14:textId="4EAFAC61" w:rsidR="4AE5D082" w:rsidRDefault="4AE5D082" w:rsidP="4AE5D082">
            <w:pPr>
              <w:jc w:val="center"/>
              <w:rPr>
                <w:rFonts w:ascii="Calibri" w:eastAsia="Calibri" w:hAnsi="Calibri" w:cs="Calibri"/>
              </w:rPr>
            </w:pPr>
            <w:r w:rsidRPr="4AE5D082">
              <w:rPr>
                <w:rFonts w:ascii="Calibri" w:eastAsia="Calibri" w:hAnsi="Calibri" w:cs="Calibri"/>
                <w:b/>
                <w:bCs/>
              </w:rPr>
              <w:t xml:space="preserve">Auteurs / </w:t>
            </w:r>
            <w:proofErr w:type="spellStart"/>
            <w:r w:rsidRPr="4AE5D082">
              <w:rPr>
                <w:rFonts w:ascii="Calibri" w:eastAsia="Calibri" w:hAnsi="Calibri" w:cs="Calibri"/>
                <w:b/>
                <w:bCs/>
              </w:rPr>
              <w:t>Références</w:t>
            </w:r>
            <w:proofErr w:type="spellEnd"/>
          </w:p>
        </w:tc>
      </w:tr>
      <w:tr w:rsidR="4AE5D082" w:rsidRPr="001617CF" w14:paraId="165C1A98" w14:textId="77777777" w:rsidTr="4AE5D082">
        <w:trPr>
          <w:trHeight w:val="300"/>
        </w:trPr>
        <w:tc>
          <w:tcPr>
            <w:tcW w:w="1375" w:type="dxa"/>
            <w:tcMar>
              <w:left w:w="105" w:type="dxa"/>
              <w:right w:w="105" w:type="dxa"/>
            </w:tcMar>
          </w:tcPr>
          <w:p w14:paraId="157A5707" w14:textId="1BF0445D" w:rsidR="4AE5D082" w:rsidRPr="001617CF" w:rsidRDefault="4AE5D082" w:rsidP="4AE5D082">
            <w:pPr>
              <w:rPr>
                <w:rFonts w:ascii="Calibri" w:eastAsia="Calibri" w:hAnsi="Calibri" w:cs="Calibri"/>
                <w:color w:val="00B050"/>
                <w:lang w:val="fr-FR"/>
              </w:rPr>
            </w:pPr>
            <w:r w:rsidRPr="001617CF">
              <w:rPr>
                <w:rFonts w:ascii="Calibri" w:eastAsia="Calibri" w:hAnsi="Calibri" w:cs="Calibri"/>
                <w:b/>
                <w:bCs/>
                <w:color w:val="00B050"/>
                <w:lang w:val="fr-FR"/>
              </w:rPr>
              <w:t>PKI basée sur la Blockchain</w:t>
            </w:r>
          </w:p>
        </w:tc>
        <w:tc>
          <w:tcPr>
            <w:tcW w:w="2078" w:type="dxa"/>
            <w:tcMar>
              <w:left w:w="105" w:type="dxa"/>
              <w:right w:w="105" w:type="dxa"/>
            </w:tcMar>
          </w:tcPr>
          <w:p w14:paraId="09F2268B" w14:textId="330C5823"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Supprimer la dépendance à une autorité de certification centralisée.</w:t>
            </w:r>
          </w:p>
        </w:tc>
        <w:tc>
          <w:tcPr>
            <w:tcW w:w="1992" w:type="dxa"/>
            <w:tcMar>
              <w:left w:w="105" w:type="dxa"/>
              <w:right w:w="105" w:type="dxa"/>
            </w:tcMar>
          </w:tcPr>
          <w:p w14:paraId="55263392" w14:textId="18FC5123"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Décentralisation, transparence, immuabilité des certificats.</w:t>
            </w:r>
          </w:p>
        </w:tc>
        <w:tc>
          <w:tcPr>
            <w:tcW w:w="2193" w:type="dxa"/>
            <w:tcMar>
              <w:left w:w="105" w:type="dxa"/>
              <w:right w:w="105" w:type="dxa"/>
            </w:tcMar>
          </w:tcPr>
          <w:p w14:paraId="14D7EADC" w14:textId="2C85A931"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Scalabilité limitée, coûts de transaction élevés, latence réseau.</w:t>
            </w:r>
          </w:p>
        </w:tc>
        <w:tc>
          <w:tcPr>
            <w:tcW w:w="1721" w:type="dxa"/>
            <w:tcMar>
              <w:left w:w="105" w:type="dxa"/>
              <w:right w:w="105" w:type="dxa"/>
            </w:tcMar>
          </w:tcPr>
          <w:p w14:paraId="6861D6B3" w14:textId="7A440A6D" w:rsidR="4AE5D082" w:rsidRPr="001617CF" w:rsidRDefault="4AE5D082" w:rsidP="4AE5D082">
            <w:pPr>
              <w:rPr>
                <w:rFonts w:ascii="Calibri" w:eastAsia="Calibri" w:hAnsi="Calibri" w:cs="Calibri"/>
                <w:color w:val="00B050"/>
                <w:lang w:val="fr-FR"/>
              </w:rPr>
            </w:pPr>
            <w:proofErr w:type="spellStart"/>
            <w:r w:rsidRPr="001617CF">
              <w:rPr>
                <w:rFonts w:ascii="Calibri" w:eastAsia="Calibri" w:hAnsi="Calibri" w:cs="Calibri"/>
                <w:color w:val="00B050"/>
                <w:lang w:val="fr-FR"/>
              </w:rPr>
              <w:t>Kubilay</w:t>
            </w:r>
            <w:proofErr w:type="spellEnd"/>
            <w:r w:rsidRPr="001617CF">
              <w:rPr>
                <w:rFonts w:ascii="Calibri" w:eastAsia="Calibri" w:hAnsi="Calibri" w:cs="Calibri"/>
                <w:color w:val="00B050"/>
                <w:lang w:val="fr-FR"/>
              </w:rPr>
              <w:t xml:space="preserve"> et al., 2018 ; </w:t>
            </w:r>
            <w:proofErr w:type="spellStart"/>
            <w:r w:rsidRPr="001617CF">
              <w:rPr>
                <w:rFonts w:ascii="Calibri" w:eastAsia="Calibri" w:hAnsi="Calibri" w:cs="Calibri"/>
                <w:color w:val="00B050"/>
                <w:lang w:val="fr-FR"/>
              </w:rPr>
              <w:t>Zyskind</w:t>
            </w:r>
            <w:proofErr w:type="spellEnd"/>
            <w:r w:rsidRPr="001617CF">
              <w:rPr>
                <w:rFonts w:ascii="Calibri" w:eastAsia="Calibri" w:hAnsi="Calibri" w:cs="Calibri"/>
                <w:color w:val="00B050"/>
                <w:lang w:val="fr-FR"/>
              </w:rPr>
              <w:t xml:space="preserve"> et al., 2015 ; </w:t>
            </w:r>
            <w:proofErr w:type="spellStart"/>
            <w:r w:rsidRPr="001617CF">
              <w:rPr>
                <w:rFonts w:ascii="Calibri" w:eastAsia="Calibri" w:hAnsi="Calibri" w:cs="Calibri"/>
                <w:color w:val="00B050"/>
                <w:lang w:val="fr-FR"/>
              </w:rPr>
              <w:t>OpenCerts</w:t>
            </w:r>
            <w:proofErr w:type="spellEnd"/>
            <w:r w:rsidRPr="001617CF">
              <w:rPr>
                <w:rFonts w:ascii="Calibri" w:eastAsia="Calibri" w:hAnsi="Calibri" w:cs="Calibri"/>
                <w:color w:val="00B050"/>
                <w:lang w:val="fr-FR"/>
              </w:rPr>
              <w:t>, Singapour.</w:t>
            </w:r>
          </w:p>
        </w:tc>
      </w:tr>
      <w:tr w:rsidR="4AE5D082" w14:paraId="193F831E" w14:textId="77777777" w:rsidTr="4AE5D082">
        <w:trPr>
          <w:trHeight w:val="300"/>
        </w:trPr>
        <w:tc>
          <w:tcPr>
            <w:tcW w:w="1375" w:type="dxa"/>
            <w:tcMar>
              <w:left w:w="105" w:type="dxa"/>
              <w:right w:w="105" w:type="dxa"/>
            </w:tcMar>
          </w:tcPr>
          <w:p w14:paraId="3E92D439" w14:textId="2D05F4DA" w:rsidR="4AE5D082" w:rsidRDefault="4AE5D082" w:rsidP="4AE5D082">
            <w:pPr>
              <w:rPr>
                <w:rFonts w:ascii="Calibri" w:eastAsia="Calibri" w:hAnsi="Calibri" w:cs="Calibri"/>
              </w:rPr>
            </w:pPr>
            <w:r w:rsidRPr="4AE5D082">
              <w:rPr>
                <w:rFonts w:ascii="Calibri" w:eastAsia="Calibri" w:hAnsi="Calibri" w:cs="Calibri"/>
                <w:b/>
                <w:bCs/>
              </w:rPr>
              <w:t xml:space="preserve">PKI </w:t>
            </w:r>
            <w:proofErr w:type="spellStart"/>
            <w:r w:rsidRPr="4AE5D082">
              <w:rPr>
                <w:rFonts w:ascii="Calibri" w:eastAsia="Calibri" w:hAnsi="Calibri" w:cs="Calibri"/>
                <w:b/>
                <w:bCs/>
              </w:rPr>
              <w:t>Hybride</w:t>
            </w:r>
            <w:proofErr w:type="spellEnd"/>
            <w:r w:rsidRPr="4AE5D082">
              <w:rPr>
                <w:rFonts w:ascii="Calibri" w:eastAsia="Calibri" w:hAnsi="Calibri" w:cs="Calibri"/>
                <w:b/>
                <w:bCs/>
              </w:rPr>
              <w:t xml:space="preserve"> (</w:t>
            </w:r>
            <w:proofErr w:type="spellStart"/>
            <w:r w:rsidRPr="4AE5D082">
              <w:rPr>
                <w:rFonts w:ascii="Calibri" w:eastAsia="Calibri" w:hAnsi="Calibri" w:cs="Calibri"/>
                <w:b/>
                <w:bCs/>
              </w:rPr>
              <w:t>Certificats</w:t>
            </w:r>
            <w:proofErr w:type="spellEnd"/>
            <w:r w:rsidRPr="4AE5D082">
              <w:rPr>
                <w:rFonts w:ascii="Calibri" w:eastAsia="Calibri" w:hAnsi="Calibri" w:cs="Calibri"/>
                <w:b/>
                <w:bCs/>
              </w:rPr>
              <w:t xml:space="preserve"> + IBE/ABE)</w:t>
            </w:r>
          </w:p>
        </w:tc>
        <w:tc>
          <w:tcPr>
            <w:tcW w:w="2078" w:type="dxa"/>
            <w:tcMar>
              <w:left w:w="105" w:type="dxa"/>
              <w:right w:w="105" w:type="dxa"/>
            </w:tcMar>
          </w:tcPr>
          <w:p w14:paraId="525F255D" w14:textId="63821BCF"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Réduire la gestion des certificats et permettre une authentification fine.</w:t>
            </w:r>
          </w:p>
        </w:tc>
        <w:tc>
          <w:tcPr>
            <w:tcW w:w="1992" w:type="dxa"/>
            <w:tcMar>
              <w:left w:w="105" w:type="dxa"/>
              <w:right w:w="105" w:type="dxa"/>
            </w:tcMar>
          </w:tcPr>
          <w:p w14:paraId="4AE32462" w14:textId="3E4C0358"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Moins de certificats à gérer, authentification flexible selon les attributs.</w:t>
            </w:r>
          </w:p>
        </w:tc>
        <w:tc>
          <w:tcPr>
            <w:tcW w:w="2193" w:type="dxa"/>
            <w:tcMar>
              <w:left w:w="105" w:type="dxa"/>
              <w:right w:w="105" w:type="dxa"/>
            </w:tcMar>
          </w:tcPr>
          <w:p w14:paraId="024568D9" w14:textId="3F1796BE"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Dépendance à une autorité d’initialisation (PKG), gestion de la révocation complexe.</w:t>
            </w:r>
          </w:p>
        </w:tc>
        <w:tc>
          <w:tcPr>
            <w:tcW w:w="1721" w:type="dxa"/>
            <w:tcMar>
              <w:left w:w="105" w:type="dxa"/>
              <w:right w:w="105" w:type="dxa"/>
            </w:tcMar>
          </w:tcPr>
          <w:p w14:paraId="55D95211" w14:textId="43E05B5A" w:rsidR="4AE5D082" w:rsidRDefault="4AE5D082" w:rsidP="4AE5D082">
            <w:pPr>
              <w:rPr>
                <w:rFonts w:ascii="Calibri" w:eastAsia="Calibri" w:hAnsi="Calibri" w:cs="Calibri"/>
              </w:rPr>
            </w:pPr>
            <w:proofErr w:type="spellStart"/>
            <w:r w:rsidRPr="4AE5D082">
              <w:rPr>
                <w:rFonts w:ascii="Calibri" w:eastAsia="Calibri" w:hAnsi="Calibri" w:cs="Calibri"/>
              </w:rPr>
              <w:t>Boneh</w:t>
            </w:r>
            <w:proofErr w:type="spellEnd"/>
            <w:r w:rsidRPr="4AE5D082">
              <w:rPr>
                <w:rFonts w:ascii="Calibri" w:eastAsia="Calibri" w:hAnsi="Calibri" w:cs="Calibri"/>
              </w:rPr>
              <w:t xml:space="preserve"> &amp; Franklin, </w:t>
            </w:r>
            <w:proofErr w:type="gramStart"/>
            <w:r w:rsidRPr="4AE5D082">
              <w:rPr>
                <w:rFonts w:ascii="Calibri" w:eastAsia="Calibri" w:hAnsi="Calibri" w:cs="Calibri"/>
              </w:rPr>
              <w:t>2001 ;</w:t>
            </w:r>
            <w:proofErr w:type="gramEnd"/>
            <w:r w:rsidRPr="4AE5D082">
              <w:rPr>
                <w:rFonts w:ascii="Calibri" w:eastAsia="Calibri" w:hAnsi="Calibri" w:cs="Calibri"/>
              </w:rPr>
              <w:t xml:space="preserve"> Singh et al., 2023.</w:t>
            </w:r>
          </w:p>
        </w:tc>
      </w:tr>
      <w:tr w:rsidR="4AE5D082" w:rsidRPr="001617CF" w14:paraId="56B4A414" w14:textId="77777777" w:rsidTr="4AE5D082">
        <w:trPr>
          <w:trHeight w:val="300"/>
        </w:trPr>
        <w:tc>
          <w:tcPr>
            <w:tcW w:w="1375" w:type="dxa"/>
            <w:tcMar>
              <w:left w:w="105" w:type="dxa"/>
              <w:right w:w="105" w:type="dxa"/>
            </w:tcMar>
          </w:tcPr>
          <w:p w14:paraId="580E73CD" w14:textId="4A1D6D91" w:rsidR="4AE5D082" w:rsidRDefault="4AE5D082" w:rsidP="4AE5D082">
            <w:pPr>
              <w:rPr>
                <w:rFonts w:ascii="Calibri" w:eastAsia="Calibri" w:hAnsi="Calibri" w:cs="Calibri"/>
              </w:rPr>
            </w:pPr>
            <w:r w:rsidRPr="4AE5D082">
              <w:rPr>
                <w:rFonts w:ascii="Calibri" w:eastAsia="Calibri" w:hAnsi="Calibri" w:cs="Calibri"/>
                <w:b/>
                <w:bCs/>
              </w:rPr>
              <w:lastRenderedPageBreak/>
              <w:t xml:space="preserve">Certificate Transparency (CT) + </w:t>
            </w:r>
            <w:proofErr w:type="spellStart"/>
            <w:r w:rsidRPr="4AE5D082">
              <w:rPr>
                <w:rFonts w:ascii="Calibri" w:eastAsia="Calibri" w:hAnsi="Calibri" w:cs="Calibri"/>
                <w:b/>
                <w:bCs/>
              </w:rPr>
              <w:t>Accumulateurs</w:t>
            </w:r>
            <w:proofErr w:type="spellEnd"/>
          </w:p>
        </w:tc>
        <w:tc>
          <w:tcPr>
            <w:tcW w:w="2078" w:type="dxa"/>
            <w:tcMar>
              <w:left w:w="105" w:type="dxa"/>
              <w:right w:w="105" w:type="dxa"/>
            </w:tcMar>
          </w:tcPr>
          <w:p w14:paraId="1989DD65" w14:textId="4BCD171D"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Garantir la vérifiabilité publique des certificats et prévenir la fraude.</w:t>
            </w:r>
          </w:p>
        </w:tc>
        <w:tc>
          <w:tcPr>
            <w:tcW w:w="1992" w:type="dxa"/>
            <w:tcMar>
              <w:left w:w="105" w:type="dxa"/>
              <w:right w:w="105" w:type="dxa"/>
            </w:tcMar>
          </w:tcPr>
          <w:p w14:paraId="1A789F7D" w14:textId="4D7BBBFE" w:rsidR="4AE5D082" w:rsidRPr="001617CF" w:rsidRDefault="4AE5D082" w:rsidP="4AE5D082">
            <w:pPr>
              <w:rPr>
                <w:rFonts w:ascii="Calibri" w:eastAsia="Calibri" w:hAnsi="Calibri" w:cs="Calibri"/>
                <w:lang w:val="fr-FR"/>
              </w:rPr>
            </w:pPr>
            <w:proofErr w:type="spellStart"/>
            <w:r w:rsidRPr="001617CF">
              <w:rPr>
                <w:rFonts w:ascii="Calibri" w:eastAsia="Calibri" w:hAnsi="Calibri" w:cs="Calibri"/>
                <w:lang w:val="fr-FR"/>
              </w:rPr>
              <w:t>Auditabilité</w:t>
            </w:r>
            <w:proofErr w:type="spellEnd"/>
            <w:r w:rsidRPr="001617CF">
              <w:rPr>
                <w:rFonts w:ascii="Calibri" w:eastAsia="Calibri" w:hAnsi="Calibri" w:cs="Calibri"/>
                <w:lang w:val="fr-FR"/>
              </w:rPr>
              <w:t>, détection rapide des certificats frauduleux.</w:t>
            </w:r>
          </w:p>
        </w:tc>
        <w:tc>
          <w:tcPr>
            <w:tcW w:w="2193" w:type="dxa"/>
            <w:tcMar>
              <w:left w:w="105" w:type="dxa"/>
              <w:right w:w="105" w:type="dxa"/>
            </w:tcMar>
          </w:tcPr>
          <w:p w14:paraId="6D38DB25" w14:textId="5DAC24DB"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Ne prévient pas l’émission initiale frauduleuse, journalisation externe obligatoire.</w:t>
            </w:r>
          </w:p>
        </w:tc>
        <w:tc>
          <w:tcPr>
            <w:tcW w:w="1721" w:type="dxa"/>
            <w:tcMar>
              <w:left w:w="105" w:type="dxa"/>
              <w:right w:w="105" w:type="dxa"/>
            </w:tcMar>
          </w:tcPr>
          <w:p w14:paraId="2E99CF67" w14:textId="08E2DE08"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 xml:space="preserve">Laurie et al., 2013 ; </w:t>
            </w:r>
            <w:proofErr w:type="spellStart"/>
            <w:r w:rsidRPr="001617CF">
              <w:rPr>
                <w:rFonts w:ascii="Calibri" w:eastAsia="Calibri" w:hAnsi="Calibri" w:cs="Calibri"/>
                <w:lang w:val="fr-FR"/>
              </w:rPr>
              <w:t>Wrótniak</w:t>
            </w:r>
            <w:proofErr w:type="spellEnd"/>
            <w:r w:rsidRPr="001617CF">
              <w:rPr>
                <w:rFonts w:ascii="Calibri" w:eastAsia="Calibri" w:hAnsi="Calibri" w:cs="Calibri"/>
                <w:lang w:val="fr-FR"/>
              </w:rPr>
              <w:t xml:space="preserve"> et al., 2019.</w:t>
            </w:r>
          </w:p>
        </w:tc>
      </w:tr>
      <w:tr w:rsidR="4AE5D082" w:rsidRPr="001617CF" w14:paraId="4F481DB9" w14:textId="77777777" w:rsidTr="4AE5D082">
        <w:trPr>
          <w:trHeight w:val="300"/>
        </w:trPr>
        <w:tc>
          <w:tcPr>
            <w:tcW w:w="1375" w:type="dxa"/>
            <w:tcMar>
              <w:left w:w="105" w:type="dxa"/>
              <w:right w:w="105" w:type="dxa"/>
            </w:tcMar>
          </w:tcPr>
          <w:p w14:paraId="6CD0B8F7" w14:textId="608E0AB4" w:rsidR="4AE5D082" w:rsidRDefault="4AE5D082" w:rsidP="4AE5D082">
            <w:pPr>
              <w:rPr>
                <w:rFonts w:ascii="Calibri" w:eastAsia="Calibri" w:hAnsi="Calibri" w:cs="Calibri"/>
                <w:color w:val="00B050"/>
              </w:rPr>
            </w:pPr>
            <w:r w:rsidRPr="4AE5D082">
              <w:rPr>
                <w:rFonts w:ascii="Calibri" w:eastAsia="Calibri" w:hAnsi="Calibri" w:cs="Calibri"/>
                <w:b/>
                <w:bCs/>
                <w:color w:val="00B050"/>
              </w:rPr>
              <w:t xml:space="preserve">PKI </w:t>
            </w:r>
            <w:proofErr w:type="gramStart"/>
            <w:r w:rsidRPr="4AE5D082">
              <w:rPr>
                <w:rFonts w:ascii="Calibri" w:eastAsia="Calibri" w:hAnsi="Calibri" w:cs="Calibri"/>
                <w:b/>
                <w:bCs/>
                <w:color w:val="00B050"/>
              </w:rPr>
              <w:t>Post-</w:t>
            </w:r>
            <w:proofErr w:type="spellStart"/>
            <w:r w:rsidRPr="4AE5D082">
              <w:rPr>
                <w:rFonts w:ascii="Calibri" w:eastAsia="Calibri" w:hAnsi="Calibri" w:cs="Calibri"/>
                <w:b/>
                <w:bCs/>
                <w:color w:val="00B050"/>
              </w:rPr>
              <w:t>quantique</w:t>
            </w:r>
            <w:proofErr w:type="spellEnd"/>
            <w:proofErr w:type="gramEnd"/>
          </w:p>
        </w:tc>
        <w:tc>
          <w:tcPr>
            <w:tcW w:w="2078" w:type="dxa"/>
            <w:tcMar>
              <w:left w:w="105" w:type="dxa"/>
              <w:right w:w="105" w:type="dxa"/>
            </w:tcMar>
          </w:tcPr>
          <w:p w14:paraId="04753148" w14:textId="01F80E2A"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Protéger contre les attaques d’ordinateurs quantiques.</w:t>
            </w:r>
          </w:p>
        </w:tc>
        <w:tc>
          <w:tcPr>
            <w:tcW w:w="1992" w:type="dxa"/>
            <w:tcMar>
              <w:left w:w="105" w:type="dxa"/>
              <w:right w:w="105" w:type="dxa"/>
            </w:tcMar>
          </w:tcPr>
          <w:p w14:paraId="14F1201C" w14:textId="0CCB455F"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Sécurité future-proof, résistance aux algorithmes de décryptage quantique.</w:t>
            </w:r>
          </w:p>
        </w:tc>
        <w:tc>
          <w:tcPr>
            <w:tcW w:w="2193" w:type="dxa"/>
            <w:tcMar>
              <w:left w:w="105" w:type="dxa"/>
              <w:right w:w="105" w:type="dxa"/>
            </w:tcMar>
          </w:tcPr>
          <w:p w14:paraId="62666BE3" w14:textId="22B1D9BA"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Standards non encore stabilisés, augmentation de la taille des clés et signatures.</w:t>
            </w:r>
          </w:p>
        </w:tc>
        <w:tc>
          <w:tcPr>
            <w:tcW w:w="1721" w:type="dxa"/>
            <w:tcMar>
              <w:left w:w="105" w:type="dxa"/>
              <w:right w:w="105" w:type="dxa"/>
            </w:tcMar>
          </w:tcPr>
          <w:p w14:paraId="1AE21282" w14:textId="04A542E1" w:rsidR="4AE5D082" w:rsidRPr="001617CF" w:rsidRDefault="4AE5D082" w:rsidP="4AE5D082">
            <w:pPr>
              <w:rPr>
                <w:rFonts w:ascii="Calibri" w:eastAsia="Calibri" w:hAnsi="Calibri" w:cs="Calibri"/>
                <w:color w:val="00B050"/>
                <w:lang w:val="fr-FR"/>
              </w:rPr>
            </w:pPr>
            <w:proofErr w:type="spellStart"/>
            <w:r w:rsidRPr="001617CF">
              <w:rPr>
                <w:rFonts w:ascii="Calibri" w:eastAsia="Calibri" w:hAnsi="Calibri" w:cs="Calibri"/>
                <w:color w:val="00B050"/>
                <w:lang w:val="fr-FR"/>
              </w:rPr>
              <w:t>Yunakovsky</w:t>
            </w:r>
            <w:proofErr w:type="spellEnd"/>
            <w:r w:rsidRPr="001617CF">
              <w:rPr>
                <w:rFonts w:ascii="Calibri" w:eastAsia="Calibri" w:hAnsi="Calibri" w:cs="Calibri"/>
                <w:color w:val="00B050"/>
                <w:lang w:val="fr-FR"/>
              </w:rPr>
              <w:t xml:space="preserve"> et al., 2021 ; NIST PQC Project.</w:t>
            </w:r>
          </w:p>
        </w:tc>
      </w:tr>
      <w:tr w:rsidR="4AE5D082" w14:paraId="0E981A81" w14:textId="77777777" w:rsidTr="4AE5D082">
        <w:trPr>
          <w:trHeight w:val="300"/>
        </w:trPr>
        <w:tc>
          <w:tcPr>
            <w:tcW w:w="1375" w:type="dxa"/>
            <w:tcMar>
              <w:left w:w="105" w:type="dxa"/>
              <w:right w:w="105" w:type="dxa"/>
            </w:tcMar>
          </w:tcPr>
          <w:p w14:paraId="47593ABA" w14:textId="35DC0C92" w:rsidR="4AE5D082" w:rsidRDefault="4AE5D082" w:rsidP="4AE5D082">
            <w:pPr>
              <w:rPr>
                <w:rFonts w:ascii="Calibri" w:eastAsia="Calibri" w:hAnsi="Calibri" w:cs="Calibri"/>
              </w:rPr>
            </w:pPr>
            <w:r w:rsidRPr="4AE5D082">
              <w:rPr>
                <w:rFonts w:ascii="Calibri" w:eastAsia="Calibri" w:hAnsi="Calibri" w:cs="Calibri"/>
                <w:b/>
                <w:bCs/>
              </w:rPr>
              <w:t>PKI Web of Trust (</w:t>
            </w:r>
            <w:proofErr w:type="spellStart"/>
            <w:r w:rsidRPr="4AE5D082">
              <w:rPr>
                <w:rFonts w:ascii="Calibri" w:eastAsia="Calibri" w:hAnsi="Calibri" w:cs="Calibri"/>
                <w:b/>
                <w:bCs/>
              </w:rPr>
              <w:t>WoT</w:t>
            </w:r>
            <w:proofErr w:type="spellEnd"/>
            <w:r w:rsidRPr="4AE5D082">
              <w:rPr>
                <w:rFonts w:ascii="Calibri" w:eastAsia="Calibri" w:hAnsi="Calibri" w:cs="Calibri"/>
                <w:b/>
                <w:bCs/>
              </w:rPr>
              <w:t>)</w:t>
            </w:r>
          </w:p>
        </w:tc>
        <w:tc>
          <w:tcPr>
            <w:tcW w:w="2078" w:type="dxa"/>
            <w:tcMar>
              <w:left w:w="105" w:type="dxa"/>
              <w:right w:w="105" w:type="dxa"/>
            </w:tcMar>
          </w:tcPr>
          <w:p w14:paraId="0AD48404" w14:textId="06BB425F"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Authentification distribuée sans autorité centrale.</w:t>
            </w:r>
          </w:p>
        </w:tc>
        <w:tc>
          <w:tcPr>
            <w:tcW w:w="1992" w:type="dxa"/>
            <w:tcMar>
              <w:left w:w="105" w:type="dxa"/>
              <w:right w:w="105" w:type="dxa"/>
            </w:tcMar>
          </w:tcPr>
          <w:p w14:paraId="1D05115D" w14:textId="0C155C8E"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Autonomie des utilisateurs, modèle organique et communautaire.</w:t>
            </w:r>
          </w:p>
        </w:tc>
        <w:tc>
          <w:tcPr>
            <w:tcW w:w="2193" w:type="dxa"/>
            <w:tcMar>
              <w:left w:w="105" w:type="dxa"/>
              <w:right w:w="105" w:type="dxa"/>
            </w:tcMar>
          </w:tcPr>
          <w:p w14:paraId="700F962B" w14:textId="78D772B0" w:rsidR="4AE5D082" w:rsidRPr="001617CF" w:rsidRDefault="4AE5D082" w:rsidP="4AE5D082">
            <w:pPr>
              <w:rPr>
                <w:rFonts w:ascii="Calibri" w:eastAsia="Calibri" w:hAnsi="Calibri" w:cs="Calibri"/>
                <w:lang w:val="fr-FR"/>
              </w:rPr>
            </w:pPr>
            <w:r w:rsidRPr="001617CF">
              <w:rPr>
                <w:rFonts w:ascii="Calibri" w:eastAsia="Calibri" w:hAnsi="Calibri" w:cs="Calibri"/>
                <w:lang w:val="fr-FR"/>
              </w:rPr>
              <w:t>Gestion manuelle des signatures, manque de scalabilité et de standardisation.</w:t>
            </w:r>
          </w:p>
        </w:tc>
        <w:tc>
          <w:tcPr>
            <w:tcW w:w="1721" w:type="dxa"/>
            <w:tcMar>
              <w:left w:w="105" w:type="dxa"/>
              <w:right w:w="105" w:type="dxa"/>
            </w:tcMar>
          </w:tcPr>
          <w:p w14:paraId="4AD1CDDA" w14:textId="5BA49679" w:rsidR="4AE5D082" w:rsidRDefault="4AE5D082" w:rsidP="4AE5D082">
            <w:pPr>
              <w:rPr>
                <w:rFonts w:ascii="Calibri" w:eastAsia="Calibri" w:hAnsi="Calibri" w:cs="Calibri"/>
              </w:rPr>
            </w:pPr>
            <w:r w:rsidRPr="4AE5D082">
              <w:rPr>
                <w:rFonts w:ascii="Calibri" w:eastAsia="Calibri" w:hAnsi="Calibri" w:cs="Calibri"/>
              </w:rPr>
              <w:t xml:space="preserve">Zimmermann, PGP </w:t>
            </w:r>
            <w:proofErr w:type="gramStart"/>
            <w:r w:rsidRPr="4AE5D082">
              <w:rPr>
                <w:rFonts w:ascii="Calibri" w:eastAsia="Calibri" w:hAnsi="Calibri" w:cs="Calibri"/>
              </w:rPr>
              <w:t>1991 ;</w:t>
            </w:r>
            <w:proofErr w:type="gramEnd"/>
            <w:r w:rsidRPr="4AE5D082">
              <w:rPr>
                <w:rFonts w:ascii="Calibri" w:eastAsia="Calibri" w:hAnsi="Calibri" w:cs="Calibri"/>
              </w:rPr>
              <w:t xml:space="preserve"> RFC 4880 (OpenPGP).</w:t>
            </w:r>
          </w:p>
        </w:tc>
      </w:tr>
      <w:tr w:rsidR="4AE5D082" w:rsidRPr="001617CF" w14:paraId="1CAEEC8B" w14:textId="77777777" w:rsidTr="4AE5D082">
        <w:trPr>
          <w:trHeight w:val="300"/>
        </w:trPr>
        <w:tc>
          <w:tcPr>
            <w:tcW w:w="1375" w:type="dxa"/>
            <w:tcMar>
              <w:left w:w="105" w:type="dxa"/>
              <w:right w:w="105" w:type="dxa"/>
            </w:tcMar>
          </w:tcPr>
          <w:p w14:paraId="18D20DB0" w14:textId="415453D5" w:rsidR="4AE5D082" w:rsidRPr="001617CF" w:rsidRDefault="4AE5D082" w:rsidP="4AE5D082">
            <w:pPr>
              <w:rPr>
                <w:rFonts w:ascii="Calibri" w:eastAsia="Calibri" w:hAnsi="Calibri" w:cs="Calibri"/>
                <w:color w:val="00B050"/>
                <w:lang w:val="fr-FR"/>
              </w:rPr>
            </w:pPr>
            <w:r w:rsidRPr="001617CF">
              <w:rPr>
                <w:rFonts w:ascii="Calibri" w:eastAsia="Calibri" w:hAnsi="Calibri" w:cs="Calibri"/>
                <w:b/>
                <w:bCs/>
                <w:color w:val="00B050"/>
                <w:lang w:val="fr-FR"/>
              </w:rPr>
              <w:t>PKI basée sur la biométrie (</w:t>
            </w:r>
            <w:proofErr w:type="spellStart"/>
            <w:r w:rsidRPr="001617CF">
              <w:rPr>
                <w:rFonts w:ascii="Calibri" w:eastAsia="Calibri" w:hAnsi="Calibri" w:cs="Calibri"/>
                <w:b/>
                <w:bCs/>
                <w:color w:val="00B050"/>
                <w:lang w:val="fr-FR"/>
              </w:rPr>
              <w:t>BioPKI</w:t>
            </w:r>
            <w:proofErr w:type="spellEnd"/>
            <w:r w:rsidRPr="001617CF">
              <w:rPr>
                <w:rFonts w:ascii="Calibri" w:eastAsia="Calibri" w:hAnsi="Calibri" w:cs="Calibri"/>
                <w:b/>
                <w:bCs/>
                <w:color w:val="00B050"/>
                <w:lang w:val="fr-FR"/>
              </w:rPr>
              <w:t>)</w:t>
            </w:r>
          </w:p>
        </w:tc>
        <w:tc>
          <w:tcPr>
            <w:tcW w:w="2078" w:type="dxa"/>
            <w:tcMar>
              <w:left w:w="105" w:type="dxa"/>
              <w:right w:w="105" w:type="dxa"/>
            </w:tcMar>
          </w:tcPr>
          <w:p w14:paraId="3CF83D25" w14:textId="5AD82ED5"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Associer l’identité biométrique à la clé publique pour une authentification forte.</w:t>
            </w:r>
          </w:p>
        </w:tc>
        <w:tc>
          <w:tcPr>
            <w:tcW w:w="1992" w:type="dxa"/>
            <w:tcMar>
              <w:left w:w="105" w:type="dxa"/>
              <w:right w:w="105" w:type="dxa"/>
            </w:tcMar>
          </w:tcPr>
          <w:p w14:paraId="2B3BF055" w14:textId="1538D986"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Elimination des mots de passe, authentification plus naturelle et personnelle.</w:t>
            </w:r>
          </w:p>
        </w:tc>
        <w:tc>
          <w:tcPr>
            <w:tcW w:w="2193" w:type="dxa"/>
            <w:tcMar>
              <w:left w:w="105" w:type="dxa"/>
              <w:right w:w="105" w:type="dxa"/>
            </w:tcMar>
          </w:tcPr>
          <w:p w14:paraId="2C1162CC" w14:textId="4ED2E084"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Vulnérabilité aux vols de gabarits, difficulté de révocation en cas de compromission.</w:t>
            </w:r>
          </w:p>
        </w:tc>
        <w:tc>
          <w:tcPr>
            <w:tcW w:w="1721" w:type="dxa"/>
            <w:tcMar>
              <w:left w:w="105" w:type="dxa"/>
              <w:right w:w="105" w:type="dxa"/>
            </w:tcMar>
          </w:tcPr>
          <w:p w14:paraId="63B7C16D" w14:textId="7E999704" w:rsidR="4AE5D082" w:rsidRPr="001617CF" w:rsidRDefault="4AE5D082" w:rsidP="4AE5D082">
            <w:pPr>
              <w:rPr>
                <w:rFonts w:ascii="Calibri" w:eastAsia="Calibri" w:hAnsi="Calibri" w:cs="Calibri"/>
                <w:color w:val="00B050"/>
                <w:lang w:val="fr-FR"/>
              </w:rPr>
            </w:pPr>
            <w:r w:rsidRPr="001617CF">
              <w:rPr>
                <w:rFonts w:ascii="Calibri" w:eastAsia="Calibri" w:hAnsi="Calibri" w:cs="Calibri"/>
                <w:color w:val="00B050"/>
                <w:lang w:val="fr-FR"/>
              </w:rPr>
              <w:t>Fouad et al., 2017 ; Li et al., 2022.</w:t>
            </w:r>
          </w:p>
        </w:tc>
      </w:tr>
    </w:tbl>
    <w:p w14:paraId="4554E8AF" w14:textId="3F0DE351" w:rsidR="4AE5D082" w:rsidRPr="001617CF" w:rsidRDefault="4AE5D082" w:rsidP="4AE5D082">
      <w:pPr>
        <w:spacing w:line="360" w:lineRule="auto"/>
        <w:ind w:firstLine="720"/>
        <w:jc w:val="both"/>
        <w:rPr>
          <w:rFonts w:ascii="Calibri" w:eastAsia="Calibri" w:hAnsi="Calibri" w:cs="Calibri"/>
          <w:lang w:val="fr-FR"/>
        </w:rPr>
      </w:pPr>
    </w:p>
    <w:p w14:paraId="03E53066" w14:textId="48359304" w:rsidR="30376CA4" w:rsidRDefault="30376CA4" w:rsidP="56246CE2">
      <w:pPr>
        <w:pStyle w:val="Titre2"/>
        <w:spacing w:line="360" w:lineRule="auto"/>
        <w:rPr>
          <w:rFonts w:ascii="Calibri" w:eastAsia="Calibri" w:hAnsi="Calibri" w:cs="Calibri"/>
          <w:sz w:val="24"/>
          <w:szCs w:val="24"/>
          <w:lang w:val="fr-FR"/>
        </w:rPr>
      </w:pPr>
      <w:r w:rsidRPr="4AE5D082">
        <w:rPr>
          <w:rFonts w:ascii="Calibri" w:eastAsia="Calibri" w:hAnsi="Calibri" w:cs="Calibri"/>
          <w:sz w:val="24"/>
          <w:szCs w:val="24"/>
          <w:lang w:val="fr-FR"/>
        </w:rPr>
        <w:t xml:space="preserve">2.2. Apports de la Computation </w:t>
      </w:r>
      <w:proofErr w:type="spellStart"/>
      <w:r w:rsidRPr="4AE5D082">
        <w:rPr>
          <w:rFonts w:ascii="Calibri" w:eastAsia="Calibri" w:hAnsi="Calibri" w:cs="Calibri"/>
          <w:sz w:val="24"/>
          <w:szCs w:val="24"/>
          <w:lang w:val="fr-FR"/>
        </w:rPr>
        <w:t>Multi-Partie</w:t>
      </w:r>
      <w:proofErr w:type="spellEnd"/>
      <w:r w:rsidRPr="4AE5D082">
        <w:rPr>
          <w:rFonts w:ascii="Calibri" w:eastAsia="Calibri" w:hAnsi="Calibri" w:cs="Calibri"/>
          <w:sz w:val="24"/>
          <w:szCs w:val="24"/>
          <w:lang w:val="fr-FR"/>
        </w:rPr>
        <w:t xml:space="preserve"> dans l’authentification</w:t>
      </w:r>
    </w:p>
    <w:p w14:paraId="5E585A7E" w14:textId="31DF89E0" w:rsidR="4FFCEFEC" w:rsidRPr="001617CF" w:rsidRDefault="4FFCEFEC" w:rsidP="4AE5D082">
      <w:pPr>
        <w:spacing w:before="240" w:after="240" w:line="360" w:lineRule="auto"/>
        <w:jc w:val="both"/>
        <w:rPr>
          <w:rFonts w:ascii="Calibri" w:eastAsia="Calibri" w:hAnsi="Calibri" w:cs="Calibri"/>
          <w:lang w:val="fr-FR"/>
        </w:rPr>
      </w:pPr>
      <w:r w:rsidRPr="4AE5D082">
        <w:rPr>
          <w:rFonts w:ascii="Calibri" w:eastAsia="Calibri" w:hAnsi="Calibri" w:cs="Calibri"/>
          <w:lang w:val="fr-FR"/>
        </w:rPr>
        <w:t>L’utilisation de la MPC dans les PKI présente plusieurs avantages significatifs :</w:t>
      </w:r>
    </w:p>
    <w:p w14:paraId="54E658EE" w14:textId="6BAA9734" w:rsidR="4FFCEFEC" w:rsidRPr="001617CF" w:rsidRDefault="4FFCEFEC" w:rsidP="4AE5D082">
      <w:pPr>
        <w:pStyle w:val="Paragraphedeliste"/>
        <w:numPr>
          <w:ilvl w:val="0"/>
          <w:numId w:val="10"/>
        </w:numPr>
        <w:spacing w:after="0" w:line="360" w:lineRule="auto"/>
        <w:jc w:val="both"/>
        <w:rPr>
          <w:rFonts w:ascii="Calibri" w:eastAsia="Calibri" w:hAnsi="Calibri" w:cs="Calibri"/>
          <w:lang w:val="fr-FR"/>
        </w:rPr>
      </w:pPr>
      <w:r w:rsidRPr="4AE5D082">
        <w:rPr>
          <w:rFonts w:ascii="Calibri" w:eastAsia="Calibri" w:hAnsi="Calibri" w:cs="Calibri"/>
          <w:b/>
          <w:bCs/>
          <w:lang w:val="fr-FR"/>
        </w:rPr>
        <w:t>Renforcement de la sécurité des clés privées</w:t>
      </w:r>
      <w:r w:rsidRPr="4AE5D082">
        <w:rPr>
          <w:rFonts w:ascii="Calibri" w:eastAsia="Calibri" w:hAnsi="Calibri" w:cs="Calibri"/>
          <w:lang w:val="fr-FR"/>
        </w:rPr>
        <w:t xml:space="preserve"> : Les attaques ciblant un point centralisé pour voler des clés privées deviennent inefficaces, car aucune partie isolée ne détient la clé complète.</w:t>
      </w:r>
    </w:p>
    <w:p w14:paraId="2A0A6120" w14:textId="0014D9C4" w:rsidR="4FFCEFEC" w:rsidRPr="001617CF" w:rsidRDefault="4FFCEFEC" w:rsidP="4AE5D082">
      <w:pPr>
        <w:pStyle w:val="Paragraphedeliste"/>
        <w:numPr>
          <w:ilvl w:val="0"/>
          <w:numId w:val="10"/>
        </w:numPr>
        <w:spacing w:after="0" w:line="360" w:lineRule="auto"/>
        <w:jc w:val="both"/>
        <w:rPr>
          <w:rFonts w:ascii="Calibri" w:eastAsia="Calibri" w:hAnsi="Calibri" w:cs="Calibri"/>
          <w:lang w:val="fr-FR"/>
        </w:rPr>
      </w:pPr>
      <w:r w:rsidRPr="4AE5D082">
        <w:rPr>
          <w:rFonts w:ascii="Calibri" w:eastAsia="Calibri" w:hAnsi="Calibri" w:cs="Calibri"/>
          <w:b/>
          <w:bCs/>
          <w:lang w:val="fr-FR"/>
        </w:rPr>
        <w:t>Résilience accrue</w:t>
      </w:r>
      <w:r w:rsidRPr="4AE5D082">
        <w:rPr>
          <w:rFonts w:ascii="Calibri" w:eastAsia="Calibri" w:hAnsi="Calibri" w:cs="Calibri"/>
          <w:lang w:val="fr-FR"/>
        </w:rPr>
        <w:t xml:space="preserve"> : En répartissant la gestion des secrets cryptographiques sur plusieurs nœuds, les systèmes deviennent plus robustes face aux compromissions ou aux défaillances individuelles.</w:t>
      </w:r>
    </w:p>
    <w:p w14:paraId="61A1FF93" w14:textId="2EB1AD8F" w:rsidR="4FFCEFEC" w:rsidRPr="001617CF" w:rsidRDefault="4FFCEFEC" w:rsidP="4AE5D082">
      <w:pPr>
        <w:pStyle w:val="Paragraphedeliste"/>
        <w:numPr>
          <w:ilvl w:val="0"/>
          <w:numId w:val="10"/>
        </w:numPr>
        <w:spacing w:after="0" w:line="360" w:lineRule="auto"/>
        <w:jc w:val="both"/>
        <w:rPr>
          <w:rFonts w:ascii="Calibri" w:eastAsia="Calibri" w:hAnsi="Calibri" w:cs="Calibri"/>
          <w:lang w:val="fr-FR"/>
        </w:rPr>
      </w:pPr>
      <w:r w:rsidRPr="4AE5D082">
        <w:rPr>
          <w:rFonts w:ascii="Calibri" w:eastAsia="Calibri" w:hAnsi="Calibri" w:cs="Calibri"/>
          <w:b/>
          <w:bCs/>
          <w:lang w:val="fr-FR"/>
        </w:rPr>
        <w:t>Interopérabilité avec les technologies avancées</w:t>
      </w:r>
      <w:r w:rsidRPr="4AE5D082">
        <w:rPr>
          <w:rFonts w:ascii="Calibri" w:eastAsia="Calibri" w:hAnsi="Calibri" w:cs="Calibri"/>
          <w:lang w:val="fr-FR"/>
        </w:rPr>
        <w:t xml:space="preserve"> : La MPC peut s’intégrer avec des solutions comme </w:t>
      </w:r>
      <w:proofErr w:type="spellStart"/>
      <w:r w:rsidRPr="4AE5D082">
        <w:rPr>
          <w:rFonts w:ascii="Calibri" w:eastAsia="Calibri" w:hAnsi="Calibri" w:cs="Calibri"/>
          <w:lang w:val="fr-FR"/>
        </w:rPr>
        <w:t>CertLedger</w:t>
      </w:r>
      <w:proofErr w:type="spellEnd"/>
      <w:r w:rsidRPr="4AE5D082">
        <w:rPr>
          <w:rFonts w:ascii="Calibri" w:eastAsia="Calibri" w:hAnsi="Calibri" w:cs="Calibri"/>
          <w:lang w:val="fr-FR"/>
        </w:rPr>
        <w:t xml:space="preserve">, post-quantum </w:t>
      </w:r>
      <w:proofErr w:type="spellStart"/>
      <w:r w:rsidRPr="4AE5D082">
        <w:rPr>
          <w:rFonts w:ascii="Calibri" w:eastAsia="Calibri" w:hAnsi="Calibri" w:cs="Calibri"/>
          <w:lang w:val="fr-FR"/>
        </w:rPr>
        <w:t>cryptography</w:t>
      </w:r>
      <w:proofErr w:type="spellEnd"/>
      <w:r w:rsidRPr="4AE5D082">
        <w:rPr>
          <w:rFonts w:ascii="Calibri" w:eastAsia="Calibri" w:hAnsi="Calibri" w:cs="Calibri"/>
          <w:lang w:val="fr-FR"/>
        </w:rPr>
        <w:t xml:space="preserve"> et FIDO2, créant ainsi une infrastructure holistique et sécurisée.</w:t>
      </w:r>
    </w:p>
    <w:p w14:paraId="453ADD39" w14:textId="5CE76A91" w:rsidR="4FFCEFEC" w:rsidRPr="001617CF" w:rsidRDefault="4FFCEFEC" w:rsidP="4AE5D082">
      <w:pPr>
        <w:spacing w:before="240" w:after="240" w:line="360" w:lineRule="auto"/>
        <w:ind w:firstLine="720"/>
        <w:jc w:val="both"/>
        <w:rPr>
          <w:rFonts w:ascii="Calibri" w:eastAsia="Calibri" w:hAnsi="Calibri" w:cs="Calibri"/>
          <w:lang w:val="fr-FR"/>
        </w:rPr>
      </w:pPr>
      <w:r w:rsidRPr="4AE5D082">
        <w:rPr>
          <w:rFonts w:ascii="Calibri" w:eastAsia="Calibri" w:hAnsi="Calibri" w:cs="Calibri"/>
          <w:lang w:val="fr-FR"/>
        </w:rPr>
        <w:lastRenderedPageBreak/>
        <w:t>En tant que décision stratégique, l'intégration de la MPC dans les PKI devrait être priorisée pour les environnements critiques tels que les systèmes cloud, les services financiers, et les infrastructures gouvernementales. Les recherches en cours et les études de cas démontrent que cette technologie peut transformer les PKI en modèles de sécurité robustes et distribués, tout en adressant les défis pratiques de scalabilité et de performance.</w:t>
      </w:r>
    </w:p>
    <w:p w14:paraId="4B775B60" w14:textId="0A220076"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3. Bilan critique et positionnement de notre approche</w:t>
      </w:r>
    </w:p>
    <w:p w14:paraId="2D8F8354" w14:textId="7C108A8A"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3.1. Analyse comparative des approches étudiées</w:t>
      </w:r>
    </w:p>
    <w:p w14:paraId="26938765" w14:textId="705B02EB" w:rsidR="3ABAB26A" w:rsidRPr="001617CF" w:rsidRDefault="3ABAB26A"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 xml:space="preserve">Malgré les avantages que présente </w:t>
      </w:r>
      <w:proofErr w:type="spellStart"/>
      <w:r w:rsidRPr="001617CF">
        <w:rPr>
          <w:rFonts w:ascii="Calibri" w:eastAsia="Calibri" w:hAnsi="Calibri" w:cs="Calibri"/>
          <w:lang w:val="fr-FR"/>
        </w:rPr>
        <w:t>CertLedger</w:t>
      </w:r>
      <w:proofErr w:type="spellEnd"/>
      <w:r w:rsidRPr="001617CF">
        <w:rPr>
          <w:rFonts w:ascii="Calibri" w:eastAsia="Calibri" w:hAnsi="Calibri" w:cs="Calibri"/>
          <w:lang w:val="fr-FR"/>
        </w:rPr>
        <w:t xml:space="preserve">, nous observons certaines limites techniques et opérationnelles. Premièrement, la scalabilité du système constitue un défi important, en particulier dans des scénarios où des volumes massifs de certificats doivent être traités simultanément. Deuxièmement, la dépendance à une blockchain publique impose des contraintes en termes de vitesse et de coût des transactions, notamment dans les réseaux nécessitant un haut débit de traitement. Les auteurs suggèrent des améliorations futures, notamment l’exploration de mécanismes de consensus plus rapides tels que </w:t>
      </w:r>
      <w:r w:rsidRPr="001617CF">
        <w:rPr>
          <w:rFonts w:ascii="Calibri" w:eastAsia="Calibri" w:hAnsi="Calibri" w:cs="Calibri"/>
          <w:b/>
          <w:bCs/>
          <w:lang w:val="fr-FR"/>
        </w:rPr>
        <w:t>Proof-of-</w:t>
      </w:r>
      <w:proofErr w:type="spellStart"/>
      <w:r w:rsidRPr="001617CF">
        <w:rPr>
          <w:rFonts w:ascii="Calibri" w:eastAsia="Calibri" w:hAnsi="Calibri" w:cs="Calibri"/>
          <w:b/>
          <w:bCs/>
          <w:lang w:val="fr-FR"/>
        </w:rPr>
        <w:t>Stake</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PoS</w:t>
      </w:r>
      <w:proofErr w:type="spellEnd"/>
      <w:r w:rsidRPr="001617CF">
        <w:rPr>
          <w:rFonts w:ascii="Calibri" w:eastAsia="Calibri" w:hAnsi="Calibri" w:cs="Calibri"/>
          <w:lang w:val="fr-FR"/>
        </w:rPr>
        <w:t xml:space="preserve">) ou </w:t>
      </w:r>
      <w:r w:rsidRPr="001617CF">
        <w:rPr>
          <w:rFonts w:ascii="Calibri" w:eastAsia="Calibri" w:hAnsi="Calibri" w:cs="Calibri"/>
          <w:b/>
          <w:bCs/>
          <w:lang w:val="fr-FR"/>
        </w:rPr>
        <w:t>Proof-of-</w:t>
      </w:r>
      <w:proofErr w:type="spellStart"/>
      <w:r w:rsidRPr="001617CF">
        <w:rPr>
          <w:rFonts w:ascii="Calibri" w:eastAsia="Calibri" w:hAnsi="Calibri" w:cs="Calibri"/>
          <w:b/>
          <w:bCs/>
          <w:lang w:val="fr-FR"/>
        </w:rPr>
        <w:t>Authority</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PoA</w:t>
      </w:r>
      <w:proofErr w:type="spellEnd"/>
      <w:r w:rsidRPr="001617CF">
        <w:rPr>
          <w:rFonts w:ascii="Calibri" w:eastAsia="Calibri" w:hAnsi="Calibri" w:cs="Calibri"/>
          <w:lang w:val="fr-FR"/>
        </w:rPr>
        <w:t>) pour réduire la latence et les coûts énergétiques. De plus, l’adoption à grande échelle nécessitera une normalisation et une coordination entre les acteurs de l’industrie pour assurer une transition harmonieuse. [</w:t>
      </w:r>
      <w:hyperlink r:id="rId12">
        <w:r w:rsidRPr="001617CF">
          <w:rPr>
            <w:rStyle w:val="Lienhypertexte"/>
            <w:rFonts w:ascii="Calibri" w:eastAsia="Calibri" w:hAnsi="Calibri" w:cs="Calibri"/>
            <w:lang w:val="fr-FR"/>
          </w:rPr>
          <w:t>1</w:t>
        </w:r>
      </w:hyperlink>
      <w:r w:rsidRPr="001617CF">
        <w:rPr>
          <w:rFonts w:ascii="Calibri" w:eastAsia="Calibri" w:hAnsi="Calibri" w:cs="Calibri"/>
          <w:lang w:val="fr-FR"/>
        </w:rPr>
        <w:t>]</w:t>
      </w:r>
    </w:p>
    <w:p w14:paraId="0F4D23F1" w14:textId="66B85D5C" w:rsidR="3ABAB26A" w:rsidRPr="001617CF" w:rsidRDefault="3ABAB26A"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 xml:space="preserve">Quant à l’étude dans l’article </w:t>
      </w:r>
      <w:proofErr w:type="spellStart"/>
      <w:r w:rsidRPr="001617CF">
        <w:rPr>
          <w:rFonts w:ascii="Calibri" w:eastAsia="Calibri" w:hAnsi="Calibri" w:cs="Calibri"/>
          <w:lang w:val="fr-FR"/>
        </w:rPr>
        <w:t>T</w:t>
      </w:r>
      <w:r w:rsidRPr="4AE5D082">
        <w:rPr>
          <w:rFonts w:ascii="Calibri" w:eastAsia="Calibri" w:hAnsi="Calibri" w:cs="Calibri"/>
          <w:lang w:val="fr-FR"/>
        </w:rPr>
        <w:t>owards</w:t>
      </w:r>
      <w:proofErr w:type="spellEnd"/>
      <w:r w:rsidRPr="4AE5D082">
        <w:rPr>
          <w:rFonts w:ascii="Calibri" w:eastAsia="Calibri" w:hAnsi="Calibri" w:cs="Calibri"/>
          <w:lang w:val="fr-FR"/>
        </w:rPr>
        <w:t xml:space="preserve"> </w:t>
      </w:r>
      <w:proofErr w:type="spellStart"/>
      <w:r w:rsidRPr="4AE5D082">
        <w:rPr>
          <w:rFonts w:ascii="Calibri" w:eastAsia="Calibri" w:hAnsi="Calibri" w:cs="Calibri"/>
          <w:lang w:val="fr-FR"/>
        </w:rPr>
        <w:t>security</w:t>
      </w:r>
      <w:proofErr w:type="spellEnd"/>
      <w:r w:rsidRPr="4AE5D082">
        <w:rPr>
          <w:rFonts w:ascii="Calibri" w:eastAsia="Calibri" w:hAnsi="Calibri" w:cs="Calibri"/>
          <w:lang w:val="fr-FR"/>
        </w:rPr>
        <w:t xml:space="preserve"> </w:t>
      </w:r>
      <w:proofErr w:type="spellStart"/>
      <w:r w:rsidRPr="4AE5D082">
        <w:rPr>
          <w:rFonts w:ascii="Calibri" w:eastAsia="Calibri" w:hAnsi="Calibri" w:cs="Calibri"/>
          <w:lang w:val="fr-FR"/>
        </w:rPr>
        <w:t>recommendations</w:t>
      </w:r>
      <w:proofErr w:type="spellEnd"/>
      <w:r w:rsidRPr="4AE5D082">
        <w:rPr>
          <w:rFonts w:ascii="Calibri" w:eastAsia="Calibri" w:hAnsi="Calibri" w:cs="Calibri"/>
          <w:lang w:val="fr-FR"/>
        </w:rPr>
        <w:t xml:space="preserve"> for public-key infrastructures for production </w:t>
      </w:r>
      <w:proofErr w:type="spellStart"/>
      <w:r w:rsidRPr="4AE5D082">
        <w:rPr>
          <w:rFonts w:ascii="Calibri" w:eastAsia="Calibri" w:hAnsi="Calibri" w:cs="Calibri"/>
          <w:lang w:val="fr-FR"/>
        </w:rPr>
        <w:t>environments</w:t>
      </w:r>
      <w:proofErr w:type="spellEnd"/>
      <w:r w:rsidRPr="4AE5D082">
        <w:rPr>
          <w:rFonts w:ascii="Calibri" w:eastAsia="Calibri" w:hAnsi="Calibri" w:cs="Calibri"/>
          <w:lang w:val="fr-FR"/>
        </w:rPr>
        <w:t xml:space="preserve"> in the post-quantum </w:t>
      </w:r>
      <w:proofErr w:type="spellStart"/>
      <w:r w:rsidRPr="4AE5D082">
        <w:rPr>
          <w:rFonts w:ascii="Calibri" w:eastAsia="Calibri" w:hAnsi="Calibri" w:cs="Calibri"/>
          <w:lang w:val="fr-FR"/>
        </w:rPr>
        <w:t>era</w:t>
      </w:r>
      <w:proofErr w:type="spellEnd"/>
      <w:r w:rsidRPr="001617CF">
        <w:rPr>
          <w:rFonts w:ascii="Calibri" w:eastAsia="Calibri" w:hAnsi="Calibri" w:cs="Calibri"/>
          <w:color w:val="FF0000"/>
          <w:lang w:val="fr-FR"/>
        </w:rPr>
        <w:t xml:space="preserve"> </w:t>
      </w:r>
      <w:r w:rsidRPr="001617CF">
        <w:rPr>
          <w:rFonts w:ascii="Calibri" w:eastAsia="Calibri" w:hAnsi="Calibri" w:cs="Calibri"/>
          <w:lang w:val="fr-FR"/>
        </w:rPr>
        <w:t>[</w:t>
      </w:r>
      <w:hyperlink r:id="rId13">
        <w:r w:rsidRPr="001617CF">
          <w:rPr>
            <w:rStyle w:val="Lienhypertexte"/>
            <w:rFonts w:ascii="Calibri" w:eastAsia="Calibri" w:hAnsi="Calibri" w:cs="Calibri"/>
            <w:lang w:val="fr-FR"/>
          </w:rPr>
          <w:t>2</w:t>
        </w:r>
      </w:hyperlink>
      <w:r w:rsidRPr="001617CF">
        <w:rPr>
          <w:rFonts w:ascii="Calibri" w:eastAsia="Calibri" w:hAnsi="Calibri" w:cs="Calibri"/>
          <w:lang w:val="fr-FR"/>
        </w:rPr>
        <w:t>], les auteurs soulignent que la transition vers des algorithmes post-quantiques nécessitera une révision approfondie des protocoles cryptographiques déployés à grande échelle. Les auteurs identifient la nécessité d’améliorer les performances des algorithmes post-quantiques pour des cas d’utilisation impliquant des systèmes embarqués ou des réseaux à faible latence.</w:t>
      </w:r>
    </w:p>
    <w:p w14:paraId="7B0D5A08" w14:textId="30E07D0C" w:rsidR="3ABAB26A" w:rsidRPr="001617CF" w:rsidRDefault="3ABAB26A" w:rsidP="4AE5D082">
      <w:pPr>
        <w:spacing w:line="360" w:lineRule="auto"/>
        <w:ind w:firstLine="720"/>
        <w:jc w:val="both"/>
        <w:rPr>
          <w:rFonts w:ascii="Calibri" w:eastAsia="Calibri" w:hAnsi="Calibri" w:cs="Calibri"/>
          <w:lang w:val="fr-FR"/>
        </w:rPr>
      </w:pPr>
      <w:r w:rsidRPr="001617CF">
        <w:rPr>
          <w:rFonts w:ascii="Calibri" w:eastAsia="Calibri" w:hAnsi="Calibri" w:cs="Calibri"/>
          <w:lang w:val="fr-FR"/>
        </w:rPr>
        <w:t xml:space="preserve">En ce qui concerne le cas d’étude dans la thèse, </w:t>
      </w:r>
      <w:r w:rsidRPr="4AE5D082">
        <w:rPr>
          <w:rFonts w:ascii="Calibri" w:eastAsia="Calibri" w:hAnsi="Calibri" w:cs="Calibri"/>
          <w:lang w:val="fr-FR"/>
        </w:rPr>
        <w:t xml:space="preserve">Post-Quantum </w:t>
      </w:r>
      <w:proofErr w:type="spellStart"/>
      <w:r w:rsidRPr="4AE5D082">
        <w:rPr>
          <w:rFonts w:ascii="Calibri" w:eastAsia="Calibri" w:hAnsi="Calibri" w:cs="Calibri"/>
          <w:lang w:val="fr-FR"/>
        </w:rPr>
        <w:t>Cryptography</w:t>
      </w:r>
      <w:proofErr w:type="spellEnd"/>
      <w:r w:rsidRPr="4AE5D082">
        <w:rPr>
          <w:rFonts w:ascii="Calibri" w:eastAsia="Calibri" w:hAnsi="Calibri" w:cs="Calibri"/>
          <w:lang w:val="fr-FR"/>
        </w:rPr>
        <w:t xml:space="preserve"> for Public Key Infrastructure”</w:t>
      </w:r>
      <w:r w:rsidRPr="001617CF">
        <w:rPr>
          <w:rFonts w:ascii="Calibri" w:eastAsia="Calibri" w:hAnsi="Calibri" w:cs="Calibri"/>
          <w:lang w:val="fr-FR"/>
        </w:rPr>
        <w:t xml:space="preserve"> [</w:t>
      </w:r>
      <w:hyperlink r:id="rId14">
        <w:r w:rsidRPr="001617CF">
          <w:rPr>
            <w:rStyle w:val="Lienhypertexte"/>
            <w:rFonts w:ascii="Calibri" w:eastAsia="Calibri" w:hAnsi="Calibri" w:cs="Calibri"/>
            <w:lang w:val="fr-FR"/>
          </w:rPr>
          <w:t>3</w:t>
        </w:r>
      </w:hyperlink>
      <w:r w:rsidRPr="001617CF">
        <w:rPr>
          <w:rFonts w:ascii="Calibri" w:eastAsia="Calibri" w:hAnsi="Calibri" w:cs="Calibri"/>
          <w:lang w:val="fr-FR"/>
        </w:rPr>
        <w:t>], l’auteure note des ajustements nécessaires, notamment pour optimiser les performances et minimiser l’impact sur les ressources matérielles. CRYSTALS-</w:t>
      </w:r>
      <w:proofErr w:type="spellStart"/>
      <w:r w:rsidRPr="001617CF">
        <w:rPr>
          <w:rFonts w:ascii="Calibri" w:eastAsia="Calibri" w:hAnsi="Calibri" w:cs="Calibri"/>
          <w:lang w:val="fr-FR"/>
        </w:rPr>
        <w:t>Kyber</w:t>
      </w:r>
      <w:proofErr w:type="spellEnd"/>
      <w:r w:rsidRPr="001617CF">
        <w:rPr>
          <w:rFonts w:ascii="Calibri" w:eastAsia="Calibri" w:hAnsi="Calibri" w:cs="Calibri"/>
          <w:lang w:val="fr-FR"/>
        </w:rPr>
        <w:t xml:space="preserve"> et CRYSTALS-</w:t>
      </w:r>
      <w:proofErr w:type="spellStart"/>
      <w:r w:rsidRPr="001617CF">
        <w:rPr>
          <w:rFonts w:ascii="Calibri" w:eastAsia="Calibri" w:hAnsi="Calibri" w:cs="Calibri"/>
          <w:lang w:val="fr-FR"/>
        </w:rPr>
        <w:t>Dilithium</w:t>
      </w:r>
      <w:proofErr w:type="spellEnd"/>
      <w:r w:rsidRPr="001617CF">
        <w:rPr>
          <w:rFonts w:ascii="Calibri" w:eastAsia="Calibri" w:hAnsi="Calibri" w:cs="Calibri"/>
          <w:lang w:val="fr-FR"/>
        </w:rPr>
        <w:t xml:space="preserve"> ont démontré leur aptitude à remplacer les algorithmes classiques dans des contextes critiques tels que les transactions bancaires et les systèmes IoT. L’une des principales </w:t>
      </w:r>
      <w:r w:rsidRPr="001617CF">
        <w:rPr>
          <w:rFonts w:ascii="Calibri" w:eastAsia="Calibri" w:hAnsi="Calibri" w:cs="Calibri"/>
          <w:lang w:val="fr-FR"/>
        </w:rPr>
        <w:lastRenderedPageBreak/>
        <w:t>limitations identifiées est la taille accrue des certificats et des signatures, ce qui peut poser des problèmes dans des systèmes contraints en termes de bande passante et de stockage. De plus, la migration vers ces nouveaux algorithmes pourrait s’avérer complexe pour des organisations possédant des infrastructures largement déployées. L’auteure propose comme perspective l’adoption progressive de solutions hybrides, combinant algorithmes classiques et post-quantiques pour une transition en douceur.</w:t>
      </w:r>
    </w:p>
    <w:p w14:paraId="6007B9B2" w14:textId="6D13CEC5" w:rsidR="3ABAB26A" w:rsidRPr="001617CF" w:rsidRDefault="3ABAB26A" w:rsidP="4AE5D082">
      <w:pPr>
        <w:tabs>
          <w:tab w:val="num" w:pos="720"/>
        </w:tabs>
        <w:spacing w:line="360" w:lineRule="auto"/>
        <w:ind w:firstLine="720"/>
        <w:jc w:val="both"/>
        <w:rPr>
          <w:rFonts w:ascii="Calibri" w:eastAsia="Calibri" w:hAnsi="Calibri" w:cs="Calibri"/>
          <w:lang w:val="fr-FR"/>
        </w:rPr>
      </w:pPr>
      <w:r w:rsidRPr="001617CF">
        <w:rPr>
          <w:rFonts w:ascii="Calibri" w:eastAsia="Calibri" w:hAnsi="Calibri" w:cs="Calibri"/>
          <w:lang w:val="fr-FR"/>
        </w:rPr>
        <w:t xml:space="preserve">Bien que prometteuse, l’approche FIDO2 présente certaines limites. Les investissements initiaux pour déployer des dispositifs compatibles FIDO2 et former les utilisateurs peuvent être élevés, en particulier pour les grandes organisations. La perte ou le vol de </w:t>
      </w:r>
      <w:proofErr w:type="spellStart"/>
      <w:r w:rsidRPr="001617CF">
        <w:rPr>
          <w:rFonts w:ascii="Calibri" w:eastAsia="Calibri" w:hAnsi="Calibri" w:cs="Calibri"/>
          <w:lang w:val="fr-FR"/>
        </w:rPr>
        <w:t>tokens</w:t>
      </w:r>
      <w:proofErr w:type="spellEnd"/>
      <w:r w:rsidRPr="001617CF">
        <w:rPr>
          <w:rFonts w:ascii="Calibri" w:eastAsia="Calibri" w:hAnsi="Calibri" w:cs="Calibri"/>
          <w:lang w:val="fr-FR"/>
        </w:rPr>
        <w:t xml:space="preserve"> matériels peuvent poser des défis opérationnels, nécessitant des mécanismes de récupération robustes. Aussi, malgré que FIDO2 soit un standard ouvert, l’intégration avec des systèmes PKI existants nécessite des ajustements pour assurer une compatibilité complète. Les perspectives d’amélioration incluent le développement de solutions hybrides, combinant FIDO2 avec d’autres mécanismes d’authentification (par exemple, la biométrie) pour renforcer encore davantage la sécurité. De plus, la standardisation des outils de gestion des dispositifs pourrait simplifier l’adoption de FIDO2 à plus grande échelle. [</w:t>
      </w:r>
      <w:hyperlink r:id="rId15">
        <w:r w:rsidRPr="001617CF">
          <w:rPr>
            <w:rStyle w:val="Lienhypertexte"/>
            <w:rFonts w:ascii="Calibri" w:eastAsia="Calibri" w:hAnsi="Calibri" w:cs="Calibri"/>
            <w:lang w:val="fr-FR"/>
          </w:rPr>
          <w:t>4</w:t>
        </w:r>
      </w:hyperlink>
      <w:r w:rsidRPr="001617CF">
        <w:rPr>
          <w:rFonts w:ascii="Calibri" w:eastAsia="Calibri" w:hAnsi="Calibri" w:cs="Calibri"/>
          <w:lang w:val="fr-FR"/>
        </w:rPr>
        <w:t>]</w:t>
      </w:r>
    </w:p>
    <w:p w14:paraId="3841A80A" w14:textId="683FEAB2" w:rsidR="3ABAB26A" w:rsidRPr="001617CF" w:rsidRDefault="3ABAB26A" w:rsidP="4AE5D082">
      <w:pPr>
        <w:spacing w:before="240" w:after="240" w:line="360" w:lineRule="auto"/>
        <w:ind w:firstLine="720"/>
        <w:jc w:val="both"/>
        <w:rPr>
          <w:rFonts w:ascii="Calibri" w:eastAsia="Calibri" w:hAnsi="Calibri" w:cs="Calibri"/>
          <w:lang w:val="fr-FR"/>
        </w:rPr>
      </w:pPr>
      <w:r w:rsidRPr="4AE5D082">
        <w:rPr>
          <w:rFonts w:ascii="Calibri" w:eastAsia="Calibri" w:hAnsi="Calibri" w:cs="Calibri"/>
          <w:lang w:val="fr-FR"/>
        </w:rPr>
        <w:t xml:space="preserve">C’est dans ce contexte que l’intégration de la Multi-party Computation (MPC) dans les PKI apparaît comme une solution stratégique et innovante. En permettant de répartir le calcul et le stockage des clés privées entre plusieurs parties sans jamais les exposer intégralement, la MPC offre des garanties supplémentaires en termes de confidentialité et de résilience. Cette approche s’inscrit en complément des modèles existants comme </w:t>
      </w:r>
      <w:proofErr w:type="spellStart"/>
      <w:r w:rsidRPr="4AE5D082">
        <w:rPr>
          <w:rFonts w:ascii="Calibri" w:eastAsia="Calibri" w:hAnsi="Calibri" w:cs="Calibri"/>
          <w:lang w:val="fr-FR"/>
        </w:rPr>
        <w:t>CertLedger</w:t>
      </w:r>
      <w:proofErr w:type="spellEnd"/>
      <w:r w:rsidRPr="4AE5D082">
        <w:rPr>
          <w:rFonts w:ascii="Calibri" w:eastAsia="Calibri" w:hAnsi="Calibri" w:cs="Calibri"/>
          <w:lang w:val="fr-FR"/>
        </w:rPr>
        <w:t>, qui améliore la transparence et la décentralisation grâce à la blockchain, ou les algorithmes post-quantiques, qui anticipent les menaces futures des ordinateurs quantiques.</w:t>
      </w:r>
    </w:p>
    <w:p w14:paraId="094DE016" w14:textId="514B03FB"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 xml:space="preserve"> 3.2. Limites actuelles et perspectives d’amélioration</w:t>
      </w:r>
    </w:p>
    <w:p w14:paraId="01EC4E94" w14:textId="1941C8F2" w:rsidR="550AB750" w:rsidRPr="001617CF" w:rsidRDefault="550AB750" w:rsidP="56246CE2">
      <w:pPr>
        <w:spacing w:line="360" w:lineRule="auto"/>
        <w:ind w:firstLine="720"/>
        <w:rPr>
          <w:rFonts w:ascii="Calibri" w:eastAsia="Calibri" w:hAnsi="Calibri" w:cs="Calibri"/>
          <w:lang w:val="fr-FR"/>
        </w:rPr>
      </w:pPr>
      <w:r w:rsidRPr="001617CF">
        <w:rPr>
          <w:rFonts w:ascii="Calibri" w:eastAsia="Calibri" w:hAnsi="Calibri" w:cs="Calibri"/>
          <w:lang w:val="fr-FR"/>
        </w:rPr>
        <w:t>Les travaux analysés, bien qu’innovants, présentent des limites structurelles et techniques :</w:t>
      </w:r>
    </w:p>
    <w:p w14:paraId="4CA409B1" w14:textId="464C07C4" w:rsidR="550AB750" w:rsidRPr="001617CF" w:rsidRDefault="550AB750" w:rsidP="56246CE2">
      <w:pPr>
        <w:spacing w:line="360" w:lineRule="auto"/>
        <w:rPr>
          <w:rFonts w:ascii="Calibri" w:eastAsia="Calibri" w:hAnsi="Calibri" w:cs="Calibri"/>
          <w:lang w:val="fr-FR"/>
        </w:rPr>
      </w:pPr>
      <w:r w:rsidRPr="001617CF">
        <w:rPr>
          <w:rFonts w:ascii="Calibri" w:eastAsia="Calibri" w:hAnsi="Calibri" w:cs="Calibri"/>
          <w:lang w:val="fr-FR"/>
        </w:rPr>
        <w:lastRenderedPageBreak/>
        <w:t>- Les systèmes basés sur la blockchain restent difficiles à intégrer dans les environnements traditionnels.</w:t>
      </w:r>
    </w:p>
    <w:p w14:paraId="2B0E20A8" w14:textId="15358938" w:rsidR="550AB750" w:rsidRPr="001617CF" w:rsidRDefault="550AB750" w:rsidP="56246CE2">
      <w:pPr>
        <w:spacing w:line="360" w:lineRule="auto"/>
        <w:rPr>
          <w:rFonts w:ascii="Calibri" w:eastAsia="Calibri" w:hAnsi="Calibri" w:cs="Calibri"/>
          <w:lang w:val="fr-FR"/>
        </w:rPr>
      </w:pPr>
      <w:r w:rsidRPr="001617CF">
        <w:rPr>
          <w:rFonts w:ascii="Calibri" w:eastAsia="Calibri" w:hAnsi="Calibri" w:cs="Calibri"/>
          <w:lang w:val="fr-FR"/>
        </w:rPr>
        <w:t>- Les approches hybrides peinent à s’imposer en raison de leur complexité et du manque de standardisation.</w:t>
      </w:r>
    </w:p>
    <w:p w14:paraId="2FE21CFF" w14:textId="4AB7D0A4" w:rsidR="550AB750" w:rsidRPr="001617CF" w:rsidRDefault="550AB750" w:rsidP="56246CE2">
      <w:pPr>
        <w:spacing w:line="360" w:lineRule="auto"/>
        <w:rPr>
          <w:rFonts w:ascii="Calibri" w:eastAsia="Calibri" w:hAnsi="Calibri" w:cs="Calibri"/>
          <w:lang w:val="fr-FR"/>
        </w:rPr>
      </w:pPr>
      <w:r w:rsidRPr="001617CF">
        <w:rPr>
          <w:rFonts w:ascii="Calibri" w:eastAsia="Calibri" w:hAnsi="Calibri" w:cs="Calibri"/>
          <w:lang w:val="fr-FR"/>
        </w:rPr>
        <w:t>- Les travaux sur la MPC sont encore à l’état de preuve de concept pour la plupart, sans applications à large échelle ni interopérabilité éprouvée.</w:t>
      </w:r>
    </w:p>
    <w:p w14:paraId="0D1B0D4A" w14:textId="3E492B2C" w:rsidR="30376CA4" w:rsidRPr="001617CF" w:rsidRDefault="30376CA4" w:rsidP="56246CE2">
      <w:pPr>
        <w:pStyle w:val="Titre2"/>
        <w:spacing w:line="360" w:lineRule="auto"/>
        <w:rPr>
          <w:rFonts w:ascii="Calibri" w:eastAsia="Calibri" w:hAnsi="Calibri" w:cs="Calibri"/>
          <w:sz w:val="24"/>
          <w:szCs w:val="24"/>
          <w:lang w:val="fr-FR"/>
        </w:rPr>
      </w:pPr>
      <w:r w:rsidRPr="001617CF">
        <w:rPr>
          <w:rFonts w:ascii="Calibri" w:eastAsia="Calibri" w:hAnsi="Calibri" w:cs="Calibri"/>
          <w:sz w:val="24"/>
          <w:szCs w:val="24"/>
          <w:lang w:val="fr-FR"/>
        </w:rPr>
        <w:t xml:space="preserve"> 3.3. Orientation de notre proposition de recherche</w:t>
      </w:r>
    </w:p>
    <w:p w14:paraId="0C27A69F" w14:textId="0AC4FF02" w:rsidR="117F9720" w:rsidRDefault="117F9720" w:rsidP="56246CE2">
      <w:pPr>
        <w:spacing w:after="240" w:line="360" w:lineRule="auto"/>
        <w:ind w:firstLine="720"/>
        <w:rPr>
          <w:rFonts w:ascii="Calibri" w:eastAsia="Calibri" w:hAnsi="Calibri" w:cs="Calibri"/>
        </w:rPr>
      </w:pPr>
      <w:r w:rsidRPr="001617CF">
        <w:rPr>
          <w:rFonts w:ascii="Calibri" w:eastAsia="Calibri" w:hAnsi="Calibri" w:cs="Calibri"/>
          <w:lang w:val="fr-FR"/>
        </w:rPr>
        <w:t xml:space="preserve">Nous proposons une approche qui vise à combiner les avantages de la PKI traditionnelle avec les garanties offertes par la computation multipartie. </w:t>
      </w:r>
      <w:r w:rsidRPr="4AE5D082">
        <w:rPr>
          <w:rFonts w:ascii="Calibri" w:eastAsia="Calibri" w:hAnsi="Calibri" w:cs="Calibri"/>
        </w:rPr>
        <w:t xml:space="preserve">Notre </w:t>
      </w:r>
      <w:proofErr w:type="spellStart"/>
      <w:proofErr w:type="gramStart"/>
      <w:r w:rsidRPr="4AE5D082">
        <w:rPr>
          <w:rFonts w:ascii="Calibri" w:eastAsia="Calibri" w:hAnsi="Calibri" w:cs="Calibri"/>
        </w:rPr>
        <w:t>protocole</w:t>
      </w:r>
      <w:proofErr w:type="spellEnd"/>
      <w:r w:rsidRPr="4AE5D082">
        <w:rPr>
          <w:rFonts w:ascii="Calibri" w:eastAsia="Calibri" w:hAnsi="Calibri" w:cs="Calibri"/>
        </w:rPr>
        <w:t xml:space="preserve"> :</w:t>
      </w:r>
      <w:proofErr w:type="gramEnd"/>
    </w:p>
    <w:p w14:paraId="32C6CC27" w14:textId="77706FA8" w:rsidR="117F9720" w:rsidRPr="001617CF" w:rsidRDefault="117F9720" w:rsidP="56246CE2">
      <w:pPr>
        <w:pStyle w:val="Paragraphedeliste"/>
        <w:numPr>
          <w:ilvl w:val="0"/>
          <w:numId w:val="16"/>
        </w:numPr>
        <w:spacing w:after="0" w:line="360" w:lineRule="auto"/>
        <w:rPr>
          <w:rFonts w:ascii="Calibri" w:eastAsia="Calibri" w:hAnsi="Calibri" w:cs="Calibri"/>
          <w:lang w:val="fr-FR"/>
        </w:rPr>
      </w:pPr>
      <w:r w:rsidRPr="001617CF">
        <w:rPr>
          <w:rFonts w:ascii="Calibri" w:eastAsia="Calibri" w:hAnsi="Calibri" w:cs="Calibri"/>
          <w:lang w:val="fr-FR"/>
        </w:rPr>
        <w:t>Ne cherche pas à remplacer la PKI, mais à en renforcer un maillon faible : l’authentification.</w:t>
      </w:r>
    </w:p>
    <w:p w14:paraId="19EF4D23" w14:textId="639779D1" w:rsidR="117F9720" w:rsidRPr="001617CF" w:rsidRDefault="117F9720" w:rsidP="56246CE2">
      <w:pPr>
        <w:pStyle w:val="Paragraphedeliste"/>
        <w:numPr>
          <w:ilvl w:val="0"/>
          <w:numId w:val="16"/>
        </w:numPr>
        <w:spacing w:after="0" w:line="360" w:lineRule="auto"/>
        <w:rPr>
          <w:rFonts w:ascii="Calibri" w:eastAsia="Calibri" w:hAnsi="Calibri" w:cs="Calibri"/>
          <w:lang w:val="fr-FR"/>
        </w:rPr>
      </w:pPr>
      <w:r w:rsidRPr="001617CF">
        <w:rPr>
          <w:rFonts w:ascii="Calibri" w:eastAsia="Calibri" w:hAnsi="Calibri" w:cs="Calibri"/>
          <w:lang w:val="fr-FR"/>
        </w:rPr>
        <w:t>Utilise la MPC pour créer un processus d’authentification distribué, tolérant aux fautes et respectueux de la confidentialité.</w:t>
      </w:r>
    </w:p>
    <w:p w14:paraId="0804DEE7" w14:textId="26BFFB37" w:rsidR="117F9720" w:rsidRPr="001617CF" w:rsidRDefault="117F9720" w:rsidP="56246CE2">
      <w:pPr>
        <w:pStyle w:val="Paragraphedeliste"/>
        <w:numPr>
          <w:ilvl w:val="0"/>
          <w:numId w:val="16"/>
        </w:numPr>
        <w:spacing w:after="0" w:line="360" w:lineRule="auto"/>
        <w:rPr>
          <w:rFonts w:ascii="Calibri" w:eastAsia="Calibri" w:hAnsi="Calibri" w:cs="Calibri"/>
          <w:lang w:val="fr-FR"/>
        </w:rPr>
      </w:pPr>
      <w:r w:rsidRPr="001617CF">
        <w:rPr>
          <w:rFonts w:ascii="Calibri" w:eastAsia="Calibri" w:hAnsi="Calibri" w:cs="Calibri"/>
          <w:lang w:val="fr-FR"/>
        </w:rPr>
        <w:t xml:space="preserve">Cible des cas d’usage concrets dans le cloud </w:t>
      </w:r>
      <w:proofErr w:type="spellStart"/>
      <w:r w:rsidRPr="001617CF">
        <w:rPr>
          <w:rFonts w:ascii="Calibri" w:eastAsia="Calibri" w:hAnsi="Calibri" w:cs="Calibri"/>
          <w:lang w:val="fr-FR"/>
        </w:rPr>
        <w:t>computing</w:t>
      </w:r>
      <w:proofErr w:type="spellEnd"/>
      <w:r w:rsidRPr="001617CF">
        <w:rPr>
          <w:rFonts w:ascii="Calibri" w:eastAsia="Calibri" w:hAnsi="Calibri" w:cs="Calibri"/>
          <w:lang w:val="fr-FR"/>
        </w:rPr>
        <w:t>, avec une implémentation interopérable et adaptable aux infrastructures existantes.</w:t>
      </w:r>
    </w:p>
    <w:p w14:paraId="35FCC2B9" w14:textId="5AC4B932" w:rsidR="117F9720" w:rsidRPr="001617CF" w:rsidRDefault="117F9720" w:rsidP="56246CE2">
      <w:pPr>
        <w:spacing w:before="240" w:after="240" w:line="360" w:lineRule="auto"/>
        <w:rPr>
          <w:rFonts w:ascii="Calibri" w:eastAsia="Calibri" w:hAnsi="Calibri" w:cs="Calibri"/>
          <w:lang w:val="fr-FR"/>
        </w:rPr>
      </w:pPr>
      <w:r w:rsidRPr="001617CF">
        <w:rPr>
          <w:rFonts w:ascii="Calibri" w:eastAsia="Calibri" w:hAnsi="Calibri" w:cs="Calibri"/>
          <w:lang w:val="fr-FR"/>
        </w:rPr>
        <w:t>Cette intégration vise à fournir un équilibre entre sécurité théorique avancée et faisabilité pratique dans un environnement distribué.</w:t>
      </w:r>
    </w:p>
    <w:p w14:paraId="339A3187" w14:textId="2FF01A04" w:rsidR="56246CE2" w:rsidRPr="001617CF" w:rsidRDefault="56246CE2" w:rsidP="56246CE2">
      <w:pPr>
        <w:spacing w:line="360" w:lineRule="auto"/>
        <w:rPr>
          <w:rFonts w:ascii="Calibri" w:eastAsia="Calibri" w:hAnsi="Calibri" w:cs="Calibri"/>
          <w:lang w:val="fr-FR"/>
        </w:rPr>
      </w:pPr>
    </w:p>
    <w:p w14:paraId="7F1586DE" w14:textId="14F55B43" w:rsidR="56246CE2" w:rsidRPr="001617CF" w:rsidRDefault="56246CE2" w:rsidP="56246CE2">
      <w:pPr>
        <w:spacing w:line="360" w:lineRule="auto"/>
        <w:rPr>
          <w:rFonts w:ascii="Calibri" w:eastAsia="Calibri" w:hAnsi="Calibri" w:cs="Calibri"/>
          <w:lang w:val="fr-FR"/>
        </w:rPr>
      </w:pPr>
    </w:p>
    <w:p w14:paraId="3F3E7E3D" w14:textId="15ED4FFA" w:rsidR="56246CE2" w:rsidRPr="001617CF" w:rsidRDefault="56246CE2" w:rsidP="56246CE2">
      <w:pPr>
        <w:spacing w:line="360" w:lineRule="auto"/>
        <w:rPr>
          <w:rFonts w:ascii="Calibri" w:eastAsia="Calibri" w:hAnsi="Calibri" w:cs="Calibri"/>
          <w:lang w:val="fr-FR"/>
        </w:rPr>
      </w:pPr>
      <w:r w:rsidRPr="001617CF">
        <w:rPr>
          <w:rFonts w:ascii="Calibri" w:eastAsia="Calibri" w:hAnsi="Calibri" w:cs="Calibri"/>
          <w:lang w:val="fr-FR"/>
        </w:rPr>
        <w:br w:type="page"/>
      </w:r>
    </w:p>
    <w:p w14:paraId="3CF4A5AC" w14:textId="6FE4131A" w:rsidR="7C6E371E" w:rsidRPr="001617CF" w:rsidRDefault="7C6E371E" w:rsidP="56246CE2">
      <w:pPr>
        <w:spacing w:after="240" w:line="360" w:lineRule="auto"/>
        <w:rPr>
          <w:rFonts w:ascii="Calibri" w:eastAsia="Calibri" w:hAnsi="Calibri" w:cs="Calibri"/>
          <w:b/>
          <w:bCs/>
          <w:lang w:val="fr-FR"/>
        </w:rPr>
      </w:pPr>
      <w:r w:rsidRPr="001617CF">
        <w:rPr>
          <w:rFonts w:ascii="Calibri" w:eastAsia="Calibri" w:hAnsi="Calibri" w:cs="Calibri"/>
          <w:b/>
          <w:bCs/>
          <w:lang w:val="fr-FR"/>
        </w:rPr>
        <w:lastRenderedPageBreak/>
        <w:t>2.1. Approches classiques d’amélioration des protocoles PKI</w:t>
      </w:r>
    </w:p>
    <w:p w14:paraId="6595B19E" w14:textId="251CBEDE" w:rsidR="7C6E371E" w:rsidRDefault="7C6E371E" w:rsidP="56246CE2">
      <w:pPr>
        <w:spacing w:before="240" w:after="240" w:line="360" w:lineRule="auto"/>
        <w:rPr>
          <w:rFonts w:ascii="Calibri" w:eastAsia="Calibri" w:hAnsi="Calibri" w:cs="Calibri"/>
        </w:rPr>
      </w:pPr>
      <w:r w:rsidRPr="001617CF">
        <w:rPr>
          <w:rFonts w:ascii="Calibri" w:eastAsia="Calibri" w:hAnsi="Calibri" w:cs="Calibri"/>
          <w:lang w:val="fr-FR"/>
        </w:rPr>
        <w:t xml:space="preserve">De nombreuses initiatives ont tenté d’améliorer la sécurité, la transparence ou la résilience de la PKI traditionnelle. </w:t>
      </w:r>
      <w:r w:rsidRPr="4AE5D082">
        <w:rPr>
          <w:rFonts w:ascii="Calibri" w:eastAsia="Calibri" w:hAnsi="Calibri" w:cs="Calibri"/>
        </w:rPr>
        <w:t xml:space="preserve">On </w:t>
      </w:r>
      <w:proofErr w:type="spellStart"/>
      <w:r w:rsidRPr="4AE5D082">
        <w:rPr>
          <w:rFonts w:ascii="Calibri" w:eastAsia="Calibri" w:hAnsi="Calibri" w:cs="Calibri"/>
        </w:rPr>
        <w:t>peut</w:t>
      </w:r>
      <w:proofErr w:type="spellEnd"/>
      <w:r w:rsidRPr="4AE5D082">
        <w:rPr>
          <w:rFonts w:ascii="Calibri" w:eastAsia="Calibri" w:hAnsi="Calibri" w:cs="Calibri"/>
        </w:rPr>
        <w:t xml:space="preserve"> </w:t>
      </w:r>
      <w:proofErr w:type="spellStart"/>
      <w:r w:rsidRPr="4AE5D082">
        <w:rPr>
          <w:rFonts w:ascii="Calibri" w:eastAsia="Calibri" w:hAnsi="Calibri" w:cs="Calibri"/>
        </w:rPr>
        <w:t>regrouper</w:t>
      </w:r>
      <w:proofErr w:type="spellEnd"/>
      <w:r w:rsidRPr="4AE5D082">
        <w:rPr>
          <w:rFonts w:ascii="Calibri" w:eastAsia="Calibri" w:hAnsi="Calibri" w:cs="Calibri"/>
        </w:rPr>
        <w:t xml:space="preserve"> </w:t>
      </w:r>
      <w:proofErr w:type="spellStart"/>
      <w:r w:rsidRPr="4AE5D082">
        <w:rPr>
          <w:rFonts w:ascii="Calibri" w:eastAsia="Calibri" w:hAnsi="Calibri" w:cs="Calibri"/>
        </w:rPr>
        <w:t>ces</w:t>
      </w:r>
      <w:proofErr w:type="spellEnd"/>
      <w:r w:rsidRPr="4AE5D082">
        <w:rPr>
          <w:rFonts w:ascii="Calibri" w:eastAsia="Calibri" w:hAnsi="Calibri" w:cs="Calibri"/>
        </w:rPr>
        <w:t xml:space="preserve"> propositions </w:t>
      </w:r>
      <w:proofErr w:type="spellStart"/>
      <w:r w:rsidRPr="4AE5D082">
        <w:rPr>
          <w:rFonts w:ascii="Calibri" w:eastAsia="Calibri" w:hAnsi="Calibri" w:cs="Calibri"/>
        </w:rPr>
        <w:t>en</w:t>
      </w:r>
      <w:proofErr w:type="spellEnd"/>
      <w:r w:rsidRPr="4AE5D082">
        <w:rPr>
          <w:rFonts w:ascii="Calibri" w:eastAsia="Calibri" w:hAnsi="Calibri" w:cs="Calibri"/>
        </w:rPr>
        <w:t xml:space="preserve"> </w:t>
      </w:r>
      <w:proofErr w:type="spellStart"/>
      <w:r w:rsidRPr="4AE5D082">
        <w:rPr>
          <w:rFonts w:ascii="Calibri" w:eastAsia="Calibri" w:hAnsi="Calibri" w:cs="Calibri"/>
        </w:rPr>
        <w:t>plusieurs</w:t>
      </w:r>
      <w:proofErr w:type="spellEnd"/>
      <w:r w:rsidRPr="4AE5D082">
        <w:rPr>
          <w:rFonts w:ascii="Calibri" w:eastAsia="Calibri" w:hAnsi="Calibri" w:cs="Calibri"/>
        </w:rPr>
        <w:t xml:space="preserve"> </w:t>
      </w:r>
      <w:proofErr w:type="spellStart"/>
      <w:proofErr w:type="gramStart"/>
      <w:r w:rsidRPr="4AE5D082">
        <w:rPr>
          <w:rFonts w:ascii="Calibri" w:eastAsia="Calibri" w:hAnsi="Calibri" w:cs="Calibri"/>
        </w:rPr>
        <w:t>familles</w:t>
      </w:r>
      <w:proofErr w:type="spellEnd"/>
      <w:r w:rsidRPr="4AE5D082">
        <w:rPr>
          <w:rFonts w:ascii="Calibri" w:eastAsia="Calibri" w:hAnsi="Calibri" w:cs="Calibri"/>
        </w:rPr>
        <w:t xml:space="preserve"> :</w:t>
      </w:r>
      <w:proofErr w:type="gramEnd"/>
    </w:p>
    <w:p w14:paraId="603DA114" w14:textId="29809804" w:rsidR="7C6E371E" w:rsidRDefault="7C6E371E" w:rsidP="56246CE2">
      <w:pPr>
        <w:pStyle w:val="Paragraphedeliste"/>
        <w:numPr>
          <w:ilvl w:val="0"/>
          <w:numId w:val="9"/>
        </w:numPr>
        <w:spacing w:before="240" w:after="240" w:line="360" w:lineRule="auto"/>
        <w:rPr>
          <w:rFonts w:ascii="Calibri" w:eastAsia="Calibri" w:hAnsi="Calibri" w:cs="Calibri"/>
        </w:rPr>
      </w:pPr>
      <w:r w:rsidRPr="001617CF">
        <w:rPr>
          <w:rFonts w:ascii="Calibri" w:eastAsia="Calibri" w:hAnsi="Calibri" w:cs="Calibri"/>
          <w:b/>
          <w:bCs/>
          <w:lang w:val="fr-FR"/>
        </w:rPr>
        <w:t>PKI basées sur la blockchain</w:t>
      </w:r>
      <w:r w:rsidRPr="001617CF">
        <w:rPr>
          <w:rFonts w:ascii="Calibri" w:eastAsia="Calibri" w:hAnsi="Calibri" w:cs="Calibri"/>
          <w:lang w:val="fr-FR"/>
        </w:rPr>
        <w:t xml:space="preserve"> : des systèmes comme </w:t>
      </w:r>
      <w:proofErr w:type="spellStart"/>
      <w:r w:rsidRPr="001617CF">
        <w:rPr>
          <w:rFonts w:ascii="Calibri" w:eastAsia="Calibri" w:hAnsi="Calibri" w:cs="Calibri"/>
          <w:lang w:val="fr-FR"/>
        </w:rPr>
        <w:t>CertLedger</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Kubilay</w:t>
      </w:r>
      <w:proofErr w:type="spellEnd"/>
      <w:r w:rsidRPr="001617CF">
        <w:rPr>
          <w:rFonts w:ascii="Calibri" w:eastAsia="Calibri" w:hAnsi="Calibri" w:cs="Calibri"/>
          <w:lang w:val="fr-FR"/>
        </w:rPr>
        <w:t xml:space="preserve"> et al., 2018) ou des propositions récentes (Springer &amp; </w:t>
      </w:r>
      <w:proofErr w:type="spellStart"/>
      <w:r w:rsidRPr="001617CF">
        <w:rPr>
          <w:rFonts w:ascii="Calibri" w:eastAsia="Calibri" w:hAnsi="Calibri" w:cs="Calibri"/>
          <w:lang w:val="fr-FR"/>
        </w:rPr>
        <w:t>Haindl</w:t>
      </w:r>
      <w:proofErr w:type="spellEnd"/>
      <w:r w:rsidRPr="001617CF">
        <w:rPr>
          <w:rFonts w:ascii="Calibri" w:eastAsia="Calibri" w:hAnsi="Calibri" w:cs="Calibri"/>
          <w:lang w:val="fr-FR"/>
        </w:rPr>
        <w:t xml:space="preserve">, 2024) utilisent la transparence et l’immutabilité de la blockchain pour enregistrer la délivrance et la révocation de certificats. </w:t>
      </w:r>
      <w:proofErr w:type="spellStart"/>
      <w:proofErr w:type="gramStart"/>
      <w:r w:rsidRPr="4AE5D082">
        <w:rPr>
          <w:rFonts w:ascii="Calibri" w:eastAsia="Calibri" w:hAnsi="Calibri" w:cs="Calibri"/>
        </w:rPr>
        <w:t>Avantage</w:t>
      </w:r>
      <w:proofErr w:type="spellEnd"/>
      <w:r w:rsidRPr="4AE5D082">
        <w:rPr>
          <w:rFonts w:ascii="Calibri" w:eastAsia="Calibri" w:hAnsi="Calibri" w:cs="Calibri"/>
        </w:rPr>
        <w:t xml:space="preserve"> :</w:t>
      </w:r>
      <w:proofErr w:type="gramEnd"/>
      <w:r w:rsidRPr="4AE5D082">
        <w:rPr>
          <w:rFonts w:ascii="Calibri" w:eastAsia="Calibri" w:hAnsi="Calibri" w:cs="Calibri"/>
        </w:rPr>
        <w:t xml:space="preserve"> </w:t>
      </w:r>
      <w:proofErr w:type="spellStart"/>
      <w:r w:rsidRPr="4AE5D082">
        <w:rPr>
          <w:rFonts w:ascii="Calibri" w:eastAsia="Calibri" w:hAnsi="Calibri" w:cs="Calibri"/>
        </w:rPr>
        <w:t>résilience</w:t>
      </w:r>
      <w:proofErr w:type="spellEnd"/>
      <w:r w:rsidRPr="4AE5D082">
        <w:rPr>
          <w:rFonts w:ascii="Calibri" w:eastAsia="Calibri" w:hAnsi="Calibri" w:cs="Calibri"/>
        </w:rPr>
        <w:t xml:space="preserve"> aux </w:t>
      </w:r>
      <w:proofErr w:type="spellStart"/>
      <w:r w:rsidRPr="4AE5D082">
        <w:rPr>
          <w:rFonts w:ascii="Calibri" w:eastAsia="Calibri" w:hAnsi="Calibri" w:cs="Calibri"/>
        </w:rPr>
        <w:t>fraudes</w:t>
      </w:r>
      <w:proofErr w:type="spellEnd"/>
      <w:r w:rsidRPr="4AE5D082">
        <w:rPr>
          <w:rFonts w:ascii="Calibri" w:eastAsia="Calibri" w:hAnsi="Calibri" w:cs="Calibri"/>
        </w:rPr>
        <w:t xml:space="preserve">. </w:t>
      </w:r>
      <w:proofErr w:type="spellStart"/>
      <w:proofErr w:type="gramStart"/>
      <w:r w:rsidRPr="4AE5D082">
        <w:rPr>
          <w:rFonts w:ascii="Calibri" w:eastAsia="Calibri" w:hAnsi="Calibri" w:cs="Calibri"/>
        </w:rPr>
        <w:t>Inconvénient</w:t>
      </w:r>
      <w:proofErr w:type="spellEnd"/>
      <w:r w:rsidRPr="4AE5D082">
        <w:rPr>
          <w:rFonts w:ascii="Calibri" w:eastAsia="Calibri" w:hAnsi="Calibri" w:cs="Calibri"/>
        </w:rPr>
        <w:t xml:space="preserve"> :</w:t>
      </w:r>
      <w:proofErr w:type="gramEnd"/>
      <w:r w:rsidRPr="4AE5D082">
        <w:rPr>
          <w:rFonts w:ascii="Calibri" w:eastAsia="Calibri" w:hAnsi="Calibri" w:cs="Calibri"/>
        </w:rPr>
        <w:t xml:space="preserve"> </w:t>
      </w:r>
      <w:proofErr w:type="spellStart"/>
      <w:r w:rsidRPr="4AE5D082">
        <w:rPr>
          <w:rFonts w:ascii="Calibri" w:eastAsia="Calibri" w:hAnsi="Calibri" w:cs="Calibri"/>
        </w:rPr>
        <w:t>latence</w:t>
      </w:r>
      <w:proofErr w:type="spellEnd"/>
      <w:r w:rsidRPr="4AE5D082">
        <w:rPr>
          <w:rFonts w:ascii="Calibri" w:eastAsia="Calibri" w:hAnsi="Calibri" w:cs="Calibri"/>
        </w:rPr>
        <w:t xml:space="preserve">, </w:t>
      </w:r>
      <w:proofErr w:type="spellStart"/>
      <w:r w:rsidRPr="4AE5D082">
        <w:rPr>
          <w:rFonts w:ascii="Calibri" w:eastAsia="Calibri" w:hAnsi="Calibri" w:cs="Calibri"/>
        </w:rPr>
        <w:t>coût</w:t>
      </w:r>
      <w:proofErr w:type="spellEnd"/>
      <w:r w:rsidRPr="4AE5D082">
        <w:rPr>
          <w:rFonts w:ascii="Calibri" w:eastAsia="Calibri" w:hAnsi="Calibri" w:cs="Calibri"/>
        </w:rPr>
        <w:t xml:space="preserve">, </w:t>
      </w:r>
      <w:proofErr w:type="spellStart"/>
      <w:r w:rsidRPr="4AE5D082">
        <w:rPr>
          <w:rFonts w:ascii="Calibri" w:eastAsia="Calibri" w:hAnsi="Calibri" w:cs="Calibri"/>
        </w:rPr>
        <w:t>intégration</w:t>
      </w:r>
      <w:proofErr w:type="spellEnd"/>
      <w:r w:rsidRPr="4AE5D082">
        <w:rPr>
          <w:rFonts w:ascii="Calibri" w:eastAsia="Calibri" w:hAnsi="Calibri" w:cs="Calibri"/>
        </w:rPr>
        <w:t xml:space="preserve"> </w:t>
      </w:r>
      <w:proofErr w:type="spellStart"/>
      <w:r w:rsidRPr="4AE5D082">
        <w:rPr>
          <w:rFonts w:ascii="Calibri" w:eastAsia="Calibri" w:hAnsi="Calibri" w:cs="Calibri"/>
        </w:rPr>
        <w:t>limitée</w:t>
      </w:r>
      <w:proofErr w:type="spellEnd"/>
      <w:r w:rsidRPr="4AE5D082">
        <w:rPr>
          <w:rFonts w:ascii="Calibri" w:eastAsia="Calibri" w:hAnsi="Calibri" w:cs="Calibri"/>
        </w:rPr>
        <w:t>.</w:t>
      </w:r>
    </w:p>
    <w:p w14:paraId="6D0BB71B" w14:textId="658A1F38" w:rsidR="7C6E371E" w:rsidRPr="001617CF" w:rsidRDefault="7C6E371E" w:rsidP="56246CE2">
      <w:pPr>
        <w:pStyle w:val="Paragraphedeliste"/>
        <w:numPr>
          <w:ilvl w:val="0"/>
          <w:numId w:val="9"/>
        </w:numPr>
        <w:spacing w:before="240" w:after="240" w:line="360" w:lineRule="auto"/>
        <w:rPr>
          <w:rFonts w:ascii="Calibri" w:eastAsia="Calibri" w:hAnsi="Calibri" w:cs="Calibri"/>
          <w:lang w:val="fr-FR"/>
        </w:rPr>
      </w:pPr>
      <w:r w:rsidRPr="001617CF">
        <w:rPr>
          <w:rFonts w:ascii="Calibri" w:eastAsia="Calibri" w:hAnsi="Calibri" w:cs="Calibri"/>
          <w:b/>
          <w:bCs/>
          <w:lang w:val="fr-FR"/>
        </w:rPr>
        <w:t>PKI hybrides et modèles alternatifs</w:t>
      </w:r>
      <w:r w:rsidRPr="001617CF">
        <w:rPr>
          <w:rFonts w:ascii="Calibri" w:eastAsia="Calibri" w:hAnsi="Calibri" w:cs="Calibri"/>
          <w:lang w:val="fr-FR"/>
        </w:rPr>
        <w:t xml:space="preserve"> : intégration de certificats avec des systèmes de cryptographie à identité (IBE) ou de certificats implicites. Ces approches visent à réduire la charge de gestion des certificats tout en renforçant la sécurité. Exemple : Singh et al. </w:t>
      </w:r>
      <w:proofErr w:type="gramStart"/>
      <w:r w:rsidRPr="001617CF">
        <w:rPr>
          <w:rFonts w:ascii="Calibri" w:eastAsia="Calibri" w:hAnsi="Calibri" w:cs="Calibri"/>
          <w:lang w:val="fr-FR"/>
        </w:rPr>
        <w:t>proposent</w:t>
      </w:r>
      <w:proofErr w:type="gramEnd"/>
      <w:r w:rsidRPr="001617CF">
        <w:rPr>
          <w:rFonts w:ascii="Calibri" w:eastAsia="Calibri" w:hAnsi="Calibri" w:cs="Calibri"/>
          <w:lang w:val="fr-FR"/>
        </w:rPr>
        <w:t xml:space="preserve"> un système hybride combinant IBE et PKIX.</w:t>
      </w:r>
    </w:p>
    <w:p w14:paraId="0005FE4F" w14:textId="3531FDA8" w:rsidR="7C6E371E" w:rsidRPr="001617CF" w:rsidRDefault="7C6E371E" w:rsidP="56246CE2">
      <w:pPr>
        <w:pStyle w:val="Paragraphedeliste"/>
        <w:numPr>
          <w:ilvl w:val="0"/>
          <w:numId w:val="9"/>
        </w:numPr>
        <w:spacing w:before="240" w:after="240" w:line="360" w:lineRule="auto"/>
        <w:rPr>
          <w:rFonts w:ascii="Calibri" w:eastAsia="Calibri" w:hAnsi="Calibri" w:cs="Calibri"/>
          <w:lang w:val="fr-FR"/>
        </w:rPr>
      </w:pPr>
      <w:r w:rsidRPr="001617CF">
        <w:rPr>
          <w:rFonts w:ascii="Calibri" w:eastAsia="Calibri" w:hAnsi="Calibri" w:cs="Calibri"/>
          <w:b/>
          <w:bCs/>
          <w:lang w:val="fr-FR"/>
        </w:rPr>
        <w:t>PKI post-quantiques</w:t>
      </w:r>
      <w:r w:rsidRPr="001617CF">
        <w:rPr>
          <w:rFonts w:ascii="Calibri" w:eastAsia="Calibri" w:hAnsi="Calibri" w:cs="Calibri"/>
          <w:lang w:val="fr-FR"/>
        </w:rPr>
        <w:t xml:space="preserve"> : pour contrer les menaces des ordinateurs quantiques, certains travaux (</w:t>
      </w:r>
      <w:proofErr w:type="spellStart"/>
      <w:r w:rsidRPr="001617CF">
        <w:rPr>
          <w:rFonts w:ascii="Calibri" w:eastAsia="Calibri" w:hAnsi="Calibri" w:cs="Calibri"/>
          <w:lang w:val="fr-FR"/>
        </w:rPr>
        <w:t>Yunakovsky</w:t>
      </w:r>
      <w:proofErr w:type="spellEnd"/>
      <w:r w:rsidRPr="001617CF">
        <w:rPr>
          <w:rFonts w:ascii="Calibri" w:eastAsia="Calibri" w:hAnsi="Calibri" w:cs="Calibri"/>
          <w:lang w:val="fr-FR"/>
        </w:rPr>
        <w:t xml:space="preserve"> et al., 2021) explorent des algorithmes post-quantiques dans les mécanismes d’authentification et de signature.</w:t>
      </w:r>
    </w:p>
    <w:p w14:paraId="066F4CCA" w14:textId="4C2B9A63" w:rsidR="7C6E371E" w:rsidRPr="001617CF" w:rsidRDefault="7C6E371E" w:rsidP="56246CE2">
      <w:pPr>
        <w:pStyle w:val="Paragraphedeliste"/>
        <w:numPr>
          <w:ilvl w:val="0"/>
          <w:numId w:val="9"/>
        </w:numPr>
        <w:spacing w:before="240" w:after="240" w:line="360" w:lineRule="auto"/>
        <w:rPr>
          <w:rFonts w:ascii="Calibri" w:eastAsia="Calibri" w:hAnsi="Calibri" w:cs="Calibri"/>
          <w:lang w:val="fr-FR"/>
        </w:rPr>
      </w:pPr>
      <w:r w:rsidRPr="001617CF">
        <w:rPr>
          <w:rFonts w:ascii="Calibri" w:eastAsia="Calibri" w:hAnsi="Calibri" w:cs="Calibri"/>
          <w:b/>
          <w:bCs/>
          <w:lang w:val="fr-FR"/>
        </w:rPr>
        <w:t>Amélioration de la transparence</w:t>
      </w:r>
      <w:r w:rsidRPr="001617CF">
        <w:rPr>
          <w:rFonts w:ascii="Calibri" w:eastAsia="Calibri" w:hAnsi="Calibri" w:cs="Calibri"/>
          <w:lang w:val="fr-FR"/>
        </w:rPr>
        <w:t xml:space="preserve"> : via des mécanismes comme </w:t>
      </w:r>
      <w:proofErr w:type="spellStart"/>
      <w:r w:rsidRPr="001617CF">
        <w:rPr>
          <w:rFonts w:ascii="Calibri" w:eastAsia="Calibri" w:hAnsi="Calibri" w:cs="Calibri"/>
          <w:lang w:val="fr-FR"/>
        </w:rPr>
        <w:t>Certificate</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Transparency</w:t>
      </w:r>
      <w:proofErr w:type="spellEnd"/>
      <w:r w:rsidRPr="001617CF">
        <w:rPr>
          <w:rFonts w:ascii="Calibri" w:eastAsia="Calibri" w:hAnsi="Calibri" w:cs="Calibri"/>
          <w:lang w:val="fr-FR"/>
        </w:rPr>
        <w:t xml:space="preserve"> (CT) de Google, ou des systèmes d’audit cryptographique avec accumulateurs (</w:t>
      </w:r>
      <w:proofErr w:type="spellStart"/>
      <w:r w:rsidRPr="001617CF">
        <w:rPr>
          <w:rFonts w:ascii="Calibri" w:eastAsia="Calibri" w:hAnsi="Calibri" w:cs="Calibri"/>
          <w:lang w:val="fr-FR"/>
        </w:rPr>
        <w:t>Wrótniak</w:t>
      </w:r>
      <w:proofErr w:type="spellEnd"/>
      <w:r w:rsidRPr="001617CF">
        <w:rPr>
          <w:rFonts w:ascii="Calibri" w:eastAsia="Calibri" w:hAnsi="Calibri" w:cs="Calibri"/>
          <w:lang w:val="fr-FR"/>
        </w:rPr>
        <w:t xml:space="preserve"> et al., 2019).</w:t>
      </w:r>
    </w:p>
    <w:p w14:paraId="3DAC9BFF" w14:textId="27323AA2" w:rsidR="7C6E371E" w:rsidRPr="001617CF" w:rsidRDefault="7C6E371E" w:rsidP="56246CE2">
      <w:pPr>
        <w:spacing w:before="240" w:after="240" w:line="360" w:lineRule="auto"/>
        <w:rPr>
          <w:rFonts w:ascii="Calibri" w:eastAsia="Calibri" w:hAnsi="Calibri" w:cs="Calibri"/>
          <w:b/>
          <w:bCs/>
          <w:lang w:val="fr-FR"/>
        </w:rPr>
      </w:pPr>
      <w:r w:rsidRPr="001617CF">
        <w:rPr>
          <w:rFonts w:ascii="Calibri" w:eastAsia="Calibri" w:hAnsi="Calibri" w:cs="Calibri"/>
          <w:b/>
          <w:bCs/>
          <w:lang w:val="fr-FR"/>
        </w:rPr>
        <w:t xml:space="preserve">2.2. Apports de la Computation </w:t>
      </w:r>
      <w:proofErr w:type="spellStart"/>
      <w:r w:rsidRPr="001617CF">
        <w:rPr>
          <w:rFonts w:ascii="Calibri" w:eastAsia="Calibri" w:hAnsi="Calibri" w:cs="Calibri"/>
          <w:b/>
          <w:bCs/>
          <w:lang w:val="fr-FR"/>
        </w:rPr>
        <w:t>Multi-Partie</w:t>
      </w:r>
      <w:proofErr w:type="spellEnd"/>
      <w:r w:rsidRPr="001617CF">
        <w:rPr>
          <w:rFonts w:ascii="Calibri" w:eastAsia="Calibri" w:hAnsi="Calibri" w:cs="Calibri"/>
          <w:b/>
          <w:bCs/>
          <w:lang w:val="fr-FR"/>
        </w:rPr>
        <w:t xml:space="preserve"> dans l’authentification</w:t>
      </w:r>
    </w:p>
    <w:p w14:paraId="7F3EA685" w14:textId="6DA87059" w:rsidR="7C6E371E" w:rsidRDefault="7C6E371E" w:rsidP="56246CE2">
      <w:pPr>
        <w:spacing w:before="240" w:after="240" w:line="360" w:lineRule="auto"/>
        <w:rPr>
          <w:rFonts w:ascii="Calibri" w:eastAsia="Calibri" w:hAnsi="Calibri" w:cs="Calibri"/>
        </w:rPr>
      </w:pPr>
      <w:r w:rsidRPr="001617CF">
        <w:rPr>
          <w:rFonts w:ascii="Calibri" w:eastAsia="Calibri" w:hAnsi="Calibri" w:cs="Calibri"/>
          <w:lang w:val="fr-FR"/>
        </w:rPr>
        <w:t xml:space="preserve">Plus récemment, la Computation </w:t>
      </w:r>
      <w:proofErr w:type="spellStart"/>
      <w:r w:rsidRPr="001617CF">
        <w:rPr>
          <w:rFonts w:ascii="Calibri" w:eastAsia="Calibri" w:hAnsi="Calibri" w:cs="Calibri"/>
          <w:lang w:val="fr-FR"/>
        </w:rPr>
        <w:t>Multi-Partie</w:t>
      </w:r>
      <w:proofErr w:type="spellEnd"/>
      <w:r w:rsidRPr="001617CF">
        <w:rPr>
          <w:rFonts w:ascii="Calibri" w:eastAsia="Calibri" w:hAnsi="Calibri" w:cs="Calibri"/>
          <w:lang w:val="fr-FR"/>
        </w:rPr>
        <w:t xml:space="preserve"> (MPC) a été introduite comme un moyen de renforcer la sécurité des systèmes d’authentification sans compromettre la confidentialité des secrets. </w:t>
      </w:r>
      <w:r w:rsidRPr="4AE5D082">
        <w:rPr>
          <w:rFonts w:ascii="Calibri" w:eastAsia="Calibri" w:hAnsi="Calibri" w:cs="Calibri"/>
        </w:rPr>
        <w:t xml:space="preserve">Les contributions notables </w:t>
      </w:r>
      <w:proofErr w:type="spellStart"/>
      <w:proofErr w:type="gramStart"/>
      <w:r w:rsidRPr="4AE5D082">
        <w:rPr>
          <w:rFonts w:ascii="Calibri" w:eastAsia="Calibri" w:hAnsi="Calibri" w:cs="Calibri"/>
        </w:rPr>
        <w:t>comprennent</w:t>
      </w:r>
      <w:proofErr w:type="spellEnd"/>
      <w:r w:rsidRPr="4AE5D082">
        <w:rPr>
          <w:rFonts w:ascii="Calibri" w:eastAsia="Calibri" w:hAnsi="Calibri" w:cs="Calibri"/>
        </w:rPr>
        <w:t xml:space="preserve"> :</w:t>
      </w:r>
      <w:proofErr w:type="gramEnd"/>
    </w:p>
    <w:p w14:paraId="042E6548" w14:textId="65B8A28F" w:rsidR="7C6E371E" w:rsidRPr="001617CF" w:rsidRDefault="7C6E371E" w:rsidP="56246CE2">
      <w:pPr>
        <w:pStyle w:val="Paragraphedeliste"/>
        <w:numPr>
          <w:ilvl w:val="0"/>
          <w:numId w:val="8"/>
        </w:numPr>
        <w:spacing w:after="0" w:line="360" w:lineRule="auto"/>
        <w:rPr>
          <w:rFonts w:ascii="Calibri" w:eastAsia="Calibri" w:hAnsi="Calibri" w:cs="Calibri"/>
          <w:lang w:val="fr-FR"/>
        </w:rPr>
      </w:pPr>
      <w:r w:rsidRPr="001617CF">
        <w:rPr>
          <w:rFonts w:ascii="Calibri" w:eastAsia="Calibri" w:hAnsi="Calibri" w:cs="Calibri"/>
          <w:b/>
          <w:bCs/>
          <w:lang w:val="fr-FR"/>
        </w:rPr>
        <w:t>Authentification multipartite distribuée</w:t>
      </w:r>
      <w:r w:rsidRPr="001617CF">
        <w:rPr>
          <w:rFonts w:ascii="Calibri" w:eastAsia="Calibri" w:hAnsi="Calibri" w:cs="Calibri"/>
          <w:lang w:val="fr-FR"/>
        </w:rPr>
        <w:t xml:space="preserve"> : des clés privées sont réparties entre plusieurs parties qui coopèrent pour signer sans jamais reconstituer la clé (SLVC-DIDA – Xie et al., 2024).</w:t>
      </w:r>
    </w:p>
    <w:p w14:paraId="6CE5EABF" w14:textId="245C585B" w:rsidR="7C6E371E" w:rsidRPr="001617CF" w:rsidRDefault="7C6E371E" w:rsidP="56246CE2">
      <w:pPr>
        <w:pStyle w:val="Paragraphedeliste"/>
        <w:numPr>
          <w:ilvl w:val="0"/>
          <w:numId w:val="8"/>
        </w:numPr>
        <w:spacing w:after="0" w:line="360" w:lineRule="auto"/>
        <w:rPr>
          <w:rFonts w:ascii="Calibri" w:eastAsia="Calibri" w:hAnsi="Calibri" w:cs="Calibri"/>
          <w:lang w:val="fr-FR"/>
        </w:rPr>
      </w:pPr>
      <w:r w:rsidRPr="001617CF">
        <w:rPr>
          <w:rFonts w:ascii="Calibri" w:eastAsia="Calibri" w:hAnsi="Calibri" w:cs="Calibri"/>
          <w:b/>
          <w:bCs/>
          <w:lang w:val="fr-FR"/>
        </w:rPr>
        <w:lastRenderedPageBreak/>
        <w:t>MPC pour la biométrie et les HSM virtuels</w:t>
      </w:r>
      <w:r w:rsidRPr="001617CF">
        <w:rPr>
          <w:rFonts w:ascii="Calibri" w:eastAsia="Calibri" w:hAnsi="Calibri" w:cs="Calibri"/>
          <w:lang w:val="fr-FR"/>
        </w:rPr>
        <w:t xml:space="preserve"> : la MPC permet d’effectuer des comparaisons biométriques chiffrées, ou de simuler des modules matériels de sécurité à distance (</w:t>
      </w:r>
      <w:proofErr w:type="spellStart"/>
      <w:r w:rsidRPr="001617CF">
        <w:rPr>
          <w:rFonts w:ascii="Calibri" w:eastAsia="Calibri" w:hAnsi="Calibri" w:cs="Calibri"/>
          <w:lang w:val="fr-FR"/>
        </w:rPr>
        <w:t>Hashemi</w:t>
      </w:r>
      <w:proofErr w:type="spellEnd"/>
      <w:r w:rsidRPr="001617CF">
        <w:rPr>
          <w:rFonts w:ascii="Calibri" w:eastAsia="Calibri" w:hAnsi="Calibri" w:cs="Calibri"/>
          <w:lang w:val="fr-FR"/>
        </w:rPr>
        <w:t xml:space="preserve"> et al., 2025 ; Ramos et al., 2025).</w:t>
      </w:r>
    </w:p>
    <w:p w14:paraId="02B238AF" w14:textId="5DAC4A08" w:rsidR="7C6E371E" w:rsidRPr="001617CF" w:rsidRDefault="7C6E371E" w:rsidP="56246CE2">
      <w:pPr>
        <w:pStyle w:val="Paragraphedeliste"/>
        <w:numPr>
          <w:ilvl w:val="0"/>
          <w:numId w:val="8"/>
        </w:numPr>
        <w:spacing w:after="0" w:line="360" w:lineRule="auto"/>
        <w:rPr>
          <w:rFonts w:ascii="Calibri" w:eastAsia="Calibri" w:hAnsi="Calibri" w:cs="Calibri"/>
          <w:lang w:val="fr-FR"/>
        </w:rPr>
      </w:pPr>
      <w:r w:rsidRPr="001617CF">
        <w:rPr>
          <w:rFonts w:ascii="Calibri" w:eastAsia="Calibri" w:hAnsi="Calibri" w:cs="Calibri"/>
          <w:b/>
          <w:bCs/>
          <w:lang w:val="fr-FR"/>
        </w:rPr>
        <w:t>Protocoles MFA renforcés</w:t>
      </w:r>
      <w:r w:rsidRPr="001617CF">
        <w:rPr>
          <w:rFonts w:ascii="Calibri" w:eastAsia="Calibri" w:hAnsi="Calibri" w:cs="Calibri"/>
          <w:lang w:val="fr-FR"/>
        </w:rPr>
        <w:t xml:space="preserve"> : dans lesquels plusieurs secrets sont stockés et validés sans jamais être révélés, renforçant la sécurité face aux attaques sur les terminaux.</w:t>
      </w:r>
    </w:p>
    <w:p w14:paraId="486F78F7" w14:textId="6F9655CA" w:rsidR="56246CE2" w:rsidRPr="001617CF" w:rsidRDefault="56246CE2" w:rsidP="56246CE2">
      <w:pPr>
        <w:spacing w:line="360" w:lineRule="auto"/>
        <w:rPr>
          <w:rFonts w:ascii="Calibri" w:eastAsia="Calibri" w:hAnsi="Calibri" w:cs="Calibri"/>
          <w:lang w:val="fr-FR"/>
        </w:rPr>
      </w:pPr>
    </w:p>
    <w:p w14:paraId="72E516A9" w14:textId="319D3AA5" w:rsidR="56246CE2" w:rsidRPr="001617CF" w:rsidRDefault="56246CE2" w:rsidP="4AE5D082">
      <w:pPr>
        <w:spacing w:line="360" w:lineRule="auto"/>
        <w:rPr>
          <w:rFonts w:ascii="Calibri" w:eastAsia="Calibri" w:hAnsi="Calibri" w:cs="Calibri"/>
          <w:lang w:val="fr-FR"/>
        </w:rPr>
      </w:pPr>
      <w:r w:rsidRPr="001617CF">
        <w:rPr>
          <w:rFonts w:ascii="Calibri" w:eastAsia="Calibri" w:hAnsi="Calibri" w:cs="Calibri"/>
          <w:lang w:val="fr-FR"/>
        </w:rPr>
        <w:br w:type="page"/>
      </w:r>
    </w:p>
    <w:p w14:paraId="70B1A265" w14:textId="7DD4EC3D" w:rsidR="56246CE2" w:rsidRPr="001617CF" w:rsidRDefault="02D043D5" w:rsidP="001617CF">
      <w:pPr>
        <w:pStyle w:val="Titre3"/>
        <w:spacing w:before="0" w:after="281"/>
        <w:rPr>
          <w:rFonts w:ascii="Calibri" w:eastAsia="Calibri" w:hAnsi="Calibri" w:cs="Calibri"/>
          <w:sz w:val="24"/>
          <w:szCs w:val="24"/>
          <w:lang w:val="fr-FR"/>
        </w:rPr>
      </w:pPr>
      <w:r w:rsidRPr="001617CF">
        <w:rPr>
          <w:rFonts w:ascii="Calibri" w:eastAsia="Calibri" w:hAnsi="Calibri" w:cs="Calibri"/>
          <w:sz w:val="24"/>
          <w:szCs w:val="24"/>
          <w:lang w:val="fr-FR"/>
        </w:rPr>
        <w:lastRenderedPageBreak/>
        <w:t>CHAPITRE 2 : État de l’art sur l’authentification PKI et l’intégration de la MPC</w:t>
      </w:r>
    </w:p>
    <w:p w14:paraId="318FB2E6" w14:textId="559C9B7D" w:rsidR="56246CE2" w:rsidRPr="001617CF" w:rsidRDefault="02D043D5" w:rsidP="4AE5D082">
      <w:pPr>
        <w:pStyle w:val="Titre4"/>
        <w:spacing w:before="319" w:after="319"/>
        <w:rPr>
          <w:rFonts w:ascii="Calibri" w:eastAsia="Calibri" w:hAnsi="Calibri" w:cs="Calibri"/>
          <w:lang w:val="fr-FR"/>
        </w:rPr>
      </w:pPr>
      <w:r w:rsidRPr="001617CF">
        <w:rPr>
          <w:rFonts w:ascii="Calibri" w:eastAsia="Calibri" w:hAnsi="Calibri" w:cs="Calibri"/>
          <w:lang w:val="fr-FR"/>
        </w:rPr>
        <w:t>1. Contexte et limites de l’authentification PKI</w:t>
      </w:r>
    </w:p>
    <w:p w14:paraId="6B3AF8AB" w14:textId="37AECDCB" w:rsidR="56246CE2" w:rsidRPr="001617CF" w:rsidRDefault="02D043D5" w:rsidP="4AE5D082">
      <w:pPr>
        <w:spacing w:before="240" w:after="240" w:line="360" w:lineRule="auto"/>
        <w:rPr>
          <w:rFonts w:ascii="Calibri" w:eastAsia="Calibri" w:hAnsi="Calibri" w:cs="Calibri"/>
          <w:lang w:val="fr-FR"/>
        </w:rPr>
      </w:pPr>
      <w:r w:rsidRPr="001617CF">
        <w:rPr>
          <w:rFonts w:ascii="Calibri" w:eastAsia="Calibri" w:hAnsi="Calibri" w:cs="Calibri"/>
          <w:b/>
          <w:bCs/>
          <w:lang w:val="fr-FR"/>
        </w:rPr>
        <w:t>1.1. Vulnérabilités structurelles et pratiques de la PKI</w:t>
      </w:r>
      <w:r w:rsidRPr="001617CF">
        <w:rPr>
          <w:rFonts w:ascii="Calibri" w:eastAsia="Calibri" w:hAnsi="Calibri" w:cs="Calibri"/>
          <w:lang w:val="fr-FR"/>
        </w:rPr>
        <w:t xml:space="preserve"> </w:t>
      </w:r>
    </w:p>
    <w:p w14:paraId="2F077A3A" w14:textId="116A40AC" w:rsidR="56246CE2" w:rsidRPr="001617CF" w:rsidRDefault="02D043D5" w:rsidP="4AE5D082">
      <w:pPr>
        <w:pStyle w:val="Paragraphedeliste"/>
        <w:numPr>
          <w:ilvl w:val="0"/>
          <w:numId w:val="7"/>
        </w:numPr>
        <w:spacing w:after="0" w:line="360" w:lineRule="auto"/>
        <w:rPr>
          <w:rFonts w:ascii="Calibri" w:eastAsia="Calibri" w:hAnsi="Calibri" w:cs="Calibri"/>
          <w:lang w:val="fr-FR"/>
        </w:rPr>
      </w:pPr>
      <w:r w:rsidRPr="001617CF">
        <w:rPr>
          <w:rFonts w:ascii="Calibri" w:eastAsia="Calibri" w:hAnsi="Calibri" w:cs="Calibri"/>
          <w:lang w:val="fr-FR"/>
        </w:rPr>
        <w:t>Présenter la PKI classique : architecture, principes, fonctionnement.</w:t>
      </w:r>
    </w:p>
    <w:p w14:paraId="2CA911C4" w14:textId="2323603C" w:rsidR="56246CE2" w:rsidRDefault="02D043D5" w:rsidP="4AE5D082">
      <w:pPr>
        <w:pStyle w:val="Paragraphedeliste"/>
        <w:numPr>
          <w:ilvl w:val="0"/>
          <w:numId w:val="7"/>
        </w:numPr>
        <w:spacing w:after="0" w:line="360" w:lineRule="auto"/>
        <w:rPr>
          <w:rFonts w:ascii="Calibri" w:eastAsia="Calibri" w:hAnsi="Calibri" w:cs="Calibri"/>
        </w:rPr>
      </w:pPr>
      <w:r w:rsidRPr="4AE5D082">
        <w:rPr>
          <w:rFonts w:ascii="Calibri" w:eastAsia="Calibri" w:hAnsi="Calibri" w:cs="Calibri"/>
        </w:rPr>
        <w:t xml:space="preserve">Exposer </w:t>
      </w:r>
      <w:proofErr w:type="spellStart"/>
      <w:r w:rsidRPr="4AE5D082">
        <w:rPr>
          <w:rFonts w:ascii="Calibri" w:eastAsia="Calibri" w:hAnsi="Calibri" w:cs="Calibri"/>
        </w:rPr>
        <w:t>ses</w:t>
      </w:r>
      <w:proofErr w:type="spellEnd"/>
      <w:r w:rsidRPr="4AE5D082">
        <w:rPr>
          <w:rFonts w:ascii="Calibri" w:eastAsia="Calibri" w:hAnsi="Calibri" w:cs="Calibri"/>
        </w:rPr>
        <w:t xml:space="preserve"> </w:t>
      </w:r>
      <w:proofErr w:type="spellStart"/>
      <w:r w:rsidRPr="4AE5D082">
        <w:rPr>
          <w:rFonts w:ascii="Calibri" w:eastAsia="Calibri" w:hAnsi="Calibri" w:cs="Calibri"/>
        </w:rPr>
        <w:t>vulnérabilités</w:t>
      </w:r>
      <w:proofErr w:type="spellEnd"/>
      <w:r w:rsidRPr="4AE5D082">
        <w:rPr>
          <w:rFonts w:ascii="Calibri" w:eastAsia="Calibri" w:hAnsi="Calibri" w:cs="Calibri"/>
        </w:rPr>
        <w:t xml:space="preserve"> </w:t>
      </w:r>
      <w:proofErr w:type="spellStart"/>
      <w:proofErr w:type="gramStart"/>
      <w:r w:rsidRPr="4AE5D082">
        <w:rPr>
          <w:rFonts w:ascii="Calibri" w:eastAsia="Calibri" w:hAnsi="Calibri" w:cs="Calibri"/>
        </w:rPr>
        <w:t>connues</w:t>
      </w:r>
      <w:proofErr w:type="spellEnd"/>
      <w:r w:rsidRPr="4AE5D082">
        <w:rPr>
          <w:rFonts w:ascii="Calibri" w:eastAsia="Calibri" w:hAnsi="Calibri" w:cs="Calibri"/>
        </w:rPr>
        <w:t xml:space="preserve"> :</w:t>
      </w:r>
      <w:proofErr w:type="gramEnd"/>
    </w:p>
    <w:p w14:paraId="14D01992" w14:textId="717B8238"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t xml:space="preserve"> → Attaques sur les autorités de certification (ex : </w:t>
      </w:r>
      <w:proofErr w:type="spellStart"/>
      <w:r w:rsidRPr="001617CF">
        <w:rPr>
          <w:rFonts w:ascii="Calibri" w:eastAsia="Calibri" w:hAnsi="Calibri" w:cs="Calibri"/>
          <w:lang w:val="fr-FR"/>
        </w:rPr>
        <w:t>DigiNotar</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Comodo</w:t>
      </w:r>
      <w:proofErr w:type="spellEnd"/>
      <w:r w:rsidRPr="001617CF">
        <w:rPr>
          <w:rFonts w:ascii="Calibri" w:eastAsia="Calibri" w:hAnsi="Calibri" w:cs="Calibri"/>
          <w:lang w:val="fr-FR"/>
        </w:rPr>
        <w:t>).</w:t>
      </w:r>
    </w:p>
    <w:p w14:paraId="24C51822" w14:textId="6D81B5EF"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t xml:space="preserve"> → Absence de transparence dans la validation et révocation des certificats.</w:t>
      </w:r>
    </w:p>
    <w:p w14:paraId="09E91474" w14:textId="03520625"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t xml:space="preserve"> → Problèmes d’interopérabilité et de gestion à grande échelle.</w:t>
      </w:r>
    </w:p>
    <w:p w14:paraId="31251B46" w14:textId="04F13A7B" w:rsidR="56246CE2" w:rsidRPr="001617CF" w:rsidRDefault="02D043D5" w:rsidP="4AE5D082">
      <w:pPr>
        <w:spacing w:before="240" w:after="240" w:line="360" w:lineRule="auto"/>
        <w:rPr>
          <w:rFonts w:ascii="Calibri" w:eastAsia="Calibri" w:hAnsi="Calibri" w:cs="Calibri"/>
          <w:lang w:val="fr-FR"/>
        </w:rPr>
      </w:pPr>
      <w:r w:rsidRPr="001617CF">
        <w:rPr>
          <w:rFonts w:ascii="Calibri" w:eastAsia="Calibri" w:hAnsi="Calibri" w:cs="Calibri"/>
          <w:b/>
          <w:bCs/>
          <w:lang w:val="fr-FR"/>
        </w:rPr>
        <w:t>1.2. Impacts des vulnérabilités sur la confiance numérique</w:t>
      </w:r>
      <w:r w:rsidRPr="001617CF">
        <w:rPr>
          <w:rFonts w:ascii="Calibri" w:eastAsia="Calibri" w:hAnsi="Calibri" w:cs="Calibri"/>
          <w:lang w:val="fr-FR"/>
        </w:rPr>
        <w:t xml:space="preserve"> </w:t>
      </w:r>
    </w:p>
    <w:p w14:paraId="6903BCFB" w14:textId="12B85F36" w:rsidR="56246CE2" w:rsidRPr="001617CF" w:rsidRDefault="02D043D5" w:rsidP="4AE5D082">
      <w:pPr>
        <w:pStyle w:val="Paragraphedeliste"/>
        <w:numPr>
          <w:ilvl w:val="0"/>
          <w:numId w:val="6"/>
        </w:numPr>
        <w:spacing w:after="0" w:line="360" w:lineRule="auto"/>
        <w:rPr>
          <w:rFonts w:ascii="Calibri" w:eastAsia="Calibri" w:hAnsi="Calibri" w:cs="Calibri"/>
          <w:lang w:val="fr-FR"/>
        </w:rPr>
      </w:pPr>
      <w:r w:rsidRPr="001617CF">
        <w:rPr>
          <w:rFonts w:ascii="Calibri" w:eastAsia="Calibri" w:hAnsi="Calibri" w:cs="Calibri"/>
          <w:lang w:val="fr-FR"/>
        </w:rPr>
        <w:t xml:space="preserve">Analyser comment ces failles fragilisent la chaîne de confiance. </w:t>
      </w:r>
    </w:p>
    <w:p w14:paraId="0031CBA3" w14:textId="42D7C972" w:rsidR="56246CE2" w:rsidRPr="001617CF" w:rsidRDefault="02D043D5" w:rsidP="4AE5D082">
      <w:pPr>
        <w:pStyle w:val="Paragraphedeliste"/>
        <w:numPr>
          <w:ilvl w:val="0"/>
          <w:numId w:val="6"/>
        </w:numPr>
        <w:spacing w:after="0" w:line="360" w:lineRule="auto"/>
        <w:rPr>
          <w:rFonts w:ascii="Calibri" w:eastAsia="Calibri" w:hAnsi="Calibri" w:cs="Calibri"/>
          <w:lang w:val="fr-FR"/>
        </w:rPr>
      </w:pPr>
      <w:r w:rsidRPr="001617CF">
        <w:rPr>
          <w:rFonts w:ascii="Calibri" w:eastAsia="Calibri" w:hAnsi="Calibri" w:cs="Calibri"/>
          <w:lang w:val="fr-FR"/>
        </w:rPr>
        <w:t xml:space="preserve">Illustrer par des cas réels (attaques Man-in-the-Middle, détournements de certificats). </w:t>
      </w:r>
    </w:p>
    <w:p w14:paraId="24BAFE94" w14:textId="736ED456" w:rsidR="56246CE2" w:rsidRPr="001617CF" w:rsidRDefault="02D043D5" w:rsidP="4AE5D082">
      <w:pPr>
        <w:pStyle w:val="Paragraphedeliste"/>
        <w:numPr>
          <w:ilvl w:val="0"/>
          <w:numId w:val="6"/>
        </w:numPr>
        <w:spacing w:after="0" w:line="360" w:lineRule="auto"/>
        <w:rPr>
          <w:rFonts w:ascii="Calibri" w:eastAsia="Calibri" w:hAnsi="Calibri" w:cs="Calibri"/>
          <w:lang w:val="fr-FR"/>
        </w:rPr>
      </w:pPr>
      <w:r w:rsidRPr="001617CF">
        <w:rPr>
          <w:rFonts w:ascii="Calibri" w:eastAsia="Calibri" w:hAnsi="Calibri" w:cs="Calibri"/>
          <w:lang w:val="fr-FR"/>
        </w:rPr>
        <w:t>Mettre en lumière les défis pour les environnements Cloud et distribués.</w:t>
      </w:r>
    </w:p>
    <w:p w14:paraId="5EBCDFF1" w14:textId="6433962F" w:rsidR="56246CE2" w:rsidRPr="001617CF" w:rsidRDefault="02D043D5" w:rsidP="4AE5D082">
      <w:pPr>
        <w:pStyle w:val="Titre4"/>
        <w:spacing w:before="319" w:after="319"/>
        <w:rPr>
          <w:rFonts w:ascii="Calibri" w:eastAsia="Calibri" w:hAnsi="Calibri" w:cs="Calibri"/>
          <w:lang w:val="fr-FR"/>
        </w:rPr>
      </w:pPr>
      <w:r w:rsidRPr="001617CF">
        <w:rPr>
          <w:rFonts w:ascii="Calibri" w:eastAsia="Calibri" w:hAnsi="Calibri" w:cs="Calibri"/>
          <w:lang w:val="fr-FR"/>
        </w:rPr>
        <w:t>2. Approches d’amélioration des protocoles PKI</w:t>
      </w:r>
    </w:p>
    <w:p w14:paraId="12ACA191" w14:textId="4CAAB1E2" w:rsidR="56246CE2" w:rsidRPr="001617CF" w:rsidRDefault="02D043D5" w:rsidP="4AE5D082">
      <w:pPr>
        <w:spacing w:before="240" w:after="240" w:line="360" w:lineRule="auto"/>
        <w:rPr>
          <w:rFonts w:ascii="Calibri" w:eastAsia="Calibri" w:hAnsi="Calibri" w:cs="Calibri"/>
          <w:lang w:val="fr-FR"/>
        </w:rPr>
      </w:pPr>
      <w:r w:rsidRPr="001617CF">
        <w:rPr>
          <w:rFonts w:ascii="Calibri" w:eastAsia="Calibri" w:hAnsi="Calibri" w:cs="Calibri"/>
          <w:b/>
          <w:bCs/>
          <w:lang w:val="fr-FR"/>
        </w:rPr>
        <w:t>2.1. Méthodes alternatives et évolutions récentes de la PKI</w:t>
      </w:r>
      <w:r w:rsidRPr="001617CF">
        <w:rPr>
          <w:rFonts w:ascii="Calibri" w:eastAsia="Calibri" w:hAnsi="Calibri" w:cs="Calibri"/>
          <w:lang w:val="fr-FR"/>
        </w:rPr>
        <w:t xml:space="preserve"> </w:t>
      </w:r>
    </w:p>
    <w:p w14:paraId="689555E9" w14:textId="672EACA3" w:rsidR="56246CE2" w:rsidRPr="001617CF" w:rsidRDefault="02D043D5" w:rsidP="4AE5D082">
      <w:pPr>
        <w:pStyle w:val="Paragraphedeliste"/>
        <w:numPr>
          <w:ilvl w:val="0"/>
          <w:numId w:val="5"/>
        </w:numPr>
        <w:spacing w:after="0" w:line="360" w:lineRule="auto"/>
        <w:rPr>
          <w:rFonts w:ascii="Calibri" w:eastAsia="Calibri" w:hAnsi="Calibri" w:cs="Calibri"/>
          <w:lang w:val="fr-FR"/>
        </w:rPr>
      </w:pPr>
      <w:r w:rsidRPr="001617CF">
        <w:rPr>
          <w:rFonts w:ascii="Calibri" w:eastAsia="Calibri" w:hAnsi="Calibri" w:cs="Calibri"/>
          <w:lang w:val="fr-FR"/>
        </w:rPr>
        <w:t>Décrire les solutions sans MPC qui visent à renforcer la PKI :</w:t>
      </w:r>
    </w:p>
    <w:p w14:paraId="24335DC9" w14:textId="60B4AFC8" w:rsidR="56246CE2" w:rsidRDefault="02D043D5" w:rsidP="4AE5D082">
      <w:pPr>
        <w:spacing w:after="0" w:line="360" w:lineRule="auto"/>
        <w:rPr>
          <w:rFonts w:ascii="Calibri" w:eastAsia="Calibri" w:hAnsi="Calibri" w:cs="Calibri"/>
        </w:rPr>
      </w:pPr>
      <w:r w:rsidRPr="001617CF">
        <w:rPr>
          <w:rFonts w:ascii="Calibri" w:eastAsia="Calibri" w:hAnsi="Calibri" w:cs="Calibri"/>
          <w:lang w:val="fr-FR"/>
        </w:rPr>
        <w:t xml:space="preserve"> </w:t>
      </w:r>
      <w:r w:rsidRPr="4AE5D082">
        <w:rPr>
          <w:rFonts w:ascii="Calibri" w:eastAsia="Calibri" w:hAnsi="Calibri" w:cs="Calibri"/>
        </w:rPr>
        <w:t>→ Blockchain PKI,</w:t>
      </w:r>
    </w:p>
    <w:p w14:paraId="17C6D695" w14:textId="23BF6782" w:rsidR="56246CE2" w:rsidRDefault="02D043D5" w:rsidP="4AE5D082">
      <w:pPr>
        <w:spacing w:after="0" w:line="360" w:lineRule="auto"/>
        <w:rPr>
          <w:rFonts w:ascii="Calibri" w:eastAsia="Calibri" w:hAnsi="Calibri" w:cs="Calibri"/>
        </w:rPr>
      </w:pPr>
      <w:r w:rsidRPr="4AE5D082">
        <w:rPr>
          <w:rFonts w:ascii="Calibri" w:eastAsia="Calibri" w:hAnsi="Calibri" w:cs="Calibri"/>
        </w:rPr>
        <w:t xml:space="preserve"> → PKI </w:t>
      </w:r>
      <w:proofErr w:type="spellStart"/>
      <w:r w:rsidRPr="4AE5D082">
        <w:rPr>
          <w:rFonts w:ascii="Calibri" w:eastAsia="Calibri" w:hAnsi="Calibri" w:cs="Calibri"/>
        </w:rPr>
        <w:t>Hybride</w:t>
      </w:r>
      <w:proofErr w:type="spellEnd"/>
      <w:r w:rsidRPr="4AE5D082">
        <w:rPr>
          <w:rFonts w:ascii="Calibri" w:eastAsia="Calibri" w:hAnsi="Calibri" w:cs="Calibri"/>
        </w:rPr>
        <w:t xml:space="preserve"> (IBE/ABE),</w:t>
      </w:r>
    </w:p>
    <w:p w14:paraId="2CD390D4" w14:textId="778C58B8" w:rsidR="56246CE2" w:rsidRPr="001617CF" w:rsidRDefault="02D043D5" w:rsidP="4AE5D082">
      <w:pPr>
        <w:spacing w:after="0" w:line="360" w:lineRule="auto"/>
        <w:rPr>
          <w:rFonts w:ascii="Calibri" w:eastAsia="Calibri" w:hAnsi="Calibri" w:cs="Calibri"/>
          <w:lang w:val="fr-FR"/>
        </w:rPr>
      </w:pPr>
      <w:r w:rsidRPr="4AE5D082">
        <w:rPr>
          <w:rFonts w:ascii="Calibri" w:eastAsia="Calibri" w:hAnsi="Calibri" w:cs="Calibri"/>
        </w:rPr>
        <w:t xml:space="preserve"> </w:t>
      </w:r>
      <w:r w:rsidRPr="001617CF">
        <w:rPr>
          <w:rFonts w:ascii="Calibri" w:eastAsia="Calibri" w:hAnsi="Calibri" w:cs="Calibri"/>
          <w:lang w:val="fr-FR"/>
        </w:rPr>
        <w:t xml:space="preserve">→ </w:t>
      </w:r>
      <w:proofErr w:type="spellStart"/>
      <w:r w:rsidRPr="001617CF">
        <w:rPr>
          <w:rFonts w:ascii="Calibri" w:eastAsia="Calibri" w:hAnsi="Calibri" w:cs="Calibri"/>
          <w:lang w:val="fr-FR"/>
        </w:rPr>
        <w:t>Certificate</w:t>
      </w:r>
      <w:proofErr w:type="spellEnd"/>
      <w:r w:rsidRPr="001617CF">
        <w:rPr>
          <w:rFonts w:ascii="Calibri" w:eastAsia="Calibri" w:hAnsi="Calibri" w:cs="Calibri"/>
          <w:lang w:val="fr-FR"/>
        </w:rPr>
        <w:t xml:space="preserve"> </w:t>
      </w:r>
      <w:proofErr w:type="spellStart"/>
      <w:r w:rsidRPr="001617CF">
        <w:rPr>
          <w:rFonts w:ascii="Calibri" w:eastAsia="Calibri" w:hAnsi="Calibri" w:cs="Calibri"/>
          <w:lang w:val="fr-FR"/>
        </w:rPr>
        <w:t>Transparency</w:t>
      </w:r>
      <w:proofErr w:type="spellEnd"/>
      <w:r w:rsidRPr="001617CF">
        <w:rPr>
          <w:rFonts w:ascii="Calibri" w:eastAsia="Calibri" w:hAnsi="Calibri" w:cs="Calibri"/>
          <w:lang w:val="fr-FR"/>
        </w:rPr>
        <w:t>,</w:t>
      </w:r>
    </w:p>
    <w:p w14:paraId="5FE107D1" w14:textId="17645C6B"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t xml:space="preserve"> → PKI post-quantique,</w:t>
      </w:r>
    </w:p>
    <w:p w14:paraId="744871E3" w14:textId="0D86D24B" w:rsidR="56246CE2" w:rsidRDefault="02D043D5" w:rsidP="4AE5D082">
      <w:pPr>
        <w:spacing w:after="0" w:line="360" w:lineRule="auto"/>
        <w:rPr>
          <w:rFonts w:ascii="Calibri" w:eastAsia="Calibri" w:hAnsi="Calibri" w:cs="Calibri"/>
        </w:rPr>
      </w:pPr>
      <w:r w:rsidRPr="001617CF">
        <w:rPr>
          <w:rFonts w:ascii="Calibri" w:eastAsia="Calibri" w:hAnsi="Calibri" w:cs="Calibri"/>
          <w:lang w:val="fr-FR"/>
        </w:rPr>
        <w:t xml:space="preserve"> </w:t>
      </w:r>
      <w:r w:rsidRPr="4AE5D082">
        <w:rPr>
          <w:rFonts w:ascii="Calibri" w:eastAsia="Calibri" w:hAnsi="Calibri" w:cs="Calibri"/>
        </w:rPr>
        <w:t xml:space="preserve">→ Web of Trust, </w:t>
      </w:r>
      <w:proofErr w:type="spellStart"/>
      <w:r w:rsidRPr="4AE5D082">
        <w:rPr>
          <w:rFonts w:ascii="Calibri" w:eastAsia="Calibri" w:hAnsi="Calibri" w:cs="Calibri"/>
        </w:rPr>
        <w:t>BioPKI</w:t>
      </w:r>
      <w:proofErr w:type="spellEnd"/>
      <w:r w:rsidRPr="4AE5D082">
        <w:rPr>
          <w:rFonts w:ascii="Calibri" w:eastAsia="Calibri" w:hAnsi="Calibri" w:cs="Calibri"/>
        </w:rPr>
        <w:t xml:space="preserve">, Enclaves </w:t>
      </w:r>
      <w:proofErr w:type="spellStart"/>
      <w:r w:rsidRPr="4AE5D082">
        <w:rPr>
          <w:rFonts w:ascii="Calibri" w:eastAsia="Calibri" w:hAnsi="Calibri" w:cs="Calibri"/>
        </w:rPr>
        <w:t>sécurisées</w:t>
      </w:r>
      <w:proofErr w:type="spellEnd"/>
      <w:r w:rsidRPr="4AE5D082">
        <w:rPr>
          <w:rFonts w:ascii="Calibri" w:eastAsia="Calibri" w:hAnsi="Calibri" w:cs="Calibri"/>
        </w:rPr>
        <w:t xml:space="preserve">. </w:t>
      </w:r>
    </w:p>
    <w:p w14:paraId="229388C1" w14:textId="501ECBE7" w:rsidR="56246CE2" w:rsidRPr="001617CF" w:rsidRDefault="02D043D5" w:rsidP="4AE5D082">
      <w:pPr>
        <w:pStyle w:val="Paragraphedeliste"/>
        <w:numPr>
          <w:ilvl w:val="0"/>
          <w:numId w:val="5"/>
        </w:numPr>
        <w:spacing w:after="0" w:line="360" w:lineRule="auto"/>
        <w:rPr>
          <w:rFonts w:ascii="Calibri" w:eastAsia="Calibri" w:hAnsi="Calibri" w:cs="Calibri"/>
          <w:lang w:val="fr-FR"/>
        </w:rPr>
      </w:pPr>
      <w:r w:rsidRPr="001617CF">
        <w:rPr>
          <w:rFonts w:ascii="Calibri" w:eastAsia="Calibri" w:hAnsi="Calibri" w:cs="Calibri"/>
          <w:lang w:val="fr-FR"/>
        </w:rPr>
        <w:t>Pour chaque solution : principe, objectif, avantages, limites.</w:t>
      </w:r>
    </w:p>
    <w:p w14:paraId="49C441B3" w14:textId="40D4B7B6" w:rsidR="56246CE2" w:rsidRPr="001617CF" w:rsidRDefault="02D043D5" w:rsidP="4AE5D082">
      <w:pPr>
        <w:spacing w:before="240" w:after="240" w:line="360" w:lineRule="auto"/>
        <w:rPr>
          <w:rFonts w:ascii="Calibri" w:eastAsia="Calibri" w:hAnsi="Calibri" w:cs="Calibri"/>
          <w:lang w:val="fr-FR"/>
        </w:rPr>
      </w:pPr>
      <w:r w:rsidRPr="001617CF">
        <w:rPr>
          <w:rFonts w:ascii="Calibri" w:eastAsia="Calibri" w:hAnsi="Calibri" w:cs="Calibri"/>
          <w:b/>
          <w:bCs/>
          <w:lang w:val="fr-FR"/>
        </w:rPr>
        <w:t>2.2. Solutions basées sur la Computation Multipartie (MPC)</w:t>
      </w:r>
      <w:r w:rsidRPr="001617CF">
        <w:rPr>
          <w:rFonts w:ascii="Calibri" w:eastAsia="Calibri" w:hAnsi="Calibri" w:cs="Calibri"/>
          <w:lang w:val="fr-FR"/>
        </w:rPr>
        <w:t xml:space="preserve"> </w:t>
      </w:r>
    </w:p>
    <w:p w14:paraId="68031139" w14:textId="2663F6B4" w:rsidR="56246CE2" w:rsidRPr="001617CF" w:rsidRDefault="02D043D5" w:rsidP="4AE5D082">
      <w:pPr>
        <w:pStyle w:val="Paragraphedeliste"/>
        <w:numPr>
          <w:ilvl w:val="0"/>
          <w:numId w:val="4"/>
        </w:numPr>
        <w:spacing w:after="0" w:line="360" w:lineRule="auto"/>
        <w:rPr>
          <w:rFonts w:ascii="Calibri" w:eastAsia="Calibri" w:hAnsi="Calibri" w:cs="Calibri"/>
          <w:lang w:val="fr-FR"/>
        </w:rPr>
      </w:pPr>
      <w:r w:rsidRPr="001617CF">
        <w:rPr>
          <w:rFonts w:ascii="Calibri" w:eastAsia="Calibri" w:hAnsi="Calibri" w:cs="Calibri"/>
          <w:lang w:val="fr-FR"/>
        </w:rPr>
        <w:t xml:space="preserve">Introduction de la MPC en sécurité. </w:t>
      </w:r>
    </w:p>
    <w:p w14:paraId="2C028DE7" w14:textId="47BA1B87" w:rsidR="56246CE2" w:rsidRPr="001617CF" w:rsidRDefault="02D043D5" w:rsidP="4AE5D082">
      <w:pPr>
        <w:pStyle w:val="Paragraphedeliste"/>
        <w:numPr>
          <w:ilvl w:val="0"/>
          <w:numId w:val="4"/>
        </w:numPr>
        <w:spacing w:after="0" w:line="360" w:lineRule="auto"/>
        <w:rPr>
          <w:rFonts w:ascii="Calibri" w:eastAsia="Calibri" w:hAnsi="Calibri" w:cs="Calibri"/>
          <w:lang w:val="fr-FR"/>
        </w:rPr>
      </w:pPr>
      <w:r w:rsidRPr="001617CF">
        <w:rPr>
          <w:rFonts w:ascii="Calibri" w:eastAsia="Calibri" w:hAnsi="Calibri" w:cs="Calibri"/>
          <w:lang w:val="fr-FR"/>
        </w:rPr>
        <w:t>Applications concrètes en PKI et authentification :</w:t>
      </w:r>
    </w:p>
    <w:p w14:paraId="322F9025" w14:textId="34D1DD92"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lastRenderedPageBreak/>
        <w:t xml:space="preserve"> → Signatures distribuées,</w:t>
      </w:r>
    </w:p>
    <w:p w14:paraId="3830D9D0" w14:textId="7C7E48A1"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t xml:space="preserve"> → Authentification multi-facteurs sécurisée,</w:t>
      </w:r>
    </w:p>
    <w:p w14:paraId="6BD915C5" w14:textId="16028C1F"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t xml:space="preserve"> → Identité sans tiers de confiance. </w:t>
      </w:r>
    </w:p>
    <w:p w14:paraId="6F0352F2" w14:textId="390CF047" w:rsidR="56246CE2" w:rsidRPr="001617CF" w:rsidRDefault="02D043D5" w:rsidP="4AE5D082">
      <w:pPr>
        <w:pStyle w:val="Paragraphedeliste"/>
        <w:numPr>
          <w:ilvl w:val="0"/>
          <w:numId w:val="4"/>
        </w:numPr>
        <w:spacing w:after="0" w:line="360" w:lineRule="auto"/>
        <w:rPr>
          <w:rFonts w:ascii="Calibri" w:eastAsia="Calibri" w:hAnsi="Calibri" w:cs="Calibri"/>
          <w:lang w:val="fr-FR"/>
        </w:rPr>
      </w:pPr>
      <w:r w:rsidRPr="001617CF">
        <w:rPr>
          <w:rFonts w:ascii="Calibri" w:eastAsia="Calibri" w:hAnsi="Calibri" w:cs="Calibri"/>
          <w:lang w:val="fr-FR"/>
        </w:rPr>
        <w:t>État des travaux et limites actuelles des intégrations MPC.</w:t>
      </w:r>
    </w:p>
    <w:p w14:paraId="342F5A40" w14:textId="19A0A3C6" w:rsidR="56246CE2" w:rsidRPr="001617CF" w:rsidRDefault="02D043D5" w:rsidP="4AE5D082">
      <w:pPr>
        <w:pStyle w:val="Titre4"/>
        <w:spacing w:before="319" w:after="319"/>
        <w:rPr>
          <w:rFonts w:ascii="Calibri" w:eastAsia="Calibri" w:hAnsi="Calibri" w:cs="Calibri"/>
          <w:lang w:val="fr-FR"/>
        </w:rPr>
      </w:pPr>
      <w:r w:rsidRPr="001617CF">
        <w:rPr>
          <w:rFonts w:ascii="Calibri" w:eastAsia="Calibri" w:hAnsi="Calibri" w:cs="Calibri"/>
          <w:lang w:val="fr-FR"/>
        </w:rPr>
        <w:t>3. Synthèse critique et positionnement de la recherche</w:t>
      </w:r>
    </w:p>
    <w:p w14:paraId="638F1816" w14:textId="38F13424" w:rsidR="56246CE2" w:rsidRDefault="02D043D5" w:rsidP="4AE5D082">
      <w:pPr>
        <w:spacing w:before="240" w:after="240" w:line="360" w:lineRule="auto"/>
        <w:rPr>
          <w:rFonts w:ascii="Calibri" w:eastAsia="Calibri" w:hAnsi="Calibri" w:cs="Calibri"/>
        </w:rPr>
      </w:pPr>
      <w:r w:rsidRPr="4AE5D082">
        <w:rPr>
          <w:rFonts w:ascii="Calibri" w:eastAsia="Calibri" w:hAnsi="Calibri" w:cs="Calibri"/>
          <w:b/>
          <w:bCs/>
        </w:rPr>
        <w:t xml:space="preserve">3.1. Comparaison des </w:t>
      </w:r>
      <w:proofErr w:type="spellStart"/>
      <w:r w:rsidRPr="4AE5D082">
        <w:rPr>
          <w:rFonts w:ascii="Calibri" w:eastAsia="Calibri" w:hAnsi="Calibri" w:cs="Calibri"/>
          <w:b/>
          <w:bCs/>
        </w:rPr>
        <w:t>approches</w:t>
      </w:r>
      <w:proofErr w:type="spellEnd"/>
      <w:r w:rsidRPr="4AE5D082">
        <w:rPr>
          <w:rFonts w:ascii="Calibri" w:eastAsia="Calibri" w:hAnsi="Calibri" w:cs="Calibri"/>
          <w:b/>
          <w:bCs/>
        </w:rPr>
        <w:t xml:space="preserve"> </w:t>
      </w:r>
      <w:proofErr w:type="spellStart"/>
      <w:r w:rsidRPr="4AE5D082">
        <w:rPr>
          <w:rFonts w:ascii="Calibri" w:eastAsia="Calibri" w:hAnsi="Calibri" w:cs="Calibri"/>
          <w:b/>
          <w:bCs/>
        </w:rPr>
        <w:t>existantes</w:t>
      </w:r>
      <w:proofErr w:type="spellEnd"/>
      <w:r w:rsidRPr="4AE5D082">
        <w:rPr>
          <w:rFonts w:ascii="Calibri" w:eastAsia="Calibri" w:hAnsi="Calibri" w:cs="Calibri"/>
        </w:rPr>
        <w:t xml:space="preserve"> </w:t>
      </w:r>
    </w:p>
    <w:p w14:paraId="5E06F1A0" w14:textId="6BFFBC2F" w:rsidR="56246CE2" w:rsidRPr="001617CF" w:rsidRDefault="02D043D5" w:rsidP="4AE5D082">
      <w:pPr>
        <w:pStyle w:val="Paragraphedeliste"/>
        <w:numPr>
          <w:ilvl w:val="0"/>
          <w:numId w:val="3"/>
        </w:numPr>
        <w:spacing w:after="0" w:line="360" w:lineRule="auto"/>
        <w:rPr>
          <w:rFonts w:ascii="Calibri" w:eastAsia="Calibri" w:hAnsi="Calibri" w:cs="Calibri"/>
          <w:lang w:val="fr-FR"/>
        </w:rPr>
      </w:pPr>
      <w:r w:rsidRPr="001617CF">
        <w:rPr>
          <w:rFonts w:ascii="Calibri" w:eastAsia="Calibri" w:hAnsi="Calibri" w:cs="Calibri"/>
          <w:lang w:val="fr-FR"/>
        </w:rPr>
        <w:t xml:space="preserve">Tableau récapitulatif (celui que nous avons fait). </w:t>
      </w:r>
    </w:p>
    <w:p w14:paraId="388B1E2D" w14:textId="0CE7FFA4" w:rsidR="56246CE2" w:rsidRPr="001617CF" w:rsidRDefault="02D043D5" w:rsidP="4AE5D082">
      <w:pPr>
        <w:pStyle w:val="Paragraphedeliste"/>
        <w:numPr>
          <w:ilvl w:val="0"/>
          <w:numId w:val="3"/>
        </w:numPr>
        <w:spacing w:after="0" w:line="360" w:lineRule="auto"/>
        <w:rPr>
          <w:rFonts w:ascii="Calibri" w:eastAsia="Calibri" w:hAnsi="Calibri" w:cs="Calibri"/>
          <w:lang w:val="fr-FR"/>
        </w:rPr>
      </w:pPr>
      <w:r w:rsidRPr="001617CF">
        <w:rPr>
          <w:rFonts w:ascii="Calibri" w:eastAsia="Calibri" w:hAnsi="Calibri" w:cs="Calibri"/>
          <w:lang w:val="fr-FR"/>
        </w:rPr>
        <w:t>Discussion sur les compromis entre sécurité, performance et praticité.</w:t>
      </w:r>
    </w:p>
    <w:p w14:paraId="25AB1C25" w14:textId="3D6FED45" w:rsidR="56246CE2" w:rsidRPr="001617CF" w:rsidRDefault="02D043D5" w:rsidP="4AE5D082">
      <w:pPr>
        <w:spacing w:before="240" w:after="240" w:line="360" w:lineRule="auto"/>
        <w:rPr>
          <w:rFonts w:ascii="Calibri" w:eastAsia="Calibri" w:hAnsi="Calibri" w:cs="Calibri"/>
          <w:lang w:val="fr-FR"/>
        </w:rPr>
      </w:pPr>
      <w:r w:rsidRPr="001617CF">
        <w:rPr>
          <w:rFonts w:ascii="Calibri" w:eastAsia="Calibri" w:hAnsi="Calibri" w:cs="Calibri"/>
          <w:b/>
          <w:bCs/>
          <w:lang w:val="fr-FR"/>
        </w:rPr>
        <w:t>3.2. Limites des solutions actuelles et justification d’une nouvelle approche</w:t>
      </w:r>
      <w:r w:rsidRPr="001617CF">
        <w:rPr>
          <w:rFonts w:ascii="Calibri" w:eastAsia="Calibri" w:hAnsi="Calibri" w:cs="Calibri"/>
          <w:lang w:val="fr-FR"/>
        </w:rPr>
        <w:t xml:space="preserve"> </w:t>
      </w:r>
    </w:p>
    <w:p w14:paraId="6CFAC8CD" w14:textId="66056806" w:rsidR="56246CE2" w:rsidRPr="001617CF" w:rsidRDefault="02D043D5" w:rsidP="4AE5D082">
      <w:pPr>
        <w:pStyle w:val="Paragraphedeliste"/>
        <w:numPr>
          <w:ilvl w:val="0"/>
          <w:numId w:val="2"/>
        </w:numPr>
        <w:spacing w:after="0" w:line="360" w:lineRule="auto"/>
        <w:rPr>
          <w:rFonts w:ascii="Calibri" w:eastAsia="Calibri" w:hAnsi="Calibri" w:cs="Calibri"/>
          <w:lang w:val="fr-FR"/>
        </w:rPr>
      </w:pPr>
      <w:r w:rsidRPr="001617CF">
        <w:rPr>
          <w:rFonts w:ascii="Calibri" w:eastAsia="Calibri" w:hAnsi="Calibri" w:cs="Calibri"/>
          <w:lang w:val="fr-FR"/>
        </w:rPr>
        <w:t xml:space="preserve">Souligner ce que les approches existantes n’arrivent pas à résoudre (coût, complexité, applicabilité cloud, évolutivité). </w:t>
      </w:r>
    </w:p>
    <w:p w14:paraId="49AA9455" w14:textId="11A77141" w:rsidR="56246CE2" w:rsidRPr="001617CF" w:rsidRDefault="02D043D5" w:rsidP="4AE5D082">
      <w:pPr>
        <w:pStyle w:val="Paragraphedeliste"/>
        <w:numPr>
          <w:ilvl w:val="0"/>
          <w:numId w:val="2"/>
        </w:numPr>
        <w:spacing w:after="0" w:line="360" w:lineRule="auto"/>
        <w:rPr>
          <w:rFonts w:ascii="Calibri" w:eastAsia="Calibri" w:hAnsi="Calibri" w:cs="Calibri"/>
          <w:lang w:val="fr-FR"/>
        </w:rPr>
      </w:pPr>
      <w:r w:rsidRPr="001617CF">
        <w:rPr>
          <w:rFonts w:ascii="Calibri" w:eastAsia="Calibri" w:hAnsi="Calibri" w:cs="Calibri"/>
          <w:lang w:val="fr-FR"/>
        </w:rPr>
        <w:t xml:space="preserve">Mettre en avant le besoin d’un modèle qui soit à la fois </w:t>
      </w:r>
      <w:r w:rsidRPr="001617CF">
        <w:rPr>
          <w:rFonts w:ascii="Calibri" w:eastAsia="Calibri" w:hAnsi="Calibri" w:cs="Calibri"/>
          <w:b/>
          <w:bCs/>
          <w:lang w:val="fr-FR"/>
        </w:rPr>
        <w:t>sécurisé, distribué et accessible</w:t>
      </w:r>
      <w:r w:rsidRPr="001617CF">
        <w:rPr>
          <w:rFonts w:ascii="Calibri" w:eastAsia="Calibri" w:hAnsi="Calibri" w:cs="Calibri"/>
          <w:lang w:val="fr-FR"/>
        </w:rPr>
        <w:t>.</w:t>
      </w:r>
    </w:p>
    <w:p w14:paraId="1590142F" w14:textId="3C9A6409" w:rsidR="56246CE2" w:rsidRDefault="02D043D5" w:rsidP="4AE5D082">
      <w:pPr>
        <w:spacing w:before="240" w:after="240" w:line="360" w:lineRule="auto"/>
        <w:rPr>
          <w:rFonts w:ascii="Calibri" w:eastAsia="Calibri" w:hAnsi="Calibri" w:cs="Calibri"/>
        </w:rPr>
      </w:pPr>
      <w:r w:rsidRPr="4AE5D082">
        <w:rPr>
          <w:rFonts w:ascii="Calibri" w:eastAsia="Calibri" w:hAnsi="Calibri" w:cs="Calibri"/>
          <w:b/>
          <w:bCs/>
        </w:rPr>
        <w:t xml:space="preserve">3.3. Proposition de </w:t>
      </w:r>
      <w:proofErr w:type="spellStart"/>
      <w:r w:rsidRPr="4AE5D082">
        <w:rPr>
          <w:rFonts w:ascii="Calibri" w:eastAsia="Calibri" w:hAnsi="Calibri" w:cs="Calibri"/>
          <w:b/>
          <w:bCs/>
        </w:rPr>
        <w:t>l’approche</w:t>
      </w:r>
      <w:proofErr w:type="spellEnd"/>
      <w:r w:rsidRPr="4AE5D082">
        <w:rPr>
          <w:rFonts w:ascii="Calibri" w:eastAsia="Calibri" w:hAnsi="Calibri" w:cs="Calibri"/>
          <w:b/>
          <w:bCs/>
        </w:rPr>
        <w:t xml:space="preserve"> de recherche</w:t>
      </w:r>
      <w:r w:rsidRPr="4AE5D082">
        <w:rPr>
          <w:rFonts w:ascii="Calibri" w:eastAsia="Calibri" w:hAnsi="Calibri" w:cs="Calibri"/>
        </w:rPr>
        <w:t xml:space="preserve"> </w:t>
      </w:r>
    </w:p>
    <w:p w14:paraId="0EF0A83E" w14:textId="2109D7A6" w:rsidR="56246CE2" w:rsidRPr="001617CF" w:rsidRDefault="02D043D5" w:rsidP="4AE5D082">
      <w:pPr>
        <w:pStyle w:val="Paragraphedeliste"/>
        <w:numPr>
          <w:ilvl w:val="0"/>
          <w:numId w:val="1"/>
        </w:numPr>
        <w:spacing w:after="0" w:line="360" w:lineRule="auto"/>
        <w:rPr>
          <w:rFonts w:ascii="Calibri" w:eastAsia="Calibri" w:hAnsi="Calibri" w:cs="Calibri"/>
          <w:lang w:val="fr-FR"/>
        </w:rPr>
      </w:pPr>
      <w:r w:rsidRPr="001617CF">
        <w:rPr>
          <w:rFonts w:ascii="Calibri" w:eastAsia="Calibri" w:hAnsi="Calibri" w:cs="Calibri"/>
          <w:lang w:val="fr-FR"/>
        </w:rPr>
        <w:t>Annonce claire de ta solution :</w:t>
      </w:r>
    </w:p>
    <w:p w14:paraId="426407F8" w14:textId="34F7EC61"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t xml:space="preserve"> → Intégration optimisée de la MPC dans l’écosystème PKI classique.</w:t>
      </w:r>
    </w:p>
    <w:p w14:paraId="1155E600" w14:textId="3FDF31A9" w:rsidR="56246CE2" w:rsidRPr="001617CF" w:rsidRDefault="02D043D5" w:rsidP="4AE5D082">
      <w:pPr>
        <w:spacing w:after="0" w:line="360" w:lineRule="auto"/>
        <w:rPr>
          <w:rFonts w:ascii="Calibri" w:eastAsia="Calibri" w:hAnsi="Calibri" w:cs="Calibri"/>
          <w:lang w:val="fr-FR"/>
        </w:rPr>
      </w:pPr>
      <w:r w:rsidRPr="001617CF">
        <w:rPr>
          <w:rFonts w:ascii="Calibri" w:eastAsia="Calibri" w:hAnsi="Calibri" w:cs="Calibri"/>
          <w:lang w:val="fr-FR"/>
        </w:rPr>
        <w:t xml:space="preserve"> → Avantages attendus : réduction de la centralisation, confidentialité des secrets, meilleure adaptabilité cloud.</w:t>
      </w:r>
      <w:r w:rsidR="2BE7DCDC" w:rsidRPr="001617CF">
        <w:rPr>
          <w:rFonts w:ascii="Calibri" w:eastAsia="Calibri" w:hAnsi="Calibri" w:cs="Calibri"/>
          <w:lang w:val="fr-FR"/>
        </w:rPr>
        <w:t xml:space="preserve"> </w:t>
      </w:r>
    </w:p>
    <w:p w14:paraId="636D89BB" w14:textId="763756C2" w:rsidR="56246CE2" w:rsidRPr="001617CF" w:rsidRDefault="56246CE2" w:rsidP="56246CE2">
      <w:pPr>
        <w:spacing w:line="360" w:lineRule="auto"/>
        <w:rPr>
          <w:rFonts w:ascii="Calibri" w:eastAsia="Calibri" w:hAnsi="Calibri" w:cs="Calibri"/>
          <w:lang w:val="fr-FR"/>
        </w:rPr>
      </w:pPr>
    </w:p>
    <w:sectPr w:rsidR="56246CE2" w:rsidRPr="001617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FB37"/>
    <w:multiLevelType w:val="hybridMultilevel"/>
    <w:tmpl w:val="3B06A64C"/>
    <w:lvl w:ilvl="0" w:tplc="5106A632">
      <w:start w:val="1"/>
      <w:numFmt w:val="bullet"/>
      <w:lvlText w:val=""/>
      <w:lvlJc w:val="left"/>
      <w:pPr>
        <w:ind w:left="720" w:hanging="360"/>
      </w:pPr>
      <w:rPr>
        <w:rFonts w:ascii="Symbol" w:hAnsi="Symbol" w:hint="default"/>
      </w:rPr>
    </w:lvl>
    <w:lvl w:ilvl="1" w:tplc="65A6081E">
      <w:start w:val="1"/>
      <w:numFmt w:val="bullet"/>
      <w:lvlText w:val="o"/>
      <w:lvlJc w:val="left"/>
      <w:pPr>
        <w:ind w:left="1440" w:hanging="360"/>
      </w:pPr>
      <w:rPr>
        <w:rFonts w:ascii="Courier New" w:hAnsi="Courier New" w:hint="default"/>
      </w:rPr>
    </w:lvl>
    <w:lvl w:ilvl="2" w:tplc="B1C423A0">
      <w:start w:val="1"/>
      <w:numFmt w:val="bullet"/>
      <w:lvlText w:val=""/>
      <w:lvlJc w:val="left"/>
      <w:pPr>
        <w:ind w:left="2160" w:hanging="360"/>
      </w:pPr>
      <w:rPr>
        <w:rFonts w:ascii="Wingdings" w:hAnsi="Wingdings" w:hint="default"/>
      </w:rPr>
    </w:lvl>
    <w:lvl w:ilvl="3" w:tplc="1CC4D374">
      <w:start w:val="1"/>
      <w:numFmt w:val="bullet"/>
      <w:lvlText w:val=""/>
      <w:lvlJc w:val="left"/>
      <w:pPr>
        <w:ind w:left="2880" w:hanging="360"/>
      </w:pPr>
      <w:rPr>
        <w:rFonts w:ascii="Symbol" w:hAnsi="Symbol" w:hint="default"/>
      </w:rPr>
    </w:lvl>
    <w:lvl w:ilvl="4" w:tplc="88C8EADC">
      <w:start w:val="1"/>
      <w:numFmt w:val="bullet"/>
      <w:lvlText w:val="o"/>
      <w:lvlJc w:val="left"/>
      <w:pPr>
        <w:ind w:left="3600" w:hanging="360"/>
      </w:pPr>
      <w:rPr>
        <w:rFonts w:ascii="Courier New" w:hAnsi="Courier New" w:hint="default"/>
      </w:rPr>
    </w:lvl>
    <w:lvl w:ilvl="5" w:tplc="B0AC2672">
      <w:start w:val="1"/>
      <w:numFmt w:val="bullet"/>
      <w:lvlText w:val=""/>
      <w:lvlJc w:val="left"/>
      <w:pPr>
        <w:ind w:left="4320" w:hanging="360"/>
      </w:pPr>
      <w:rPr>
        <w:rFonts w:ascii="Wingdings" w:hAnsi="Wingdings" w:hint="default"/>
      </w:rPr>
    </w:lvl>
    <w:lvl w:ilvl="6" w:tplc="5A7804B6">
      <w:start w:val="1"/>
      <w:numFmt w:val="bullet"/>
      <w:lvlText w:val=""/>
      <w:lvlJc w:val="left"/>
      <w:pPr>
        <w:ind w:left="5040" w:hanging="360"/>
      </w:pPr>
      <w:rPr>
        <w:rFonts w:ascii="Symbol" w:hAnsi="Symbol" w:hint="default"/>
      </w:rPr>
    </w:lvl>
    <w:lvl w:ilvl="7" w:tplc="1BF4AE80">
      <w:start w:val="1"/>
      <w:numFmt w:val="bullet"/>
      <w:lvlText w:val="o"/>
      <w:lvlJc w:val="left"/>
      <w:pPr>
        <w:ind w:left="5760" w:hanging="360"/>
      </w:pPr>
      <w:rPr>
        <w:rFonts w:ascii="Courier New" w:hAnsi="Courier New" w:hint="default"/>
      </w:rPr>
    </w:lvl>
    <w:lvl w:ilvl="8" w:tplc="FF06204A">
      <w:start w:val="1"/>
      <w:numFmt w:val="bullet"/>
      <w:lvlText w:val=""/>
      <w:lvlJc w:val="left"/>
      <w:pPr>
        <w:ind w:left="6480" w:hanging="360"/>
      </w:pPr>
      <w:rPr>
        <w:rFonts w:ascii="Wingdings" w:hAnsi="Wingdings" w:hint="default"/>
      </w:rPr>
    </w:lvl>
  </w:abstractNum>
  <w:abstractNum w:abstractNumId="1" w15:restartNumberingAfterBreak="0">
    <w:nsid w:val="0614FCA9"/>
    <w:multiLevelType w:val="hybridMultilevel"/>
    <w:tmpl w:val="5EF2BD9A"/>
    <w:lvl w:ilvl="0" w:tplc="74487984">
      <w:start w:val="1"/>
      <w:numFmt w:val="bullet"/>
      <w:lvlText w:val=""/>
      <w:lvlJc w:val="left"/>
      <w:pPr>
        <w:ind w:left="720" w:hanging="360"/>
      </w:pPr>
      <w:rPr>
        <w:rFonts w:ascii="Symbol" w:hAnsi="Symbol" w:hint="default"/>
      </w:rPr>
    </w:lvl>
    <w:lvl w:ilvl="1" w:tplc="2556994A">
      <w:start w:val="1"/>
      <w:numFmt w:val="bullet"/>
      <w:lvlText w:val="o"/>
      <w:lvlJc w:val="left"/>
      <w:pPr>
        <w:ind w:left="1440" w:hanging="360"/>
      </w:pPr>
      <w:rPr>
        <w:rFonts w:ascii="Courier New" w:hAnsi="Courier New" w:hint="default"/>
      </w:rPr>
    </w:lvl>
    <w:lvl w:ilvl="2" w:tplc="26B422EC">
      <w:start w:val="1"/>
      <w:numFmt w:val="bullet"/>
      <w:lvlText w:val=""/>
      <w:lvlJc w:val="left"/>
      <w:pPr>
        <w:ind w:left="2160" w:hanging="360"/>
      </w:pPr>
      <w:rPr>
        <w:rFonts w:ascii="Wingdings" w:hAnsi="Wingdings" w:hint="default"/>
      </w:rPr>
    </w:lvl>
    <w:lvl w:ilvl="3" w:tplc="2A848D18">
      <w:start w:val="1"/>
      <w:numFmt w:val="bullet"/>
      <w:lvlText w:val=""/>
      <w:lvlJc w:val="left"/>
      <w:pPr>
        <w:ind w:left="2880" w:hanging="360"/>
      </w:pPr>
      <w:rPr>
        <w:rFonts w:ascii="Symbol" w:hAnsi="Symbol" w:hint="default"/>
      </w:rPr>
    </w:lvl>
    <w:lvl w:ilvl="4" w:tplc="3D7416E6">
      <w:start w:val="1"/>
      <w:numFmt w:val="bullet"/>
      <w:lvlText w:val="o"/>
      <w:lvlJc w:val="left"/>
      <w:pPr>
        <w:ind w:left="3600" w:hanging="360"/>
      </w:pPr>
      <w:rPr>
        <w:rFonts w:ascii="Courier New" w:hAnsi="Courier New" w:hint="default"/>
      </w:rPr>
    </w:lvl>
    <w:lvl w:ilvl="5" w:tplc="B3902782">
      <w:start w:val="1"/>
      <w:numFmt w:val="bullet"/>
      <w:lvlText w:val=""/>
      <w:lvlJc w:val="left"/>
      <w:pPr>
        <w:ind w:left="4320" w:hanging="360"/>
      </w:pPr>
      <w:rPr>
        <w:rFonts w:ascii="Wingdings" w:hAnsi="Wingdings" w:hint="default"/>
      </w:rPr>
    </w:lvl>
    <w:lvl w:ilvl="6" w:tplc="303E1780">
      <w:start w:val="1"/>
      <w:numFmt w:val="bullet"/>
      <w:lvlText w:val=""/>
      <w:lvlJc w:val="left"/>
      <w:pPr>
        <w:ind w:left="5040" w:hanging="360"/>
      </w:pPr>
      <w:rPr>
        <w:rFonts w:ascii="Symbol" w:hAnsi="Symbol" w:hint="default"/>
      </w:rPr>
    </w:lvl>
    <w:lvl w:ilvl="7" w:tplc="F51CF7AE">
      <w:start w:val="1"/>
      <w:numFmt w:val="bullet"/>
      <w:lvlText w:val="o"/>
      <w:lvlJc w:val="left"/>
      <w:pPr>
        <w:ind w:left="5760" w:hanging="360"/>
      </w:pPr>
      <w:rPr>
        <w:rFonts w:ascii="Courier New" w:hAnsi="Courier New" w:hint="default"/>
      </w:rPr>
    </w:lvl>
    <w:lvl w:ilvl="8" w:tplc="862495E2">
      <w:start w:val="1"/>
      <w:numFmt w:val="bullet"/>
      <w:lvlText w:val=""/>
      <w:lvlJc w:val="left"/>
      <w:pPr>
        <w:ind w:left="6480" w:hanging="360"/>
      </w:pPr>
      <w:rPr>
        <w:rFonts w:ascii="Wingdings" w:hAnsi="Wingdings" w:hint="default"/>
      </w:rPr>
    </w:lvl>
  </w:abstractNum>
  <w:abstractNum w:abstractNumId="2" w15:restartNumberingAfterBreak="0">
    <w:nsid w:val="067C742C"/>
    <w:multiLevelType w:val="hybridMultilevel"/>
    <w:tmpl w:val="9DC4DE38"/>
    <w:lvl w:ilvl="0" w:tplc="C1241FC0">
      <w:start w:val="1"/>
      <w:numFmt w:val="bullet"/>
      <w:lvlText w:val=""/>
      <w:lvlJc w:val="left"/>
      <w:pPr>
        <w:ind w:left="720" w:hanging="360"/>
      </w:pPr>
      <w:rPr>
        <w:rFonts w:ascii="Symbol" w:hAnsi="Symbol" w:hint="default"/>
      </w:rPr>
    </w:lvl>
    <w:lvl w:ilvl="1" w:tplc="6BF038AE">
      <w:start w:val="1"/>
      <w:numFmt w:val="bullet"/>
      <w:lvlText w:val="o"/>
      <w:lvlJc w:val="left"/>
      <w:pPr>
        <w:ind w:left="1440" w:hanging="360"/>
      </w:pPr>
      <w:rPr>
        <w:rFonts w:ascii="Courier New" w:hAnsi="Courier New" w:hint="default"/>
      </w:rPr>
    </w:lvl>
    <w:lvl w:ilvl="2" w:tplc="EF948356">
      <w:start w:val="1"/>
      <w:numFmt w:val="bullet"/>
      <w:lvlText w:val=""/>
      <w:lvlJc w:val="left"/>
      <w:pPr>
        <w:ind w:left="2160" w:hanging="360"/>
      </w:pPr>
      <w:rPr>
        <w:rFonts w:ascii="Wingdings" w:hAnsi="Wingdings" w:hint="default"/>
      </w:rPr>
    </w:lvl>
    <w:lvl w:ilvl="3" w:tplc="E99C9E2C">
      <w:start w:val="1"/>
      <w:numFmt w:val="bullet"/>
      <w:lvlText w:val=""/>
      <w:lvlJc w:val="left"/>
      <w:pPr>
        <w:ind w:left="2880" w:hanging="360"/>
      </w:pPr>
      <w:rPr>
        <w:rFonts w:ascii="Symbol" w:hAnsi="Symbol" w:hint="default"/>
      </w:rPr>
    </w:lvl>
    <w:lvl w:ilvl="4" w:tplc="9BEC5542">
      <w:start w:val="1"/>
      <w:numFmt w:val="bullet"/>
      <w:lvlText w:val="o"/>
      <w:lvlJc w:val="left"/>
      <w:pPr>
        <w:ind w:left="3600" w:hanging="360"/>
      </w:pPr>
      <w:rPr>
        <w:rFonts w:ascii="Courier New" w:hAnsi="Courier New" w:hint="default"/>
      </w:rPr>
    </w:lvl>
    <w:lvl w:ilvl="5" w:tplc="3B244CDE">
      <w:start w:val="1"/>
      <w:numFmt w:val="bullet"/>
      <w:lvlText w:val=""/>
      <w:lvlJc w:val="left"/>
      <w:pPr>
        <w:ind w:left="4320" w:hanging="360"/>
      </w:pPr>
      <w:rPr>
        <w:rFonts w:ascii="Wingdings" w:hAnsi="Wingdings" w:hint="default"/>
      </w:rPr>
    </w:lvl>
    <w:lvl w:ilvl="6" w:tplc="4C8867D2">
      <w:start w:val="1"/>
      <w:numFmt w:val="bullet"/>
      <w:lvlText w:val=""/>
      <w:lvlJc w:val="left"/>
      <w:pPr>
        <w:ind w:left="5040" w:hanging="360"/>
      </w:pPr>
      <w:rPr>
        <w:rFonts w:ascii="Symbol" w:hAnsi="Symbol" w:hint="default"/>
      </w:rPr>
    </w:lvl>
    <w:lvl w:ilvl="7" w:tplc="743CC590">
      <w:start w:val="1"/>
      <w:numFmt w:val="bullet"/>
      <w:lvlText w:val="o"/>
      <w:lvlJc w:val="left"/>
      <w:pPr>
        <w:ind w:left="5760" w:hanging="360"/>
      </w:pPr>
      <w:rPr>
        <w:rFonts w:ascii="Courier New" w:hAnsi="Courier New" w:hint="default"/>
      </w:rPr>
    </w:lvl>
    <w:lvl w:ilvl="8" w:tplc="D03295EE">
      <w:start w:val="1"/>
      <w:numFmt w:val="bullet"/>
      <w:lvlText w:val=""/>
      <w:lvlJc w:val="left"/>
      <w:pPr>
        <w:ind w:left="6480" w:hanging="360"/>
      </w:pPr>
      <w:rPr>
        <w:rFonts w:ascii="Wingdings" w:hAnsi="Wingdings" w:hint="default"/>
      </w:rPr>
    </w:lvl>
  </w:abstractNum>
  <w:abstractNum w:abstractNumId="3" w15:restartNumberingAfterBreak="0">
    <w:nsid w:val="07AAD7FE"/>
    <w:multiLevelType w:val="hybridMultilevel"/>
    <w:tmpl w:val="BC967BF0"/>
    <w:lvl w:ilvl="0" w:tplc="0DBC4D68">
      <w:start w:val="2"/>
      <w:numFmt w:val="decimal"/>
      <w:lvlText w:val="%1."/>
      <w:lvlJc w:val="left"/>
      <w:pPr>
        <w:ind w:left="720" w:hanging="360"/>
      </w:pPr>
    </w:lvl>
    <w:lvl w:ilvl="1" w:tplc="F7C8363A">
      <w:start w:val="1"/>
      <w:numFmt w:val="lowerLetter"/>
      <w:lvlText w:val="%2."/>
      <w:lvlJc w:val="left"/>
      <w:pPr>
        <w:ind w:left="1440" w:hanging="360"/>
      </w:pPr>
    </w:lvl>
    <w:lvl w:ilvl="2" w:tplc="C13E17F0">
      <w:start w:val="1"/>
      <w:numFmt w:val="lowerRoman"/>
      <w:lvlText w:val="%3."/>
      <w:lvlJc w:val="right"/>
      <w:pPr>
        <w:ind w:left="2160" w:hanging="180"/>
      </w:pPr>
    </w:lvl>
    <w:lvl w:ilvl="3" w:tplc="965A8FD4">
      <w:start w:val="1"/>
      <w:numFmt w:val="decimal"/>
      <w:lvlText w:val="%4."/>
      <w:lvlJc w:val="left"/>
      <w:pPr>
        <w:ind w:left="2880" w:hanging="360"/>
      </w:pPr>
    </w:lvl>
    <w:lvl w:ilvl="4" w:tplc="35BA9968">
      <w:start w:val="1"/>
      <w:numFmt w:val="lowerLetter"/>
      <w:lvlText w:val="%5."/>
      <w:lvlJc w:val="left"/>
      <w:pPr>
        <w:ind w:left="3600" w:hanging="360"/>
      </w:pPr>
    </w:lvl>
    <w:lvl w:ilvl="5" w:tplc="91DE5C36">
      <w:start w:val="1"/>
      <w:numFmt w:val="lowerRoman"/>
      <w:lvlText w:val="%6."/>
      <w:lvlJc w:val="right"/>
      <w:pPr>
        <w:ind w:left="4320" w:hanging="180"/>
      </w:pPr>
    </w:lvl>
    <w:lvl w:ilvl="6" w:tplc="152A6544">
      <w:start w:val="1"/>
      <w:numFmt w:val="decimal"/>
      <w:lvlText w:val="%7."/>
      <w:lvlJc w:val="left"/>
      <w:pPr>
        <w:ind w:left="5040" w:hanging="360"/>
      </w:pPr>
    </w:lvl>
    <w:lvl w:ilvl="7" w:tplc="57ACDAE0">
      <w:start w:val="1"/>
      <w:numFmt w:val="lowerLetter"/>
      <w:lvlText w:val="%8."/>
      <w:lvlJc w:val="left"/>
      <w:pPr>
        <w:ind w:left="5760" w:hanging="360"/>
      </w:pPr>
    </w:lvl>
    <w:lvl w:ilvl="8" w:tplc="60122356">
      <w:start w:val="1"/>
      <w:numFmt w:val="lowerRoman"/>
      <w:lvlText w:val="%9."/>
      <w:lvlJc w:val="right"/>
      <w:pPr>
        <w:ind w:left="6480" w:hanging="180"/>
      </w:pPr>
    </w:lvl>
  </w:abstractNum>
  <w:abstractNum w:abstractNumId="4" w15:restartNumberingAfterBreak="0">
    <w:nsid w:val="08484D8D"/>
    <w:multiLevelType w:val="hybridMultilevel"/>
    <w:tmpl w:val="2AF6970A"/>
    <w:lvl w:ilvl="0" w:tplc="CE646444">
      <w:start w:val="1"/>
      <w:numFmt w:val="bullet"/>
      <w:lvlText w:val=""/>
      <w:lvlJc w:val="left"/>
      <w:pPr>
        <w:ind w:left="720" w:hanging="360"/>
      </w:pPr>
      <w:rPr>
        <w:rFonts w:ascii="Symbol" w:hAnsi="Symbol" w:hint="default"/>
      </w:rPr>
    </w:lvl>
    <w:lvl w:ilvl="1" w:tplc="FD4E1F5E">
      <w:start w:val="1"/>
      <w:numFmt w:val="bullet"/>
      <w:lvlText w:val="o"/>
      <w:lvlJc w:val="left"/>
      <w:pPr>
        <w:ind w:left="1440" w:hanging="360"/>
      </w:pPr>
      <w:rPr>
        <w:rFonts w:ascii="Courier New" w:hAnsi="Courier New" w:hint="default"/>
      </w:rPr>
    </w:lvl>
    <w:lvl w:ilvl="2" w:tplc="CA221A5A">
      <w:start w:val="1"/>
      <w:numFmt w:val="bullet"/>
      <w:lvlText w:val=""/>
      <w:lvlJc w:val="left"/>
      <w:pPr>
        <w:ind w:left="2160" w:hanging="360"/>
      </w:pPr>
      <w:rPr>
        <w:rFonts w:ascii="Wingdings" w:hAnsi="Wingdings" w:hint="default"/>
      </w:rPr>
    </w:lvl>
    <w:lvl w:ilvl="3" w:tplc="56F67746">
      <w:start w:val="1"/>
      <w:numFmt w:val="bullet"/>
      <w:lvlText w:val=""/>
      <w:lvlJc w:val="left"/>
      <w:pPr>
        <w:ind w:left="2880" w:hanging="360"/>
      </w:pPr>
      <w:rPr>
        <w:rFonts w:ascii="Symbol" w:hAnsi="Symbol" w:hint="default"/>
      </w:rPr>
    </w:lvl>
    <w:lvl w:ilvl="4" w:tplc="467A4608">
      <w:start w:val="1"/>
      <w:numFmt w:val="bullet"/>
      <w:lvlText w:val="o"/>
      <w:lvlJc w:val="left"/>
      <w:pPr>
        <w:ind w:left="3600" w:hanging="360"/>
      </w:pPr>
      <w:rPr>
        <w:rFonts w:ascii="Courier New" w:hAnsi="Courier New" w:hint="default"/>
      </w:rPr>
    </w:lvl>
    <w:lvl w:ilvl="5" w:tplc="15BE6F9A">
      <w:start w:val="1"/>
      <w:numFmt w:val="bullet"/>
      <w:lvlText w:val=""/>
      <w:lvlJc w:val="left"/>
      <w:pPr>
        <w:ind w:left="4320" w:hanging="360"/>
      </w:pPr>
      <w:rPr>
        <w:rFonts w:ascii="Wingdings" w:hAnsi="Wingdings" w:hint="default"/>
      </w:rPr>
    </w:lvl>
    <w:lvl w:ilvl="6" w:tplc="CFDA8BF4">
      <w:start w:val="1"/>
      <w:numFmt w:val="bullet"/>
      <w:lvlText w:val=""/>
      <w:lvlJc w:val="left"/>
      <w:pPr>
        <w:ind w:left="5040" w:hanging="360"/>
      </w:pPr>
      <w:rPr>
        <w:rFonts w:ascii="Symbol" w:hAnsi="Symbol" w:hint="default"/>
      </w:rPr>
    </w:lvl>
    <w:lvl w:ilvl="7" w:tplc="944247BC">
      <w:start w:val="1"/>
      <w:numFmt w:val="bullet"/>
      <w:lvlText w:val="o"/>
      <w:lvlJc w:val="left"/>
      <w:pPr>
        <w:ind w:left="5760" w:hanging="360"/>
      </w:pPr>
      <w:rPr>
        <w:rFonts w:ascii="Courier New" w:hAnsi="Courier New" w:hint="default"/>
      </w:rPr>
    </w:lvl>
    <w:lvl w:ilvl="8" w:tplc="78D0543C">
      <w:start w:val="1"/>
      <w:numFmt w:val="bullet"/>
      <w:lvlText w:val=""/>
      <w:lvlJc w:val="left"/>
      <w:pPr>
        <w:ind w:left="6480" w:hanging="360"/>
      </w:pPr>
      <w:rPr>
        <w:rFonts w:ascii="Wingdings" w:hAnsi="Wingdings" w:hint="default"/>
      </w:rPr>
    </w:lvl>
  </w:abstractNum>
  <w:abstractNum w:abstractNumId="5" w15:restartNumberingAfterBreak="0">
    <w:nsid w:val="0AA429FB"/>
    <w:multiLevelType w:val="hybridMultilevel"/>
    <w:tmpl w:val="54629B96"/>
    <w:lvl w:ilvl="0" w:tplc="3EC47840">
      <w:start w:val="1"/>
      <w:numFmt w:val="decimal"/>
      <w:lvlText w:val="%1."/>
      <w:lvlJc w:val="left"/>
      <w:pPr>
        <w:ind w:left="720" w:hanging="360"/>
      </w:pPr>
    </w:lvl>
    <w:lvl w:ilvl="1" w:tplc="C526EF28">
      <w:start w:val="1"/>
      <w:numFmt w:val="lowerLetter"/>
      <w:lvlText w:val="%2."/>
      <w:lvlJc w:val="left"/>
      <w:pPr>
        <w:ind w:left="1440" w:hanging="360"/>
      </w:pPr>
    </w:lvl>
    <w:lvl w:ilvl="2" w:tplc="87FC55FE">
      <w:start w:val="1"/>
      <w:numFmt w:val="lowerRoman"/>
      <w:lvlText w:val="%3."/>
      <w:lvlJc w:val="right"/>
      <w:pPr>
        <w:ind w:left="2160" w:hanging="180"/>
      </w:pPr>
    </w:lvl>
    <w:lvl w:ilvl="3" w:tplc="7680A400">
      <w:start w:val="1"/>
      <w:numFmt w:val="decimal"/>
      <w:lvlText w:val="%4."/>
      <w:lvlJc w:val="left"/>
      <w:pPr>
        <w:ind w:left="2880" w:hanging="360"/>
      </w:pPr>
    </w:lvl>
    <w:lvl w:ilvl="4" w:tplc="FD346EAE">
      <w:start w:val="1"/>
      <w:numFmt w:val="lowerLetter"/>
      <w:lvlText w:val="%5."/>
      <w:lvlJc w:val="left"/>
      <w:pPr>
        <w:ind w:left="3600" w:hanging="360"/>
      </w:pPr>
    </w:lvl>
    <w:lvl w:ilvl="5" w:tplc="7A3251C2">
      <w:start w:val="1"/>
      <w:numFmt w:val="lowerRoman"/>
      <w:lvlText w:val="%6."/>
      <w:lvlJc w:val="right"/>
      <w:pPr>
        <w:ind w:left="4320" w:hanging="180"/>
      </w:pPr>
    </w:lvl>
    <w:lvl w:ilvl="6" w:tplc="E2AC8456">
      <w:start w:val="1"/>
      <w:numFmt w:val="decimal"/>
      <w:lvlText w:val="%7."/>
      <w:lvlJc w:val="left"/>
      <w:pPr>
        <w:ind w:left="5040" w:hanging="360"/>
      </w:pPr>
    </w:lvl>
    <w:lvl w:ilvl="7" w:tplc="56242B1C">
      <w:start w:val="1"/>
      <w:numFmt w:val="lowerLetter"/>
      <w:lvlText w:val="%8."/>
      <w:lvlJc w:val="left"/>
      <w:pPr>
        <w:ind w:left="5760" w:hanging="360"/>
      </w:pPr>
    </w:lvl>
    <w:lvl w:ilvl="8" w:tplc="4FCCCF18">
      <w:start w:val="1"/>
      <w:numFmt w:val="lowerRoman"/>
      <w:lvlText w:val="%9."/>
      <w:lvlJc w:val="right"/>
      <w:pPr>
        <w:ind w:left="6480" w:hanging="180"/>
      </w:pPr>
    </w:lvl>
  </w:abstractNum>
  <w:abstractNum w:abstractNumId="6" w15:restartNumberingAfterBreak="0">
    <w:nsid w:val="416E8B98"/>
    <w:multiLevelType w:val="multilevel"/>
    <w:tmpl w:val="2A5C836C"/>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333EC80"/>
    <w:multiLevelType w:val="hybridMultilevel"/>
    <w:tmpl w:val="DDAE145E"/>
    <w:lvl w:ilvl="0" w:tplc="E08AA70E">
      <w:start w:val="1"/>
      <w:numFmt w:val="bullet"/>
      <w:lvlText w:val=""/>
      <w:lvlJc w:val="left"/>
      <w:pPr>
        <w:ind w:left="720" w:hanging="360"/>
      </w:pPr>
      <w:rPr>
        <w:rFonts w:ascii="Symbol" w:hAnsi="Symbol" w:hint="default"/>
      </w:rPr>
    </w:lvl>
    <w:lvl w:ilvl="1" w:tplc="60AC1B5A">
      <w:start w:val="1"/>
      <w:numFmt w:val="bullet"/>
      <w:lvlText w:val="o"/>
      <w:lvlJc w:val="left"/>
      <w:pPr>
        <w:ind w:left="1440" w:hanging="360"/>
      </w:pPr>
      <w:rPr>
        <w:rFonts w:ascii="Courier New" w:hAnsi="Courier New" w:hint="default"/>
      </w:rPr>
    </w:lvl>
    <w:lvl w:ilvl="2" w:tplc="D5BE6C6A">
      <w:start w:val="1"/>
      <w:numFmt w:val="bullet"/>
      <w:lvlText w:val=""/>
      <w:lvlJc w:val="left"/>
      <w:pPr>
        <w:ind w:left="2160" w:hanging="360"/>
      </w:pPr>
      <w:rPr>
        <w:rFonts w:ascii="Wingdings" w:hAnsi="Wingdings" w:hint="default"/>
      </w:rPr>
    </w:lvl>
    <w:lvl w:ilvl="3" w:tplc="9ECC5F06">
      <w:start w:val="1"/>
      <w:numFmt w:val="bullet"/>
      <w:lvlText w:val=""/>
      <w:lvlJc w:val="left"/>
      <w:pPr>
        <w:ind w:left="2880" w:hanging="360"/>
      </w:pPr>
      <w:rPr>
        <w:rFonts w:ascii="Symbol" w:hAnsi="Symbol" w:hint="default"/>
      </w:rPr>
    </w:lvl>
    <w:lvl w:ilvl="4" w:tplc="C2D04894">
      <w:start w:val="1"/>
      <w:numFmt w:val="bullet"/>
      <w:lvlText w:val="o"/>
      <w:lvlJc w:val="left"/>
      <w:pPr>
        <w:ind w:left="3600" w:hanging="360"/>
      </w:pPr>
      <w:rPr>
        <w:rFonts w:ascii="Courier New" w:hAnsi="Courier New" w:hint="default"/>
      </w:rPr>
    </w:lvl>
    <w:lvl w:ilvl="5" w:tplc="DF2E6B84">
      <w:start w:val="1"/>
      <w:numFmt w:val="bullet"/>
      <w:lvlText w:val=""/>
      <w:lvlJc w:val="left"/>
      <w:pPr>
        <w:ind w:left="4320" w:hanging="360"/>
      </w:pPr>
      <w:rPr>
        <w:rFonts w:ascii="Wingdings" w:hAnsi="Wingdings" w:hint="default"/>
      </w:rPr>
    </w:lvl>
    <w:lvl w:ilvl="6" w:tplc="44AE2FC8">
      <w:start w:val="1"/>
      <w:numFmt w:val="bullet"/>
      <w:lvlText w:val=""/>
      <w:lvlJc w:val="left"/>
      <w:pPr>
        <w:ind w:left="5040" w:hanging="360"/>
      </w:pPr>
      <w:rPr>
        <w:rFonts w:ascii="Symbol" w:hAnsi="Symbol" w:hint="default"/>
      </w:rPr>
    </w:lvl>
    <w:lvl w:ilvl="7" w:tplc="84EE11B4">
      <w:start w:val="1"/>
      <w:numFmt w:val="bullet"/>
      <w:lvlText w:val="o"/>
      <w:lvlJc w:val="left"/>
      <w:pPr>
        <w:ind w:left="5760" w:hanging="360"/>
      </w:pPr>
      <w:rPr>
        <w:rFonts w:ascii="Courier New" w:hAnsi="Courier New" w:hint="default"/>
      </w:rPr>
    </w:lvl>
    <w:lvl w:ilvl="8" w:tplc="9FFAAF9E">
      <w:start w:val="1"/>
      <w:numFmt w:val="bullet"/>
      <w:lvlText w:val=""/>
      <w:lvlJc w:val="left"/>
      <w:pPr>
        <w:ind w:left="6480" w:hanging="360"/>
      </w:pPr>
      <w:rPr>
        <w:rFonts w:ascii="Wingdings" w:hAnsi="Wingdings" w:hint="default"/>
      </w:rPr>
    </w:lvl>
  </w:abstractNum>
  <w:abstractNum w:abstractNumId="8" w15:restartNumberingAfterBreak="0">
    <w:nsid w:val="64255044"/>
    <w:multiLevelType w:val="hybridMultilevel"/>
    <w:tmpl w:val="1B32D414"/>
    <w:lvl w:ilvl="0" w:tplc="B20E689A">
      <w:start w:val="1"/>
      <w:numFmt w:val="bullet"/>
      <w:lvlText w:val=""/>
      <w:lvlJc w:val="left"/>
      <w:pPr>
        <w:ind w:left="720" w:hanging="360"/>
      </w:pPr>
      <w:rPr>
        <w:rFonts w:ascii="Symbol" w:hAnsi="Symbol" w:hint="default"/>
      </w:rPr>
    </w:lvl>
    <w:lvl w:ilvl="1" w:tplc="4FDE6B58">
      <w:start w:val="1"/>
      <w:numFmt w:val="bullet"/>
      <w:lvlText w:val="o"/>
      <w:lvlJc w:val="left"/>
      <w:pPr>
        <w:ind w:left="1440" w:hanging="360"/>
      </w:pPr>
      <w:rPr>
        <w:rFonts w:ascii="Courier New" w:hAnsi="Courier New" w:hint="default"/>
      </w:rPr>
    </w:lvl>
    <w:lvl w:ilvl="2" w:tplc="95B82770">
      <w:start w:val="1"/>
      <w:numFmt w:val="bullet"/>
      <w:lvlText w:val=""/>
      <w:lvlJc w:val="left"/>
      <w:pPr>
        <w:ind w:left="2160" w:hanging="360"/>
      </w:pPr>
      <w:rPr>
        <w:rFonts w:ascii="Wingdings" w:hAnsi="Wingdings" w:hint="default"/>
      </w:rPr>
    </w:lvl>
    <w:lvl w:ilvl="3" w:tplc="35AC66BC">
      <w:start w:val="1"/>
      <w:numFmt w:val="bullet"/>
      <w:lvlText w:val=""/>
      <w:lvlJc w:val="left"/>
      <w:pPr>
        <w:ind w:left="2880" w:hanging="360"/>
      </w:pPr>
      <w:rPr>
        <w:rFonts w:ascii="Symbol" w:hAnsi="Symbol" w:hint="default"/>
      </w:rPr>
    </w:lvl>
    <w:lvl w:ilvl="4" w:tplc="9C609600">
      <w:start w:val="1"/>
      <w:numFmt w:val="bullet"/>
      <w:lvlText w:val="o"/>
      <w:lvlJc w:val="left"/>
      <w:pPr>
        <w:ind w:left="3600" w:hanging="360"/>
      </w:pPr>
      <w:rPr>
        <w:rFonts w:ascii="Courier New" w:hAnsi="Courier New" w:hint="default"/>
      </w:rPr>
    </w:lvl>
    <w:lvl w:ilvl="5" w:tplc="03B22208">
      <w:start w:val="1"/>
      <w:numFmt w:val="bullet"/>
      <w:lvlText w:val=""/>
      <w:lvlJc w:val="left"/>
      <w:pPr>
        <w:ind w:left="4320" w:hanging="360"/>
      </w:pPr>
      <w:rPr>
        <w:rFonts w:ascii="Wingdings" w:hAnsi="Wingdings" w:hint="default"/>
      </w:rPr>
    </w:lvl>
    <w:lvl w:ilvl="6" w:tplc="076CF3B4">
      <w:start w:val="1"/>
      <w:numFmt w:val="bullet"/>
      <w:lvlText w:val=""/>
      <w:lvlJc w:val="left"/>
      <w:pPr>
        <w:ind w:left="5040" w:hanging="360"/>
      </w:pPr>
      <w:rPr>
        <w:rFonts w:ascii="Symbol" w:hAnsi="Symbol" w:hint="default"/>
      </w:rPr>
    </w:lvl>
    <w:lvl w:ilvl="7" w:tplc="E690BD1E">
      <w:start w:val="1"/>
      <w:numFmt w:val="bullet"/>
      <w:lvlText w:val="o"/>
      <w:lvlJc w:val="left"/>
      <w:pPr>
        <w:ind w:left="5760" w:hanging="360"/>
      </w:pPr>
      <w:rPr>
        <w:rFonts w:ascii="Courier New" w:hAnsi="Courier New" w:hint="default"/>
      </w:rPr>
    </w:lvl>
    <w:lvl w:ilvl="8" w:tplc="B9AA4290">
      <w:start w:val="1"/>
      <w:numFmt w:val="bullet"/>
      <w:lvlText w:val=""/>
      <w:lvlJc w:val="left"/>
      <w:pPr>
        <w:ind w:left="6480" w:hanging="360"/>
      </w:pPr>
      <w:rPr>
        <w:rFonts w:ascii="Wingdings" w:hAnsi="Wingdings" w:hint="default"/>
      </w:rPr>
    </w:lvl>
  </w:abstractNum>
  <w:abstractNum w:abstractNumId="9" w15:restartNumberingAfterBreak="0">
    <w:nsid w:val="65B474BF"/>
    <w:multiLevelType w:val="hybridMultilevel"/>
    <w:tmpl w:val="46A0E3EA"/>
    <w:lvl w:ilvl="0" w:tplc="1A64EA22">
      <w:start w:val="1"/>
      <w:numFmt w:val="bullet"/>
      <w:lvlText w:val=""/>
      <w:lvlJc w:val="left"/>
      <w:pPr>
        <w:ind w:left="720" w:hanging="360"/>
      </w:pPr>
      <w:rPr>
        <w:rFonts w:ascii="Symbol" w:hAnsi="Symbol" w:hint="default"/>
      </w:rPr>
    </w:lvl>
    <w:lvl w:ilvl="1" w:tplc="C0B2DCE2">
      <w:start w:val="1"/>
      <w:numFmt w:val="bullet"/>
      <w:lvlText w:val="o"/>
      <w:lvlJc w:val="left"/>
      <w:pPr>
        <w:ind w:left="1440" w:hanging="360"/>
      </w:pPr>
      <w:rPr>
        <w:rFonts w:ascii="Courier New" w:hAnsi="Courier New" w:hint="default"/>
      </w:rPr>
    </w:lvl>
    <w:lvl w:ilvl="2" w:tplc="779871B2">
      <w:start w:val="1"/>
      <w:numFmt w:val="bullet"/>
      <w:lvlText w:val=""/>
      <w:lvlJc w:val="left"/>
      <w:pPr>
        <w:ind w:left="2160" w:hanging="360"/>
      </w:pPr>
      <w:rPr>
        <w:rFonts w:ascii="Wingdings" w:hAnsi="Wingdings" w:hint="default"/>
      </w:rPr>
    </w:lvl>
    <w:lvl w:ilvl="3" w:tplc="2C2AA720">
      <w:start w:val="1"/>
      <w:numFmt w:val="bullet"/>
      <w:lvlText w:val=""/>
      <w:lvlJc w:val="left"/>
      <w:pPr>
        <w:ind w:left="2880" w:hanging="360"/>
      </w:pPr>
      <w:rPr>
        <w:rFonts w:ascii="Symbol" w:hAnsi="Symbol" w:hint="default"/>
      </w:rPr>
    </w:lvl>
    <w:lvl w:ilvl="4" w:tplc="29A86566">
      <w:start w:val="1"/>
      <w:numFmt w:val="bullet"/>
      <w:lvlText w:val="o"/>
      <w:lvlJc w:val="left"/>
      <w:pPr>
        <w:ind w:left="3600" w:hanging="360"/>
      </w:pPr>
      <w:rPr>
        <w:rFonts w:ascii="Courier New" w:hAnsi="Courier New" w:hint="default"/>
      </w:rPr>
    </w:lvl>
    <w:lvl w:ilvl="5" w:tplc="78247960">
      <w:start w:val="1"/>
      <w:numFmt w:val="bullet"/>
      <w:lvlText w:val=""/>
      <w:lvlJc w:val="left"/>
      <w:pPr>
        <w:ind w:left="4320" w:hanging="360"/>
      </w:pPr>
      <w:rPr>
        <w:rFonts w:ascii="Wingdings" w:hAnsi="Wingdings" w:hint="default"/>
      </w:rPr>
    </w:lvl>
    <w:lvl w:ilvl="6" w:tplc="CE400AD8">
      <w:start w:val="1"/>
      <w:numFmt w:val="bullet"/>
      <w:lvlText w:val=""/>
      <w:lvlJc w:val="left"/>
      <w:pPr>
        <w:ind w:left="5040" w:hanging="360"/>
      </w:pPr>
      <w:rPr>
        <w:rFonts w:ascii="Symbol" w:hAnsi="Symbol" w:hint="default"/>
      </w:rPr>
    </w:lvl>
    <w:lvl w:ilvl="7" w:tplc="54F81786">
      <w:start w:val="1"/>
      <w:numFmt w:val="bullet"/>
      <w:lvlText w:val="o"/>
      <w:lvlJc w:val="left"/>
      <w:pPr>
        <w:ind w:left="5760" w:hanging="360"/>
      </w:pPr>
      <w:rPr>
        <w:rFonts w:ascii="Courier New" w:hAnsi="Courier New" w:hint="default"/>
      </w:rPr>
    </w:lvl>
    <w:lvl w:ilvl="8" w:tplc="B7D61C68">
      <w:start w:val="1"/>
      <w:numFmt w:val="bullet"/>
      <w:lvlText w:val=""/>
      <w:lvlJc w:val="left"/>
      <w:pPr>
        <w:ind w:left="6480" w:hanging="360"/>
      </w:pPr>
      <w:rPr>
        <w:rFonts w:ascii="Wingdings" w:hAnsi="Wingdings" w:hint="default"/>
      </w:rPr>
    </w:lvl>
  </w:abstractNum>
  <w:abstractNum w:abstractNumId="10" w15:restartNumberingAfterBreak="0">
    <w:nsid w:val="665121CE"/>
    <w:multiLevelType w:val="hybridMultilevel"/>
    <w:tmpl w:val="4FAA9246"/>
    <w:lvl w:ilvl="0" w:tplc="283E5702">
      <w:start w:val="1"/>
      <w:numFmt w:val="upperRoman"/>
      <w:lvlText w:val="%1."/>
      <w:lvlJc w:val="right"/>
      <w:pPr>
        <w:ind w:left="720" w:hanging="360"/>
      </w:pPr>
    </w:lvl>
    <w:lvl w:ilvl="1" w:tplc="429E03CC">
      <w:start w:val="1"/>
      <w:numFmt w:val="lowerLetter"/>
      <w:lvlText w:val="%2."/>
      <w:lvlJc w:val="left"/>
      <w:pPr>
        <w:ind w:left="1440" w:hanging="360"/>
      </w:pPr>
    </w:lvl>
    <w:lvl w:ilvl="2" w:tplc="1BC4A168">
      <w:start w:val="1"/>
      <w:numFmt w:val="lowerRoman"/>
      <w:lvlText w:val="%3."/>
      <w:lvlJc w:val="right"/>
      <w:pPr>
        <w:ind w:left="2160" w:hanging="180"/>
      </w:pPr>
    </w:lvl>
    <w:lvl w:ilvl="3" w:tplc="BFAE043A">
      <w:start w:val="1"/>
      <w:numFmt w:val="decimal"/>
      <w:lvlText w:val="%4."/>
      <w:lvlJc w:val="left"/>
      <w:pPr>
        <w:ind w:left="2880" w:hanging="360"/>
      </w:pPr>
    </w:lvl>
    <w:lvl w:ilvl="4" w:tplc="5D1EC666">
      <w:start w:val="1"/>
      <w:numFmt w:val="lowerLetter"/>
      <w:lvlText w:val="%5."/>
      <w:lvlJc w:val="left"/>
      <w:pPr>
        <w:ind w:left="3600" w:hanging="360"/>
      </w:pPr>
    </w:lvl>
    <w:lvl w:ilvl="5" w:tplc="AD50690E">
      <w:start w:val="1"/>
      <w:numFmt w:val="lowerRoman"/>
      <w:lvlText w:val="%6."/>
      <w:lvlJc w:val="right"/>
      <w:pPr>
        <w:ind w:left="4320" w:hanging="180"/>
      </w:pPr>
    </w:lvl>
    <w:lvl w:ilvl="6" w:tplc="A606B97A">
      <w:start w:val="1"/>
      <w:numFmt w:val="decimal"/>
      <w:lvlText w:val="%7."/>
      <w:lvlJc w:val="left"/>
      <w:pPr>
        <w:ind w:left="5040" w:hanging="360"/>
      </w:pPr>
    </w:lvl>
    <w:lvl w:ilvl="7" w:tplc="23340936">
      <w:start w:val="1"/>
      <w:numFmt w:val="lowerLetter"/>
      <w:lvlText w:val="%8."/>
      <w:lvlJc w:val="left"/>
      <w:pPr>
        <w:ind w:left="5760" w:hanging="360"/>
      </w:pPr>
    </w:lvl>
    <w:lvl w:ilvl="8" w:tplc="CBDAED68">
      <w:start w:val="1"/>
      <w:numFmt w:val="lowerRoman"/>
      <w:lvlText w:val="%9."/>
      <w:lvlJc w:val="right"/>
      <w:pPr>
        <w:ind w:left="6480" w:hanging="180"/>
      </w:pPr>
    </w:lvl>
  </w:abstractNum>
  <w:abstractNum w:abstractNumId="11" w15:restartNumberingAfterBreak="0">
    <w:nsid w:val="6DCF3475"/>
    <w:multiLevelType w:val="hybridMultilevel"/>
    <w:tmpl w:val="C64869FE"/>
    <w:lvl w:ilvl="0" w:tplc="8EE6B6B6">
      <w:start w:val="1"/>
      <w:numFmt w:val="decimal"/>
      <w:lvlText w:val="%1."/>
      <w:lvlJc w:val="left"/>
      <w:pPr>
        <w:ind w:left="720" w:hanging="360"/>
      </w:pPr>
      <w:rPr>
        <w:rFonts w:ascii="Calibri" w:hAnsi="Calibri" w:hint="default"/>
      </w:rPr>
    </w:lvl>
    <w:lvl w:ilvl="1" w:tplc="110A2C24">
      <w:start w:val="1"/>
      <w:numFmt w:val="lowerLetter"/>
      <w:lvlText w:val="%2."/>
      <w:lvlJc w:val="left"/>
      <w:pPr>
        <w:ind w:left="1440" w:hanging="360"/>
      </w:pPr>
    </w:lvl>
    <w:lvl w:ilvl="2" w:tplc="CADC02F6">
      <w:start w:val="1"/>
      <w:numFmt w:val="lowerRoman"/>
      <w:lvlText w:val="%3."/>
      <w:lvlJc w:val="right"/>
      <w:pPr>
        <w:ind w:left="2160" w:hanging="180"/>
      </w:pPr>
    </w:lvl>
    <w:lvl w:ilvl="3" w:tplc="02A60F94">
      <w:start w:val="1"/>
      <w:numFmt w:val="decimal"/>
      <w:lvlText w:val="%4."/>
      <w:lvlJc w:val="left"/>
      <w:pPr>
        <w:ind w:left="2880" w:hanging="360"/>
      </w:pPr>
    </w:lvl>
    <w:lvl w:ilvl="4" w:tplc="E77AFA18">
      <w:start w:val="1"/>
      <w:numFmt w:val="lowerLetter"/>
      <w:lvlText w:val="%5."/>
      <w:lvlJc w:val="left"/>
      <w:pPr>
        <w:ind w:left="3600" w:hanging="360"/>
      </w:pPr>
    </w:lvl>
    <w:lvl w:ilvl="5" w:tplc="264EC1EE">
      <w:start w:val="1"/>
      <w:numFmt w:val="lowerRoman"/>
      <w:lvlText w:val="%6."/>
      <w:lvlJc w:val="right"/>
      <w:pPr>
        <w:ind w:left="4320" w:hanging="180"/>
      </w:pPr>
    </w:lvl>
    <w:lvl w:ilvl="6" w:tplc="46B86A96">
      <w:start w:val="1"/>
      <w:numFmt w:val="decimal"/>
      <w:lvlText w:val="%7."/>
      <w:lvlJc w:val="left"/>
      <w:pPr>
        <w:ind w:left="5040" w:hanging="360"/>
      </w:pPr>
    </w:lvl>
    <w:lvl w:ilvl="7" w:tplc="9A9E0AB8">
      <w:start w:val="1"/>
      <w:numFmt w:val="lowerLetter"/>
      <w:lvlText w:val="%8."/>
      <w:lvlJc w:val="left"/>
      <w:pPr>
        <w:ind w:left="5760" w:hanging="360"/>
      </w:pPr>
    </w:lvl>
    <w:lvl w:ilvl="8" w:tplc="9DCE69C6">
      <w:start w:val="1"/>
      <w:numFmt w:val="lowerRoman"/>
      <w:lvlText w:val="%9."/>
      <w:lvlJc w:val="right"/>
      <w:pPr>
        <w:ind w:left="6480" w:hanging="180"/>
      </w:pPr>
    </w:lvl>
  </w:abstractNum>
  <w:abstractNum w:abstractNumId="12" w15:restartNumberingAfterBreak="0">
    <w:nsid w:val="71B5EE94"/>
    <w:multiLevelType w:val="multilevel"/>
    <w:tmpl w:val="8834B660"/>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B39EB96"/>
    <w:multiLevelType w:val="hybridMultilevel"/>
    <w:tmpl w:val="608AFA26"/>
    <w:lvl w:ilvl="0" w:tplc="31585628">
      <w:start w:val="1"/>
      <w:numFmt w:val="bullet"/>
      <w:lvlText w:val=""/>
      <w:lvlJc w:val="left"/>
      <w:pPr>
        <w:ind w:left="720" w:hanging="360"/>
      </w:pPr>
      <w:rPr>
        <w:rFonts w:ascii="Symbol" w:hAnsi="Symbol" w:hint="default"/>
      </w:rPr>
    </w:lvl>
    <w:lvl w:ilvl="1" w:tplc="9D64AB1E">
      <w:start w:val="1"/>
      <w:numFmt w:val="bullet"/>
      <w:lvlText w:val="o"/>
      <w:lvlJc w:val="left"/>
      <w:pPr>
        <w:ind w:left="1440" w:hanging="360"/>
      </w:pPr>
      <w:rPr>
        <w:rFonts w:ascii="Courier New" w:hAnsi="Courier New" w:hint="default"/>
      </w:rPr>
    </w:lvl>
    <w:lvl w:ilvl="2" w:tplc="4EF80442">
      <w:start w:val="1"/>
      <w:numFmt w:val="bullet"/>
      <w:lvlText w:val=""/>
      <w:lvlJc w:val="left"/>
      <w:pPr>
        <w:ind w:left="2160" w:hanging="360"/>
      </w:pPr>
      <w:rPr>
        <w:rFonts w:ascii="Wingdings" w:hAnsi="Wingdings" w:hint="default"/>
      </w:rPr>
    </w:lvl>
    <w:lvl w:ilvl="3" w:tplc="A64881E6">
      <w:start w:val="1"/>
      <w:numFmt w:val="bullet"/>
      <w:lvlText w:val=""/>
      <w:lvlJc w:val="left"/>
      <w:pPr>
        <w:ind w:left="2880" w:hanging="360"/>
      </w:pPr>
      <w:rPr>
        <w:rFonts w:ascii="Symbol" w:hAnsi="Symbol" w:hint="default"/>
      </w:rPr>
    </w:lvl>
    <w:lvl w:ilvl="4" w:tplc="BFCA38E2">
      <w:start w:val="1"/>
      <w:numFmt w:val="bullet"/>
      <w:lvlText w:val="o"/>
      <w:lvlJc w:val="left"/>
      <w:pPr>
        <w:ind w:left="3600" w:hanging="360"/>
      </w:pPr>
      <w:rPr>
        <w:rFonts w:ascii="Courier New" w:hAnsi="Courier New" w:hint="default"/>
      </w:rPr>
    </w:lvl>
    <w:lvl w:ilvl="5" w:tplc="AC4433BA">
      <w:start w:val="1"/>
      <w:numFmt w:val="bullet"/>
      <w:lvlText w:val=""/>
      <w:lvlJc w:val="left"/>
      <w:pPr>
        <w:ind w:left="4320" w:hanging="360"/>
      </w:pPr>
      <w:rPr>
        <w:rFonts w:ascii="Wingdings" w:hAnsi="Wingdings" w:hint="default"/>
      </w:rPr>
    </w:lvl>
    <w:lvl w:ilvl="6" w:tplc="F36AF36E">
      <w:start w:val="1"/>
      <w:numFmt w:val="bullet"/>
      <w:lvlText w:val=""/>
      <w:lvlJc w:val="left"/>
      <w:pPr>
        <w:ind w:left="5040" w:hanging="360"/>
      </w:pPr>
      <w:rPr>
        <w:rFonts w:ascii="Symbol" w:hAnsi="Symbol" w:hint="default"/>
      </w:rPr>
    </w:lvl>
    <w:lvl w:ilvl="7" w:tplc="84089AB4">
      <w:start w:val="1"/>
      <w:numFmt w:val="bullet"/>
      <w:lvlText w:val="o"/>
      <w:lvlJc w:val="left"/>
      <w:pPr>
        <w:ind w:left="5760" w:hanging="360"/>
      </w:pPr>
      <w:rPr>
        <w:rFonts w:ascii="Courier New" w:hAnsi="Courier New" w:hint="default"/>
      </w:rPr>
    </w:lvl>
    <w:lvl w:ilvl="8" w:tplc="7F2063BE">
      <w:start w:val="1"/>
      <w:numFmt w:val="bullet"/>
      <w:lvlText w:val=""/>
      <w:lvlJc w:val="left"/>
      <w:pPr>
        <w:ind w:left="6480" w:hanging="360"/>
      </w:pPr>
      <w:rPr>
        <w:rFonts w:ascii="Wingdings" w:hAnsi="Wingdings" w:hint="default"/>
      </w:rPr>
    </w:lvl>
  </w:abstractNum>
  <w:abstractNum w:abstractNumId="14" w15:restartNumberingAfterBreak="0">
    <w:nsid w:val="7B6839A2"/>
    <w:multiLevelType w:val="hybridMultilevel"/>
    <w:tmpl w:val="1BF6FF84"/>
    <w:lvl w:ilvl="0" w:tplc="24146930">
      <w:start w:val="1"/>
      <w:numFmt w:val="bullet"/>
      <w:lvlText w:val=""/>
      <w:lvlJc w:val="left"/>
      <w:pPr>
        <w:ind w:left="720" w:hanging="360"/>
      </w:pPr>
      <w:rPr>
        <w:rFonts w:ascii="Symbol" w:hAnsi="Symbol" w:hint="default"/>
      </w:rPr>
    </w:lvl>
    <w:lvl w:ilvl="1" w:tplc="CE22A3AA">
      <w:start w:val="1"/>
      <w:numFmt w:val="bullet"/>
      <w:lvlText w:val="o"/>
      <w:lvlJc w:val="left"/>
      <w:pPr>
        <w:ind w:left="1440" w:hanging="360"/>
      </w:pPr>
      <w:rPr>
        <w:rFonts w:ascii="Courier New" w:hAnsi="Courier New" w:hint="default"/>
      </w:rPr>
    </w:lvl>
    <w:lvl w:ilvl="2" w:tplc="53C071FC">
      <w:start w:val="1"/>
      <w:numFmt w:val="bullet"/>
      <w:lvlText w:val=""/>
      <w:lvlJc w:val="left"/>
      <w:pPr>
        <w:ind w:left="2160" w:hanging="360"/>
      </w:pPr>
      <w:rPr>
        <w:rFonts w:ascii="Wingdings" w:hAnsi="Wingdings" w:hint="default"/>
      </w:rPr>
    </w:lvl>
    <w:lvl w:ilvl="3" w:tplc="42DEA6BC">
      <w:start w:val="1"/>
      <w:numFmt w:val="bullet"/>
      <w:lvlText w:val=""/>
      <w:lvlJc w:val="left"/>
      <w:pPr>
        <w:ind w:left="2880" w:hanging="360"/>
      </w:pPr>
      <w:rPr>
        <w:rFonts w:ascii="Symbol" w:hAnsi="Symbol" w:hint="default"/>
      </w:rPr>
    </w:lvl>
    <w:lvl w:ilvl="4" w:tplc="07F80FA0">
      <w:start w:val="1"/>
      <w:numFmt w:val="bullet"/>
      <w:lvlText w:val="o"/>
      <w:lvlJc w:val="left"/>
      <w:pPr>
        <w:ind w:left="3600" w:hanging="360"/>
      </w:pPr>
      <w:rPr>
        <w:rFonts w:ascii="Courier New" w:hAnsi="Courier New" w:hint="default"/>
      </w:rPr>
    </w:lvl>
    <w:lvl w:ilvl="5" w:tplc="C8920886">
      <w:start w:val="1"/>
      <w:numFmt w:val="bullet"/>
      <w:lvlText w:val=""/>
      <w:lvlJc w:val="left"/>
      <w:pPr>
        <w:ind w:left="4320" w:hanging="360"/>
      </w:pPr>
      <w:rPr>
        <w:rFonts w:ascii="Wingdings" w:hAnsi="Wingdings" w:hint="default"/>
      </w:rPr>
    </w:lvl>
    <w:lvl w:ilvl="6" w:tplc="72688EAE">
      <w:start w:val="1"/>
      <w:numFmt w:val="bullet"/>
      <w:lvlText w:val=""/>
      <w:lvlJc w:val="left"/>
      <w:pPr>
        <w:ind w:left="5040" w:hanging="360"/>
      </w:pPr>
      <w:rPr>
        <w:rFonts w:ascii="Symbol" w:hAnsi="Symbol" w:hint="default"/>
      </w:rPr>
    </w:lvl>
    <w:lvl w:ilvl="7" w:tplc="2AD69D1A">
      <w:start w:val="1"/>
      <w:numFmt w:val="bullet"/>
      <w:lvlText w:val="o"/>
      <w:lvlJc w:val="left"/>
      <w:pPr>
        <w:ind w:left="5760" w:hanging="360"/>
      </w:pPr>
      <w:rPr>
        <w:rFonts w:ascii="Courier New" w:hAnsi="Courier New" w:hint="default"/>
      </w:rPr>
    </w:lvl>
    <w:lvl w:ilvl="8" w:tplc="9FE47162">
      <w:start w:val="1"/>
      <w:numFmt w:val="bullet"/>
      <w:lvlText w:val=""/>
      <w:lvlJc w:val="left"/>
      <w:pPr>
        <w:ind w:left="6480" w:hanging="360"/>
      </w:pPr>
      <w:rPr>
        <w:rFonts w:ascii="Wingdings" w:hAnsi="Wingdings" w:hint="default"/>
      </w:rPr>
    </w:lvl>
  </w:abstractNum>
  <w:abstractNum w:abstractNumId="15" w15:restartNumberingAfterBreak="0">
    <w:nsid w:val="7FF73246"/>
    <w:multiLevelType w:val="hybridMultilevel"/>
    <w:tmpl w:val="9D58A47C"/>
    <w:lvl w:ilvl="0" w:tplc="9C5C005C">
      <w:start w:val="1"/>
      <w:numFmt w:val="bullet"/>
      <w:lvlText w:val=""/>
      <w:lvlJc w:val="left"/>
      <w:pPr>
        <w:ind w:left="720" w:hanging="360"/>
      </w:pPr>
      <w:rPr>
        <w:rFonts w:ascii="Symbol" w:hAnsi="Symbol" w:hint="default"/>
      </w:rPr>
    </w:lvl>
    <w:lvl w:ilvl="1" w:tplc="31DA0654">
      <w:start w:val="1"/>
      <w:numFmt w:val="bullet"/>
      <w:lvlText w:val="o"/>
      <w:lvlJc w:val="left"/>
      <w:pPr>
        <w:ind w:left="1440" w:hanging="360"/>
      </w:pPr>
      <w:rPr>
        <w:rFonts w:ascii="Courier New" w:hAnsi="Courier New" w:hint="default"/>
      </w:rPr>
    </w:lvl>
    <w:lvl w:ilvl="2" w:tplc="2C2633A6">
      <w:start w:val="1"/>
      <w:numFmt w:val="bullet"/>
      <w:lvlText w:val=""/>
      <w:lvlJc w:val="left"/>
      <w:pPr>
        <w:ind w:left="2160" w:hanging="360"/>
      </w:pPr>
      <w:rPr>
        <w:rFonts w:ascii="Wingdings" w:hAnsi="Wingdings" w:hint="default"/>
      </w:rPr>
    </w:lvl>
    <w:lvl w:ilvl="3" w:tplc="E396B15E">
      <w:start w:val="1"/>
      <w:numFmt w:val="bullet"/>
      <w:lvlText w:val=""/>
      <w:lvlJc w:val="left"/>
      <w:pPr>
        <w:ind w:left="2880" w:hanging="360"/>
      </w:pPr>
      <w:rPr>
        <w:rFonts w:ascii="Symbol" w:hAnsi="Symbol" w:hint="default"/>
      </w:rPr>
    </w:lvl>
    <w:lvl w:ilvl="4" w:tplc="06DEBBFE">
      <w:start w:val="1"/>
      <w:numFmt w:val="bullet"/>
      <w:lvlText w:val="o"/>
      <w:lvlJc w:val="left"/>
      <w:pPr>
        <w:ind w:left="3600" w:hanging="360"/>
      </w:pPr>
      <w:rPr>
        <w:rFonts w:ascii="Courier New" w:hAnsi="Courier New" w:hint="default"/>
      </w:rPr>
    </w:lvl>
    <w:lvl w:ilvl="5" w:tplc="814CA8D6">
      <w:start w:val="1"/>
      <w:numFmt w:val="bullet"/>
      <w:lvlText w:val=""/>
      <w:lvlJc w:val="left"/>
      <w:pPr>
        <w:ind w:left="4320" w:hanging="360"/>
      </w:pPr>
      <w:rPr>
        <w:rFonts w:ascii="Wingdings" w:hAnsi="Wingdings" w:hint="default"/>
      </w:rPr>
    </w:lvl>
    <w:lvl w:ilvl="6" w:tplc="B0B6BE84">
      <w:start w:val="1"/>
      <w:numFmt w:val="bullet"/>
      <w:lvlText w:val=""/>
      <w:lvlJc w:val="left"/>
      <w:pPr>
        <w:ind w:left="5040" w:hanging="360"/>
      </w:pPr>
      <w:rPr>
        <w:rFonts w:ascii="Symbol" w:hAnsi="Symbol" w:hint="default"/>
      </w:rPr>
    </w:lvl>
    <w:lvl w:ilvl="7" w:tplc="48C2AE88">
      <w:start w:val="1"/>
      <w:numFmt w:val="bullet"/>
      <w:lvlText w:val="o"/>
      <w:lvlJc w:val="left"/>
      <w:pPr>
        <w:ind w:left="5760" w:hanging="360"/>
      </w:pPr>
      <w:rPr>
        <w:rFonts w:ascii="Courier New" w:hAnsi="Courier New" w:hint="default"/>
      </w:rPr>
    </w:lvl>
    <w:lvl w:ilvl="8" w:tplc="327E5AAC">
      <w:start w:val="1"/>
      <w:numFmt w:val="bullet"/>
      <w:lvlText w:val=""/>
      <w:lvlJc w:val="left"/>
      <w:pPr>
        <w:ind w:left="6480" w:hanging="360"/>
      </w:pPr>
      <w:rPr>
        <w:rFonts w:ascii="Wingdings" w:hAnsi="Wingdings" w:hint="default"/>
      </w:rPr>
    </w:lvl>
  </w:abstractNum>
  <w:num w:numId="1" w16cid:durableId="909079077">
    <w:abstractNumId w:val="15"/>
  </w:num>
  <w:num w:numId="2" w16cid:durableId="942614785">
    <w:abstractNumId w:val="9"/>
  </w:num>
  <w:num w:numId="3" w16cid:durableId="1933933099">
    <w:abstractNumId w:val="2"/>
  </w:num>
  <w:num w:numId="4" w16cid:durableId="435293351">
    <w:abstractNumId w:val="7"/>
  </w:num>
  <w:num w:numId="5" w16cid:durableId="485441772">
    <w:abstractNumId w:val="0"/>
  </w:num>
  <w:num w:numId="6" w16cid:durableId="61145606">
    <w:abstractNumId w:val="13"/>
  </w:num>
  <w:num w:numId="7" w16cid:durableId="459881896">
    <w:abstractNumId w:val="1"/>
  </w:num>
  <w:num w:numId="8" w16cid:durableId="1703243016">
    <w:abstractNumId w:val="8"/>
  </w:num>
  <w:num w:numId="9" w16cid:durableId="2026131697">
    <w:abstractNumId w:val="14"/>
  </w:num>
  <w:num w:numId="10" w16cid:durableId="251010486">
    <w:abstractNumId w:val="11"/>
  </w:num>
  <w:num w:numId="11" w16cid:durableId="317806620">
    <w:abstractNumId w:val="12"/>
  </w:num>
  <w:num w:numId="12" w16cid:durableId="1144080035">
    <w:abstractNumId w:val="3"/>
  </w:num>
  <w:num w:numId="13" w16cid:durableId="1399980199">
    <w:abstractNumId w:val="6"/>
  </w:num>
  <w:num w:numId="14" w16cid:durableId="736559928">
    <w:abstractNumId w:val="5"/>
  </w:num>
  <w:num w:numId="15" w16cid:durableId="1227840299">
    <w:abstractNumId w:val="10"/>
  </w:num>
  <w:num w:numId="16" w16cid:durableId="3787433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2E31C1"/>
    <w:rsid w:val="001617CF"/>
    <w:rsid w:val="00705B5C"/>
    <w:rsid w:val="0077047D"/>
    <w:rsid w:val="02D043D5"/>
    <w:rsid w:val="076A4FDA"/>
    <w:rsid w:val="117F9720"/>
    <w:rsid w:val="120C7456"/>
    <w:rsid w:val="14FCF6CF"/>
    <w:rsid w:val="15369733"/>
    <w:rsid w:val="1736D498"/>
    <w:rsid w:val="1774B26E"/>
    <w:rsid w:val="1EB4F523"/>
    <w:rsid w:val="23C4ADE2"/>
    <w:rsid w:val="2AE95D88"/>
    <w:rsid w:val="2BE7DCDC"/>
    <w:rsid w:val="30376CA4"/>
    <w:rsid w:val="348B2704"/>
    <w:rsid w:val="3567FB6A"/>
    <w:rsid w:val="36050EA5"/>
    <w:rsid w:val="3668818B"/>
    <w:rsid w:val="39ECB7AA"/>
    <w:rsid w:val="3ABAB26A"/>
    <w:rsid w:val="4328673C"/>
    <w:rsid w:val="464C71B1"/>
    <w:rsid w:val="46C4AEFB"/>
    <w:rsid w:val="48EF090F"/>
    <w:rsid w:val="4AE5D082"/>
    <w:rsid w:val="4FFCEFEC"/>
    <w:rsid w:val="550AB750"/>
    <w:rsid w:val="56246CE2"/>
    <w:rsid w:val="584D9538"/>
    <w:rsid w:val="5978EFB1"/>
    <w:rsid w:val="5B8D6B1C"/>
    <w:rsid w:val="5D4FC506"/>
    <w:rsid w:val="61CDCF44"/>
    <w:rsid w:val="62F3D7B0"/>
    <w:rsid w:val="632E31C1"/>
    <w:rsid w:val="643F24F2"/>
    <w:rsid w:val="6470B22F"/>
    <w:rsid w:val="65C3D41E"/>
    <w:rsid w:val="6614C21D"/>
    <w:rsid w:val="67A9F1EF"/>
    <w:rsid w:val="6DFBF126"/>
    <w:rsid w:val="78B78E72"/>
    <w:rsid w:val="7BA2B565"/>
    <w:rsid w:val="7C6E3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E31C1"/>
  <w15:chartTrackingRefBased/>
  <w15:docId w15:val="{A8F1F594-3588-467F-9131-AB6789BBD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Pr>
      <w:rFonts w:eastAsiaTheme="majorEastAsia" w:cstheme="majorBidi"/>
      <w:i/>
      <w:iCs/>
      <w:color w:val="0F4761" w:themeColor="accent1" w:themeShade="BF"/>
    </w:rPr>
  </w:style>
  <w:style w:type="character" w:customStyle="1" w:styleId="Titre5Car">
    <w:name w:val="Titre 5 Car"/>
    <w:basedOn w:val="Policepardfaut"/>
    <w:link w:val="Titre5"/>
    <w:uiPriority w:val="9"/>
    <w:rPr>
      <w:rFonts w:eastAsiaTheme="majorEastAsia" w:cstheme="majorBidi"/>
      <w:color w:val="0F4761" w:themeColor="accent1" w:themeShade="BF"/>
    </w:rPr>
  </w:style>
  <w:style w:type="character" w:customStyle="1" w:styleId="Titre6Car">
    <w:name w:val="Titre 6 Car"/>
    <w:basedOn w:val="Policepardfaut"/>
    <w:link w:val="Titre6"/>
    <w:uiPriority w:val="9"/>
    <w:rPr>
      <w:rFonts w:eastAsiaTheme="majorEastAsia" w:cstheme="majorBidi"/>
      <w:i/>
      <w:iCs/>
      <w:color w:val="595959" w:themeColor="text1" w:themeTint="A6"/>
    </w:rPr>
  </w:style>
  <w:style w:type="character" w:customStyle="1" w:styleId="Titre7Car">
    <w:name w:val="Titre 7 Car"/>
    <w:basedOn w:val="Policepardfaut"/>
    <w:link w:val="Titre7"/>
    <w:uiPriority w:val="9"/>
    <w:rPr>
      <w:rFonts w:eastAsiaTheme="majorEastAsia" w:cstheme="majorBidi"/>
      <w:color w:val="595959" w:themeColor="text1" w:themeTint="A6"/>
    </w:rPr>
  </w:style>
  <w:style w:type="character" w:customStyle="1" w:styleId="Titre8Car">
    <w:name w:val="Titre 8 Car"/>
    <w:basedOn w:val="Policepardfaut"/>
    <w:link w:val="Titre8"/>
    <w:uiPriority w:val="9"/>
    <w:rPr>
      <w:rFonts w:eastAsiaTheme="majorEastAsia" w:cstheme="majorBidi"/>
      <w:i/>
      <w:iCs/>
      <w:color w:val="272727" w:themeColor="text1" w:themeTint="D8"/>
    </w:rPr>
  </w:style>
  <w:style w:type="character" w:customStyle="1" w:styleId="Titre9Car">
    <w:name w:val="Titre 9 Car"/>
    <w:basedOn w:val="Policepardfaut"/>
    <w:link w:val="Titre9"/>
    <w:uiPriority w:val="9"/>
    <w:rPr>
      <w:rFonts w:eastAsiaTheme="majorEastAsia" w:cstheme="majorBidi"/>
      <w:color w:val="272727" w:themeColor="text1" w:themeTint="D8"/>
    </w:rPr>
  </w:style>
  <w:style w:type="character" w:customStyle="1" w:styleId="TitreCar">
    <w:name w:val="Titre Car"/>
    <w:basedOn w:val="Policepardfaut"/>
    <w:link w:val="Titre"/>
    <w:uiPriority w:val="10"/>
    <w:rPr>
      <w:rFonts w:asciiTheme="majorHAnsi" w:eastAsiaTheme="majorEastAsia" w:hAnsiTheme="majorHAnsi" w:cstheme="majorBidi"/>
      <w:spacing w:val="-10"/>
      <w:kern w:val="28"/>
      <w:sz w:val="56"/>
      <w:szCs w:val="56"/>
    </w:rPr>
  </w:style>
  <w:style w:type="paragraph" w:styleId="Titre">
    <w:name w:val="Title"/>
    <w:basedOn w:val="Normal"/>
    <w:next w:val="Normal"/>
    <w:link w:val="Titre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ous-titreCar">
    <w:name w:val="Sous-titre Car"/>
    <w:basedOn w:val="Policepardfaut"/>
    <w:link w:val="Sous-titre"/>
    <w:uiPriority w:val="11"/>
    <w:rPr>
      <w:rFonts w:eastAsiaTheme="majorEastAsia" w:cstheme="majorBidi"/>
      <w:color w:val="595959" w:themeColor="text1" w:themeTint="A6"/>
      <w:spacing w:val="15"/>
      <w:sz w:val="28"/>
      <w:szCs w:val="28"/>
    </w:rPr>
  </w:style>
  <w:style w:type="paragraph" w:styleId="Sous-titre">
    <w:name w:val="Subtitle"/>
    <w:basedOn w:val="Normal"/>
    <w:next w:val="Normal"/>
    <w:link w:val="Sous-titreCar"/>
    <w:uiPriority w:val="11"/>
    <w:qFormat/>
    <w:pPr>
      <w:numPr>
        <w:ilvl w:val="1"/>
      </w:numPr>
    </w:pPr>
    <w:rPr>
      <w:rFonts w:eastAsiaTheme="majorEastAsia" w:cstheme="majorBidi"/>
      <w:color w:val="595959" w:themeColor="text1" w:themeTint="A6"/>
      <w:spacing w:val="15"/>
      <w:sz w:val="28"/>
      <w:szCs w:val="28"/>
    </w:rPr>
  </w:style>
  <w:style w:type="character" w:styleId="Accentuationintense">
    <w:name w:val="Intense Emphasis"/>
    <w:basedOn w:val="Policepardfaut"/>
    <w:uiPriority w:val="21"/>
    <w:qFormat/>
    <w:rPr>
      <w:i/>
      <w:iCs/>
      <w:color w:val="0F4761" w:themeColor="accent1" w:themeShade="BF"/>
    </w:rPr>
  </w:style>
  <w:style w:type="character" w:customStyle="1" w:styleId="CitationCar">
    <w:name w:val="Citation Car"/>
    <w:basedOn w:val="Policepardfaut"/>
    <w:link w:val="Citation"/>
    <w:uiPriority w:val="29"/>
    <w:rPr>
      <w:i/>
      <w:iCs/>
      <w:color w:val="404040" w:themeColor="text1" w:themeTint="BF"/>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intenseCar">
    <w:name w:val="Citation intense Car"/>
    <w:basedOn w:val="Policepardfaut"/>
    <w:link w:val="Citationintense"/>
    <w:uiPriority w:val="30"/>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Paragraphedeliste">
    <w:name w:val="List Paragraph"/>
    <w:basedOn w:val="Normal"/>
    <w:uiPriority w:val="34"/>
    <w:qFormat/>
    <w:rsid w:val="56246CE2"/>
    <w:pPr>
      <w:ind w:left="720"/>
      <w:contextualSpacing/>
    </w:pPr>
  </w:style>
  <w:style w:type="character" w:styleId="Lienhypertexte">
    <w:name w:val="Hyperlink"/>
    <w:basedOn w:val="Policepardfaut"/>
    <w:uiPriority w:val="99"/>
    <w:unhideWhenUsed/>
    <w:rsid w:val="56246CE2"/>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jquantumtechnology.springeropen.com/articles/10.1140/epjqt/s40507-021-00104-z" TargetMode="External"/><Relationship Id="rId13" Type="http://schemas.openxmlformats.org/officeDocument/2006/relationships/hyperlink" Target="https://epjquantumtechnology.springeropen.com/articles/10.1140/epjqt/s40507-021-00104-z" TargetMode="External"/><Relationship Id="rId3" Type="http://schemas.openxmlformats.org/officeDocument/2006/relationships/settings" Target="settings.xml"/><Relationship Id="rId7" Type="http://schemas.openxmlformats.org/officeDocument/2006/relationships/hyperlink" Target="https://www.theseus.fi/bitstream/handle/10024/802390/Thesis-official.pdf?sequence=2" TargetMode="External"/><Relationship Id="rId12" Type="http://schemas.openxmlformats.org/officeDocument/2006/relationships/hyperlink" Target="https://ar5iv.org/html/1806.0391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pjquantumtechnology.springeropen.com/articles/10.1140/epjqt/s40507-021-00104-z" TargetMode="External"/><Relationship Id="rId11" Type="http://schemas.openxmlformats.org/officeDocument/2006/relationships/hyperlink" Target="https://blog.hidglobal.com/2020/05/fido2-and-public-key-infrastructure-pki-explained" TargetMode="External"/><Relationship Id="rId5" Type="http://schemas.openxmlformats.org/officeDocument/2006/relationships/hyperlink" Target="https://ar5iv.org/html/1806.03914" TargetMode="External"/><Relationship Id="rId15" Type="http://schemas.openxmlformats.org/officeDocument/2006/relationships/hyperlink" Target="https://blog.hidglobal.com/2020/05/fido2-and-public-key-infrastructure-pki-explained" TargetMode="External"/><Relationship Id="rId10" Type="http://schemas.openxmlformats.org/officeDocument/2006/relationships/hyperlink" Target="https://www.theseus.fi/bitstream/handle/10024/802390/Thesis-official.pdf?sequence=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theseus.fi/bitstream/handle/10024/802390/Thesis-official.pdf?sequenc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3977</Words>
  <Characters>21875</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Lenovo</cp:lastModifiedBy>
  <cp:revision>2</cp:revision>
  <dcterms:created xsi:type="dcterms:W3CDTF">2025-04-13T12:16:00Z</dcterms:created>
  <dcterms:modified xsi:type="dcterms:W3CDTF">2025-04-16T11:12:00Z</dcterms:modified>
</cp:coreProperties>
</file>