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906" w:type="dxa"/>
        <w:tblLayout w:type="fixed"/>
        <w:tblCellMar>
          <w:top w:w="720" w:type="dxa"/>
          <w:left w:w="1440" w:type="dxa"/>
          <w:bottom w:w="720" w:type="dxa"/>
          <w:right w:w="1440" w:type="dxa"/>
        </w:tblCellMar>
        <w:tblLook w:val="0000" w:firstRow="0" w:lastRow="0" w:firstColumn="0" w:lastColumn="0" w:noHBand="0" w:noVBand="0"/>
      </w:tblPr>
      <w:tblGrid>
        <w:gridCol w:w="11906"/>
      </w:tblGrid>
      <w:tr w:rsidR="00EE6A0E" w:rsidRPr="008E6668" w14:paraId="0E34C123" w14:textId="77777777">
        <w:trPr>
          <w:trHeight w:hRule="exact" w:val="5040"/>
        </w:trPr>
        <w:tc>
          <w:tcPr>
            <w:tcW w:w="11906" w:type="dxa"/>
            <w:shd w:val="clear" w:color="auto" w:fill="006B3C"/>
            <w:vAlign w:val="center"/>
          </w:tcPr>
          <w:p w14:paraId="79CB35E5" w14:textId="77777777" w:rsidR="00EE6A0E" w:rsidRPr="008E6668" w:rsidRDefault="00FE7DCA" w:rsidP="008E6668">
            <w:pPr>
              <w:spacing w:before="4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CAHIER DES CHARGES</w:t>
            </w:r>
          </w:p>
          <w:p w14:paraId="03DF7C38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color w:val="A8D5BF"/>
                <w:sz w:val="24"/>
                <w:szCs w:val="24"/>
              </w:rPr>
              <w:t>Plateforme de Gestion de Partenaires,</w:t>
            </w:r>
          </w:p>
          <w:p w14:paraId="2FAD24B8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color w:val="A8D5BF"/>
                <w:sz w:val="24"/>
                <w:szCs w:val="24"/>
              </w:rPr>
              <w:t>Revendeurs &amp; Ambassadeurs</w:t>
            </w:r>
          </w:p>
          <w:p w14:paraId="20667F69" w14:textId="77777777" w:rsidR="00EE6A0E" w:rsidRPr="008E6668" w:rsidRDefault="00EE6A0E" w:rsidP="008E6668">
            <w:pPr>
              <w:spacing w:before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32AD7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i/>
                <w:iCs/>
                <w:color w:val="A8D5BF"/>
                <w:sz w:val="24"/>
                <w:szCs w:val="24"/>
              </w:rPr>
              <w:t>Conçue pour l'écosystème numérique africain</w:t>
            </w:r>
          </w:p>
        </w:tc>
      </w:tr>
      <w:tr w:rsidR="00EE6A0E" w:rsidRPr="008E6668" w14:paraId="586D9AC1" w14:textId="77777777">
        <w:trPr>
          <w:trHeight w:hRule="exact" w:val="4200"/>
        </w:trPr>
        <w:tc>
          <w:tcPr>
            <w:tcW w:w="11906" w:type="dxa"/>
            <w:shd w:val="clear" w:color="auto" w:fill="FFFFFF"/>
            <w:vAlign w:val="center"/>
          </w:tcPr>
          <w:p w14:paraId="18E22393" w14:textId="77777777" w:rsidR="00EE6A0E" w:rsidRPr="008E6668" w:rsidRDefault="00FE7DCA" w:rsidP="008E6668">
            <w:pPr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color w:val="999999"/>
                <w:sz w:val="24"/>
                <w:szCs w:val="24"/>
              </w:rPr>
              <w:t>Référence</w:t>
            </w:r>
          </w:p>
          <w:p w14:paraId="367B794C" w14:textId="77777777" w:rsidR="00EE6A0E" w:rsidRPr="008E6668" w:rsidRDefault="00FE7DCA" w:rsidP="008E6668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006B3C"/>
                <w:sz w:val="24"/>
                <w:szCs w:val="24"/>
              </w:rPr>
              <w:t>CDC-PARTNER-PLATFORM-v1.0</w:t>
            </w:r>
          </w:p>
          <w:p w14:paraId="39E9299C" w14:textId="77777777" w:rsidR="00EE6A0E" w:rsidRPr="008E6668" w:rsidRDefault="00FE7DCA" w:rsidP="008E6668">
            <w:pPr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color w:val="999999"/>
                <w:sz w:val="24"/>
                <w:szCs w:val="24"/>
              </w:rPr>
              <w:t>Éditeur</w:t>
            </w:r>
          </w:p>
          <w:p w14:paraId="40EE06B6" w14:textId="77777777" w:rsidR="00EE6A0E" w:rsidRPr="008E6668" w:rsidRDefault="00FE7DCA" w:rsidP="008E6668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668">
              <w:rPr>
                <w:rFonts w:ascii="Times New Roman" w:hAnsi="Times New Roman" w:cs="Times New Roman"/>
                <w:b/>
                <w:bCs/>
                <w:color w:val="006B3C"/>
                <w:sz w:val="24"/>
                <w:szCs w:val="24"/>
              </w:rPr>
              <w:t>NetByUs</w:t>
            </w:r>
            <w:proofErr w:type="spellEnd"/>
            <w:r w:rsidRPr="008E6668">
              <w:rPr>
                <w:rFonts w:ascii="Times New Roman" w:hAnsi="Times New Roman" w:cs="Times New Roman"/>
                <w:b/>
                <w:bCs/>
                <w:color w:val="006B3C"/>
                <w:sz w:val="24"/>
                <w:szCs w:val="24"/>
              </w:rPr>
              <w:t xml:space="preserve"> — Société de Services Numériques | Cotonou, Bénin</w:t>
            </w:r>
          </w:p>
          <w:p w14:paraId="06844113" w14:textId="77777777" w:rsidR="00EE6A0E" w:rsidRPr="008E6668" w:rsidRDefault="00FE7DCA" w:rsidP="008E6668">
            <w:pPr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color w:val="999999"/>
                <w:sz w:val="24"/>
                <w:szCs w:val="24"/>
              </w:rPr>
              <w:t>Version</w:t>
            </w:r>
          </w:p>
          <w:p w14:paraId="1AC117EC" w14:textId="77777777" w:rsidR="00EE6A0E" w:rsidRPr="008E6668" w:rsidRDefault="00FE7DCA" w:rsidP="008E6668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006B3C"/>
                <w:sz w:val="24"/>
                <w:szCs w:val="24"/>
              </w:rPr>
              <w:t xml:space="preserve">2.0 — </w:t>
            </w:r>
            <w:r w:rsidRPr="008E6668">
              <w:rPr>
                <w:rFonts w:ascii="Times New Roman" w:hAnsi="Times New Roman" w:cs="Times New Roman"/>
                <w:b/>
                <w:bCs/>
                <w:color w:val="006B3C"/>
                <w:sz w:val="24"/>
                <w:szCs w:val="24"/>
              </w:rPr>
              <w:t>Février 2026</w:t>
            </w:r>
          </w:p>
          <w:p w14:paraId="7CBF7E0A" w14:textId="77777777" w:rsidR="00EE6A0E" w:rsidRPr="008E6668" w:rsidRDefault="00FE7DCA" w:rsidP="008E6668">
            <w:pPr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color w:val="999999"/>
                <w:sz w:val="24"/>
                <w:szCs w:val="24"/>
              </w:rPr>
              <w:t>Marchés couverts</w:t>
            </w:r>
          </w:p>
          <w:p w14:paraId="59534682" w14:textId="77777777" w:rsidR="00EE6A0E" w:rsidRPr="008E6668" w:rsidRDefault="00FE7DCA" w:rsidP="008E6668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006B3C"/>
                <w:sz w:val="24"/>
                <w:szCs w:val="24"/>
              </w:rPr>
              <w:t>Bénin, Togo, Cameroun — zone UEMOA/CEMAC</w:t>
            </w:r>
          </w:p>
          <w:p w14:paraId="6AC4D33F" w14:textId="77777777" w:rsidR="00EE6A0E" w:rsidRPr="008E6668" w:rsidRDefault="00FE7DCA" w:rsidP="008E6668">
            <w:pPr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color w:val="999999"/>
                <w:sz w:val="24"/>
                <w:szCs w:val="24"/>
              </w:rPr>
              <w:t>Statut</w:t>
            </w:r>
          </w:p>
          <w:p w14:paraId="1BE918E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2E7D32"/>
                <w:sz w:val="24"/>
                <w:szCs w:val="24"/>
              </w:rPr>
              <w:t>Document de référence — Pour validation</w:t>
            </w:r>
          </w:p>
        </w:tc>
      </w:tr>
      <w:tr w:rsidR="00EE6A0E" w:rsidRPr="008E6668" w14:paraId="6C55F20F" w14:textId="77777777">
        <w:trPr>
          <w:trHeight w:hRule="exact" w:val="600"/>
        </w:trPr>
        <w:tc>
          <w:tcPr>
            <w:tcW w:w="11906" w:type="dxa"/>
            <w:shd w:val="clear" w:color="auto" w:fill="008751"/>
            <w:tcMar>
              <w:top w:w="80" w:type="dxa"/>
              <w:bottom w:w="80" w:type="dxa"/>
            </w:tcMar>
            <w:vAlign w:val="center"/>
          </w:tcPr>
          <w:p w14:paraId="7FD6BE78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CONFIDENTIEL</w:t>
            </w:r>
          </w:p>
        </w:tc>
      </w:tr>
    </w:tbl>
    <w:p w14:paraId="38341C04" w14:textId="77777777" w:rsidR="00EE6A0E" w:rsidRPr="008E6668" w:rsidRDefault="00EE6A0E" w:rsidP="008E6668">
      <w:pPr>
        <w:jc w:val="both"/>
        <w:rPr>
          <w:rFonts w:ascii="Times New Roman" w:hAnsi="Times New Roman" w:cs="Times New Roman"/>
          <w:sz w:val="24"/>
          <w:szCs w:val="24"/>
        </w:rPr>
        <w:sectPr w:rsidR="00EE6A0E" w:rsidRPr="008E6668">
          <w:pgSz w:w="11906" w:h="16838"/>
          <w:pgMar w:top="0" w:right="0" w:bottom="0" w:left="0" w:header="0" w:footer="0" w:gutter="0"/>
          <w:cols w:space="720"/>
          <w:formProt w:val="0"/>
          <w:docGrid w:linePitch="360" w:charSpace="4096"/>
        </w:sectPr>
      </w:pPr>
    </w:p>
    <w:p w14:paraId="422394F4" w14:textId="77777777" w:rsidR="00EE6A0E" w:rsidRPr="008E6668" w:rsidRDefault="00FE7DCA" w:rsidP="008E6668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6B3C"/>
          <w:sz w:val="24"/>
          <w:szCs w:val="24"/>
        </w:rPr>
        <w:lastRenderedPageBreak/>
        <w:t>Table des Matières</w:t>
      </w:r>
    </w:p>
    <w:sdt>
      <w:sdtPr>
        <w:rPr>
          <w:rFonts w:ascii="Times New Roman" w:hAnsi="Times New Roman" w:cs="Times New Roman"/>
          <w:sz w:val="24"/>
          <w:szCs w:val="24"/>
        </w:rPr>
        <w:id w:val="-1043287828"/>
        <w:docPartObj>
          <w:docPartGallery w:val="Table of Contents"/>
          <w:docPartUnique/>
        </w:docPartObj>
      </w:sdtPr>
      <w:sdtEndPr/>
      <w:sdtContent>
        <w:p w14:paraId="6A1623C3" w14:textId="77777777" w:rsidR="00EE6A0E" w:rsidRPr="008E6668" w:rsidRDefault="00FE7DCA" w:rsidP="008E6668">
          <w:p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8E6668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8E6668">
            <w:rPr>
              <w:rFonts w:ascii="Times New Roman" w:hAnsi="Times New Roman" w:cs="Times New Roman"/>
              <w:sz w:val="24"/>
              <w:szCs w:val="24"/>
            </w:rPr>
            <w:instrText xml:space="preserve"> TOC \o "1-3" \t "Heading1,1,Heading2,2,Heading3,3" \h</w:instrText>
          </w:r>
          <w:r w:rsidRPr="008E6668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alias w:val="Table des Matières"/>
              <w:id w:val="-1199010018"/>
              <w:text/>
            </w:sdtPr>
            <w:sdtEndPr/>
            <w:sdtContent/>
          </w:sdt>
          <w:r w:rsidRPr="008E6668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sdtContent>
    </w:sdt>
    <w:p w14:paraId="6E66E8D9" w14:textId="77777777" w:rsidR="00EE6A0E" w:rsidRPr="008E6668" w:rsidRDefault="00EE6A0E" w:rsidP="008E666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FFB414" w14:textId="77777777" w:rsidR="00EE6A0E" w:rsidRPr="008E6668" w:rsidRDefault="00FE7DCA" w:rsidP="008E6668">
      <w:pPr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br w:type="page"/>
      </w:r>
    </w:p>
    <w:p w14:paraId="78AC6F27" w14:textId="7C7A64C9" w:rsidR="00EE6A0E" w:rsidRPr="008E6668" w:rsidRDefault="00FE7DCA" w:rsidP="008E6668">
      <w:pPr>
        <w:pStyle w:val="Heading1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color w:val="006B3C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6B3C"/>
          <w:sz w:val="24"/>
          <w:szCs w:val="24"/>
        </w:rPr>
        <w:lastRenderedPageBreak/>
        <w:t>Contexte et Présentation du Projet</w:t>
      </w:r>
    </w:p>
    <w:p w14:paraId="5A6F5771" w14:textId="77777777" w:rsidR="008E6668" w:rsidRPr="008E6668" w:rsidRDefault="008E6668" w:rsidP="008E6668">
      <w:pPr>
        <w:pStyle w:val="Heading1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A31302B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 xml:space="preserve">1.1 </w:t>
      </w:r>
      <w:proofErr w:type="spellStart"/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NetByUs</w:t>
      </w:r>
      <w:proofErr w:type="spellEnd"/>
    </w:p>
    <w:p w14:paraId="1C11A4FC" w14:textId="7A2F2533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6668">
        <w:rPr>
          <w:rFonts w:ascii="Times New Roman" w:hAnsi="Times New Roman" w:cs="Times New Roman"/>
          <w:sz w:val="24"/>
          <w:szCs w:val="24"/>
        </w:rPr>
        <w:t>NetByUs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 est une entreprise de services numériques domiciliée à Cotonou, au Bénin. Forte d'une équipe d'une </w:t>
      </w:r>
      <w:r w:rsidRPr="008E6668">
        <w:rPr>
          <w:rFonts w:ascii="Times New Roman" w:hAnsi="Times New Roman" w:cs="Times New Roman"/>
          <w:b/>
          <w:bCs/>
          <w:sz w:val="24"/>
          <w:szCs w:val="24"/>
        </w:rPr>
        <w:t>trentaine</w:t>
      </w:r>
      <w:r w:rsidR="008E6668" w:rsidRPr="008E6668">
        <w:rPr>
          <w:rFonts w:ascii="Times New Roman" w:hAnsi="Times New Roman" w:cs="Times New Roman"/>
          <w:b/>
          <w:bCs/>
          <w:sz w:val="24"/>
          <w:szCs w:val="24"/>
        </w:rPr>
        <w:t xml:space="preserve"> (30)</w:t>
      </w:r>
      <w:r w:rsidRPr="008E6668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r w:rsidRPr="008E6668">
        <w:rPr>
          <w:rFonts w:ascii="Times New Roman" w:hAnsi="Times New Roman" w:cs="Times New Roman"/>
          <w:b/>
          <w:bCs/>
          <w:sz w:val="24"/>
          <w:szCs w:val="24"/>
        </w:rPr>
        <w:t>collaborateurs</w:t>
      </w:r>
      <w:r w:rsidRPr="008E66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NetByUs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 opère dans plusieurs pays d'Afrique de l'Ouest : </w:t>
      </w:r>
      <w:r w:rsidRPr="008E6668">
        <w:rPr>
          <w:rFonts w:ascii="Times New Roman" w:hAnsi="Times New Roman" w:cs="Times New Roman"/>
          <w:b/>
          <w:bCs/>
          <w:sz w:val="24"/>
          <w:szCs w:val="24"/>
        </w:rPr>
        <w:t>Bénin, Togo, Madagascar et France</w:t>
      </w:r>
      <w:r w:rsidRPr="008E666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NetByUs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 conçoit et développe des applications web et mobiles pour ses clients, principalement dans les secteurs de la fintech et du commerce.</w:t>
      </w:r>
    </w:p>
    <w:p w14:paraId="6BF31656" w14:textId="3D56F6B0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Dans l</w:t>
      </w:r>
      <w:r w:rsidRPr="008E6668">
        <w:rPr>
          <w:rFonts w:ascii="Times New Roman" w:hAnsi="Times New Roman" w:cs="Times New Roman"/>
          <w:sz w:val="24"/>
          <w:szCs w:val="24"/>
        </w:rPr>
        <w:t xml:space="preserve">e cadre de sa stratégie de croissance,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NetByUs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 souhaite passer d'un modèle de </w:t>
      </w:r>
      <w:r w:rsidRPr="008E6668">
        <w:rPr>
          <w:rFonts w:ascii="Times New Roman" w:hAnsi="Times New Roman" w:cs="Times New Roman"/>
          <w:b/>
          <w:bCs/>
          <w:sz w:val="24"/>
          <w:szCs w:val="24"/>
        </w:rPr>
        <w:t>prestation de services à un modèle d'éditeur logiciel (ISV)</w:t>
      </w:r>
      <w:r w:rsidRPr="008E6668">
        <w:rPr>
          <w:rFonts w:ascii="Times New Roman" w:hAnsi="Times New Roman" w:cs="Times New Roman"/>
          <w:sz w:val="24"/>
          <w:szCs w:val="24"/>
        </w:rPr>
        <w:t>, en commercialisant ses propres solutions applicatives via un réseau de partenaires, revendeurs et ambassadeurs locaux</w:t>
      </w:r>
      <w:r w:rsidRPr="008E6668">
        <w:rPr>
          <w:rFonts w:ascii="Times New Roman" w:hAnsi="Times New Roman" w:cs="Times New Roman"/>
          <w:sz w:val="24"/>
          <w:szCs w:val="24"/>
        </w:rPr>
        <w:t xml:space="preserve"> dans chaque pays cible.</w:t>
      </w:r>
    </w:p>
    <w:p w14:paraId="4C42A4AA" w14:textId="77777777" w:rsidR="008E6668" w:rsidRPr="008E6668" w:rsidRDefault="008E6668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</w:p>
    <w:p w14:paraId="67ACC352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1.2 Contexte du Marché Africain</w:t>
      </w:r>
    </w:p>
    <w:p w14:paraId="69CE1826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L'Afrique de l'Ouest connaît une transformation numérique accélérée portée par plusieurs facteurs structurants :</w:t>
      </w:r>
    </w:p>
    <w:p w14:paraId="22815135" w14:textId="77777777" w:rsidR="00EE6A0E" w:rsidRPr="008E6668" w:rsidRDefault="00FE7DCA" w:rsidP="008E6668">
      <w:pPr>
        <w:pStyle w:val="Paragraphedeliste"/>
        <w:numPr>
          <w:ilvl w:val="0"/>
          <w:numId w:val="4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Une pénétration mobile massive : plus de 80 % des accès Internet se font via </w:t>
      </w:r>
      <w:r w:rsidRPr="008E6668">
        <w:rPr>
          <w:rFonts w:ascii="Times New Roman" w:hAnsi="Times New Roman" w:cs="Times New Roman"/>
          <w:sz w:val="24"/>
          <w:szCs w:val="24"/>
        </w:rPr>
        <w:t>smartphone</w:t>
      </w:r>
    </w:p>
    <w:p w14:paraId="56152B34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L'essor du Mobile Money (MTN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MoMo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, Moov Money, Mix By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Yas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>) comme infrastructure financière dominante, notamment en zone UEMOA</w:t>
      </w:r>
    </w:p>
    <w:p w14:paraId="052758A3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Une jeunesse entrepreneuriale croissante avec des besoins en outils de gestion accessibles</w:t>
      </w:r>
    </w:p>
    <w:p w14:paraId="51802A86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Des gouvernements engagés da</w:t>
      </w:r>
      <w:r w:rsidRPr="008E6668">
        <w:rPr>
          <w:rFonts w:ascii="Times New Roman" w:hAnsi="Times New Roman" w:cs="Times New Roman"/>
          <w:sz w:val="24"/>
          <w:szCs w:val="24"/>
        </w:rPr>
        <w:t>ns la digitalisation des services publics (e-gouvernement au Bénin)</w:t>
      </w:r>
    </w:p>
    <w:p w14:paraId="3CEC3132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Une connectivité inégale : zones urbaines bien couvertes, zones périurbaines et rurales avec des connexions instables</w:t>
      </w:r>
    </w:p>
    <w:p w14:paraId="4C280ED3" w14:textId="33B3E8B9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Un cadre réglementaire en construction : UEMOA, OHADA, ARTAC, avec des</w:t>
      </w:r>
      <w:r w:rsidRPr="008E6668">
        <w:rPr>
          <w:rFonts w:ascii="Times New Roman" w:hAnsi="Times New Roman" w:cs="Times New Roman"/>
          <w:sz w:val="24"/>
          <w:szCs w:val="24"/>
        </w:rPr>
        <w:t xml:space="preserve"> législations sur la protection des données encore en cours d'harmonisation</w:t>
      </w:r>
    </w:p>
    <w:p w14:paraId="17F3C851" w14:textId="77777777" w:rsidR="008E6668" w:rsidRPr="008E6668" w:rsidRDefault="008E6668" w:rsidP="008E6668">
      <w:pPr>
        <w:pStyle w:val="Paragraphedeliste"/>
        <w:spacing w:before="60" w:after="6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7CD8F51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1.3 Objectifs du Projet</w:t>
      </w:r>
    </w:p>
    <w:p w14:paraId="63FFE805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La Plateforme de Gestion de Partenaires, Revendeurs et Ambassadeurs a pour objectifs stratégiques :</w:t>
      </w:r>
    </w:p>
    <w:p w14:paraId="6B750099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Permettre à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NetByUs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 de distribuer ses applications via u</w:t>
      </w:r>
      <w:r w:rsidRPr="008E6668">
        <w:rPr>
          <w:rFonts w:ascii="Times New Roman" w:hAnsi="Times New Roman" w:cs="Times New Roman"/>
          <w:sz w:val="24"/>
          <w:szCs w:val="24"/>
        </w:rPr>
        <w:t>n réseau de partenaires locaux (ESN, intégrateurs, cabinets de conseil) dans chaque pays cible</w:t>
      </w:r>
    </w:p>
    <w:p w14:paraId="02A4E64C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Gérer un réseau d'ambassadeurs commerciaux qui génèrent et vendent des licences applicatives</w:t>
      </w:r>
    </w:p>
    <w:p w14:paraId="0B2396B4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Donner aux partenaires des outils professionnels pour gérer leurs cl</w:t>
      </w:r>
      <w:r w:rsidRPr="008E6668">
        <w:rPr>
          <w:rFonts w:ascii="Times New Roman" w:hAnsi="Times New Roman" w:cs="Times New Roman"/>
          <w:sz w:val="24"/>
          <w:szCs w:val="24"/>
        </w:rPr>
        <w:t>ients, facturer et suivre leurs commissions</w:t>
      </w:r>
    </w:p>
    <w:p w14:paraId="6F59277F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Fournir aux clients finaux un accès unifié et simple à toutes leurs applications souscrites</w:t>
      </w:r>
    </w:p>
    <w:p w14:paraId="4A4D1522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Automatiser la chaîne financière : souscriptions, licences, facturation, commissions, reversements</w:t>
      </w:r>
    </w:p>
    <w:p w14:paraId="0A309A8A" w14:textId="7E588D5C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Gérer les spécificité</w:t>
      </w:r>
      <w:r w:rsidRPr="008E6668">
        <w:rPr>
          <w:rFonts w:ascii="Times New Roman" w:hAnsi="Times New Roman" w:cs="Times New Roman"/>
          <w:sz w:val="24"/>
          <w:szCs w:val="24"/>
        </w:rPr>
        <w:t>s de chaque pays : devises, fiscalité locale (TVA, OHADA), Mobile Money, langues</w:t>
      </w:r>
    </w:p>
    <w:p w14:paraId="2633FCA2" w14:textId="77777777" w:rsidR="008E6668" w:rsidRPr="008E6668" w:rsidRDefault="008E6668" w:rsidP="008E6668">
      <w:pPr>
        <w:pStyle w:val="Paragraphedeliste"/>
        <w:spacing w:before="60" w:after="6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5A543CD" w14:textId="3E2DA012" w:rsidR="00EE6A0E" w:rsidRDefault="00FE7DCA" w:rsidP="008E6668">
      <w:pPr>
        <w:pStyle w:val="Heading2"/>
        <w:numPr>
          <w:ilvl w:val="1"/>
          <w:numId w:val="6"/>
        </w:numPr>
        <w:jc w:val="both"/>
        <w:rPr>
          <w:rFonts w:ascii="Times New Roman" w:hAnsi="Times New Roman" w:cs="Times New Roman"/>
          <w:b/>
          <w:bCs/>
          <w:color w:val="008751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Périmètre Géographique et Marchés Cibles</w:t>
      </w:r>
    </w:p>
    <w:p w14:paraId="6A684BB7" w14:textId="7DC64AA7" w:rsidR="008E6668" w:rsidRDefault="008E6668" w:rsidP="008E6668">
      <w:pPr>
        <w:pStyle w:val="Heading2"/>
        <w:jc w:val="both"/>
        <w:rPr>
          <w:rFonts w:ascii="Times New Roman" w:hAnsi="Times New Roman" w:cs="Times New Roman"/>
          <w:b/>
          <w:bCs/>
          <w:color w:val="008751"/>
          <w:sz w:val="24"/>
          <w:szCs w:val="24"/>
        </w:rPr>
      </w:pPr>
    </w:p>
    <w:p w14:paraId="3B2AF3E3" w14:textId="79DB11D2" w:rsidR="008E6668" w:rsidRDefault="008E6668" w:rsidP="008E6668">
      <w:pPr>
        <w:pStyle w:val="Heading2"/>
        <w:jc w:val="both"/>
        <w:rPr>
          <w:rFonts w:ascii="Times New Roman" w:hAnsi="Times New Roman" w:cs="Times New Roman"/>
          <w:b/>
          <w:bCs/>
          <w:color w:val="008751"/>
          <w:sz w:val="24"/>
          <w:szCs w:val="24"/>
        </w:rPr>
      </w:pPr>
    </w:p>
    <w:p w14:paraId="644794A1" w14:textId="77777777" w:rsidR="008E6668" w:rsidRPr="008E6668" w:rsidRDefault="008E6668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6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1599"/>
        <w:gridCol w:w="1701"/>
        <w:gridCol w:w="1399"/>
        <w:gridCol w:w="2000"/>
        <w:gridCol w:w="2661"/>
      </w:tblGrid>
      <w:tr w:rsidR="00EE6A0E" w:rsidRPr="008E6668" w14:paraId="5AD891E3" w14:textId="77777777">
        <w:trPr>
          <w:tblHeader/>
        </w:trPr>
        <w:tc>
          <w:tcPr>
            <w:tcW w:w="15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3026D4A2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lastRenderedPageBreak/>
              <w:t>Pays</w:t>
            </w:r>
          </w:p>
        </w:tc>
        <w:tc>
          <w:tcPr>
            <w:tcW w:w="17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5CB8176D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Statut</w:t>
            </w:r>
          </w:p>
        </w:tc>
        <w:tc>
          <w:tcPr>
            <w:tcW w:w="13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1D67A2DE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Devise</w:t>
            </w:r>
          </w:p>
        </w:tc>
        <w:tc>
          <w:tcPr>
            <w:tcW w:w="20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2BDFD23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Zone réglementaire</w:t>
            </w:r>
          </w:p>
        </w:tc>
        <w:tc>
          <w:tcPr>
            <w:tcW w:w="26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448FC72B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Mobile Money</w:t>
            </w:r>
          </w:p>
        </w:tc>
      </w:tr>
      <w:tr w:rsidR="00EE6A0E" w:rsidRPr="008E6668" w14:paraId="6495D06C" w14:textId="77777777">
        <w:tc>
          <w:tcPr>
            <w:tcW w:w="15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4161A66E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Bénin</w:t>
            </w:r>
          </w:p>
        </w:tc>
        <w:tc>
          <w:tcPr>
            <w:tcW w:w="17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5A3A9231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Phase 1 (Lancement)</w:t>
            </w:r>
          </w:p>
        </w:tc>
        <w:tc>
          <w:tcPr>
            <w:tcW w:w="13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14073F8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XOF (FCFA)</w:t>
            </w:r>
          </w:p>
        </w:tc>
        <w:tc>
          <w:tcPr>
            <w:tcW w:w="20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751D4D86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UEMOA / OHADA</w:t>
            </w:r>
          </w:p>
        </w:tc>
        <w:tc>
          <w:tcPr>
            <w:tcW w:w="26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0033F6F5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MTN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MoMo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Moov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Money,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Celtiis</w:t>
            </w:r>
            <w:proofErr w:type="spellEnd"/>
          </w:p>
        </w:tc>
      </w:tr>
      <w:tr w:rsidR="00EE6A0E" w:rsidRPr="008E6668" w14:paraId="4C77A37A" w14:textId="77777777">
        <w:tc>
          <w:tcPr>
            <w:tcW w:w="15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62699AA6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Togo</w:t>
            </w:r>
          </w:p>
        </w:tc>
        <w:tc>
          <w:tcPr>
            <w:tcW w:w="17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085EAB40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Phase 1</w:t>
            </w:r>
          </w:p>
        </w:tc>
        <w:tc>
          <w:tcPr>
            <w:tcW w:w="13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32DC5AAB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XOF (FCFA)</w:t>
            </w:r>
          </w:p>
        </w:tc>
        <w:tc>
          <w:tcPr>
            <w:tcW w:w="20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4A8F103D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UEMOA / OHADA</w:t>
            </w:r>
          </w:p>
        </w:tc>
        <w:tc>
          <w:tcPr>
            <w:tcW w:w="26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6D6EBDE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Flooz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 (Moov), T-Money</w:t>
            </w:r>
          </w:p>
        </w:tc>
      </w:tr>
      <w:tr w:rsidR="00EE6A0E" w:rsidRPr="008E6668" w14:paraId="43D51BD8" w14:textId="77777777">
        <w:tc>
          <w:tcPr>
            <w:tcW w:w="15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24C75C75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Madagascar</w:t>
            </w:r>
          </w:p>
        </w:tc>
        <w:tc>
          <w:tcPr>
            <w:tcW w:w="17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0F32C5E1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Phase 2</w:t>
            </w:r>
          </w:p>
        </w:tc>
        <w:tc>
          <w:tcPr>
            <w:tcW w:w="13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29DE0642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MGA (Ariary)</w:t>
            </w:r>
          </w:p>
        </w:tc>
        <w:tc>
          <w:tcPr>
            <w:tcW w:w="20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45A2CA5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Droit malgache</w:t>
            </w:r>
          </w:p>
        </w:tc>
        <w:tc>
          <w:tcPr>
            <w:tcW w:w="26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11389C69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Mix By Yas,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Mvola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Orange Money MG</w:t>
            </w:r>
          </w:p>
        </w:tc>
      </w:tr>
      <w:tr w:rsidR="00EE6A0E" w:rsidRPr="008E6668" w14:paraId="5F339546" w14:textId="77777777">
        <w:tc>
          <w:tcPr>
            <w:tcW w:w="15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619A140B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Cameroun</w:t>
            </w:r>
          </w:p>
        </w:tc>
        <w:tc>
          <w:tcPr>
            <w:tcW w:w="17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6EFFDD62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Phase 2</w:t>
            </w:r>
          </w:p>
        </w:tc>
        <w:tc>
          <w:tcPr>
            <w:tcW w:w="13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68DCEE50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XAF (FCFA)</w:t>
            </w:r>
          </w:p>
        </w:tc>
        <w:tc>
          <w:tcPr>
            <w:tcW w:w="20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7EAF5AAF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CEMAC / OHADA</w:t>
            </w:r>
          </w:p>
        </w:tc>
        <w:tc>
          <w:tcPr>
            <w:tcW w:w="26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2836F3CC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MTN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MoMo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, Orange Money</w:t>
            </w:r>
          </w:p>
        </w:tc>
      </w:tr>
    </w:tbl>
    <w:p w14:paraId="59FC851D" w14:textId="77777777" w:rsidR="008E6668" w:rsidRPr="008E6668" w:rsidRDefault="008E6668" w:rsidP="008E6668">
      <w:pPr>
        <w:pStyle w:val="Heading2"/>
        <w:jc w:val="both"/>
        <w:rPr>
          <w:rFonts w:ascii="Times New Roman" w:hAnsi="Times New Roman" w:cs="Times New Roman"/>
          <w:b/>
          <w:bCs/>
          <w:color w:val="008751"/>
          <w:sz w:val="24"/>
          <w:szCs w:val="24"/>
        </w:rPr>
      </w:pPr>
    </w:p>
    <w:p w14:paraId="58F29929" w14:textId="336F9038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1.5 Parties Prenantes</w:t>
      </w:r>
    </w:p>
    <w:tbl>
      <w:tblPr>
        <w:tblW w:w="936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000"/>
        <w:gridCol w:w="2199"/>
        <w:gridCol w:w="5161"/>
      </w:tblGrid>
      <w:tr w:rsidR="00EE6A0E" w:rsidRPr="008E6668" w14:paraId="4D9D9505" w14:textId="77777777">
        <w:trPr>
          <w:tblHeader/>
        </w:trPr>
        <w:tc>
          <w:tcPr>
            <w:tcW w:w="20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6DEAA7F6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Acteur</w:t>
            </w:r>
          </w:p>
        </w:tc>
        <w:tc>
          <w:tcPr>
            <w:tcW w:w="2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5E3A820D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Rôle</w:t>
            </w:r>
          </w:p>
        </w:tc>
        <w:tc>
          <w:tcPr>
            <w:tcW w:w="51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059C05F7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Responsabilités principales</w:t>
            </w:r>
          </w:p>
        </w:tc>
      </w:tr>
      <w:tr w:rsidR="00EE6A0E" w:rsidRPr="008E6668" w14:paraId="664DB110" w14:textId="77777777">
        <w:tc>
          <w:tcPr>
            <w:tcW w:w="20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316AB4D0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NetByUs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 / ISV</w:t>
            </w:r>
          </w:p>
        </w:tc>
        <w:tc>
          <w:tcPr>
            <w:tcW w:w="2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65A75AC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Éditeur &amp; Administrateur</w:t>
            </w:r>
          </w:p>
        </w:tc>
        <w:tc>
          <w:tcPr>
            <w:tcW w:w="51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6052DF4F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Gestion plateforme, catalogue apps, partenaires, ambassadeurs, commissions, conformité</w:t>
            </w:r>
          </w:p>
        </w:tc>
      </w:tr>
      <w:tr w:rsidR="00EE6A0E" w:rsidRPr="008E6668" w14:paraId="3484A543" w14:textId="77777777">
        <w:tc>
          <w:tcPr>
            <w:tcW w:w="20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4D8EAB12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Partenaire local</w:t>
            </w:r>
          </w:p>
        </w:tc>
        <w:tc>
          <w:tcPr>
            <w:tcW w:w="2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7545BFD5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Revendeur / Intégrateur</w:t>
            </w:r>
          </w:p>
        </w:tc>
        <w:tc>
          <w:tcPr>
            <w:tcW w:w="51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0FDD369C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Vente aux clients dans son pays, support N1, </w:t>
            </w: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facturation, reversements</w:t>
            </w:r>
          </w:p>
        </w:tc>
      </w:tr>
      <w:tr w:rsidR="00EE6A0E" w:rsidRPr="008E6668" w14:paraId="58065641" w14:textId="77777777">
        <w:tc>
          <w:tcPr>
            <w:tcW w:w="20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5FC4C3B8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Ambassadeur</w:t>
            </w:r>
          </w:p>
        </w:tc>
        <w:tc>
          <w:tcPr>
            <w:tcW w:w="2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1A955585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Commercial terrain</w:t>
            </w:r>
          </w:p>
        </w:tc>
        <w:tc>
          <w:tcPr>
            <w:tcW w:w="51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6DFE8377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Génération et vente de licences, gestion de son solde et de ses gains</w:t>
            </w:r>
          </w:p>
        </w:tc>
      </w:tr>
      <w:tr w:rsidR="00EE6A0E" w:rsidRPr="008E6668" w14:paraId="19E6C94D" w14:textId="77777777">
        <w:tc>
          <w:tcPr>
            <w:tcW w:w="20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0627D65B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Client final</w:t>
            </w:r>
          </w:p>
        </w:tc>
        <w:tc>
          <w:tcPr>
            <w:tcW w:w="2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4157134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Utilisateur</w:t>
            </w:r>
          </w:p>
        </w:tc>
        <w:tc>
          <w:tcPr>
            <w:tcW w:w="51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448ABFA4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Accès aux applications souscrites, gestion de ses utilisateurs</w:t>
            </w:r>
          </w:p>
        </w:tc>
      </w:tr>
      <w:tr w:rsidR="00EE6A0E" w:rsidRPr="008E6668" w14:paraId="78CF96FF" w14:textId="77777777">
        <w:tc>
          <w:tcPr>
            <w:tcW w:w="20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45C556D4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Direction financière</w:t>
            </w:r>
          </w:p>
        </w:tc>
        <w:tc>
          <w:tcPr>
            <w:tcW w:w="2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3EA0E446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Finance</w:t>
            </w:r>
          </w:p>
        </w:tc>
        <w:tc>
          <w:tcPr>
            <w:tcW w:w="51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3D62226D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Validation commissions,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reporting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, conformité SYSCOHADA</w:t>
            </w:r>
          </w:p>
        </w:tc>
      </w:tr>
      <w:tr w:rsidR="00EE6A0E" w:rsidRPr="008E6668" w14:paraId="460E42D0" w14:textId="77777777">
        <w:tc>
          <w:tcPr>
            <w:tcW w:w="20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4EE0A7F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Responsable pays</w:t>
            </w:r>
          </w:p>
        </w:tc>
        <w:tc>
          <w:tcPr>
            <w:tcW w:w="2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1B980419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Pilotage local</w:t>
            </w:r>
          </w:p>
        </w:tc>
        <w:tc>
          <w:tcPr>
            <w:tcW w:w="51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31E1FF5C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Suivi des partenaires et revenus dans son pays</w:t>
            </w:r>
          </w:p>
        </w:tc>
      </w:tr>
    </w:tbl>
    <w:p w14:paraId="2C260FF6" w14:textId="77777777" w:rsidR="00EE6A0E" w:rsidRPr="008E6668" w:rsidRDefault="00FE7DCA" w:rsidP="008E6668">
      <w:pPr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br w:type="page"/>
      </w:r>
    </w:p>
    <w:p w14:paraId="4B3F2782" w14:textId="0A323D39" w:rsidR="00EE6A0E" w:rsidRDefault="00FE7DCA" w:rsidP="008E6668">
      <w:pPr>
        <w:pStyle w:val="Heading1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color w:val="006B3C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6B3C"/>
          <w:sz w:val="24"/>
          <w:szCs w:val="24"/>
        </w:rPr>
        <w:lastRenderedPageBreak/>
        <w:t>Acteurs du Système et Rôles Détaillés</w:t>
      </w:r>
    </w:p>
    <w:p w14:paraId="7A683124" w14:textId="77777777" w:rsidR="008E6668" w:rsidRPr="008E6668" w:rsidRDefault="008E6668" w:rsidP="008E6668">
      <w:pPr>
        <w:pStyle w:val="Heading1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0DB8995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2.1 Administrateur (</w:t>
      </w:r>
      <w:proofErr w:type="spellStart"/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NetByUs</w:t>
      </w:r>
      <w:proofErr w:type="spellEnd"/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)</w:t>
      </w:r>
    </w:p>
    <w:p w14:paraId="1139ED6D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L'administrateur est l'équipe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NetByUs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. Il </w:t>
      </w:r>
      <w:r w:rsidRPr="008E6668">
        <w:rPr>
          <w:rFonts w:ascii="Times New Roman" w:hAnsi="Times New Roman" w:cs="Times New Roman"/>
          <w:sz w:val="24"/>
          <w:szCs w:val="24"/>
        </w:rPr>
        <w:t>dispose d'un accès total à la plateforme et assume les responsabilités suivantes :</w:t>
      </w:r>
    </w:p>
    <w:p w14:paraId="76562F55" w14:textId="77777777" w:rsidR="00EE6A0E" w:rsidRPr="008E6668" w:rsidRDefault="00FE7DCA" w:rsidP="008E6668">
      <w:pPr>
        <w:pStyle w:val="Heading3"/>
        <w:jc w:val="both"/>
        <w:rPr>
          <w:rFonts w:ascii="Times New Roman" w:hAnsi="Times New Roman" w:cs="Times New Roman"/>
        </w:rPr>
      </w:pPr>
      <w:r w:rsidRPr="008E6668">
        <w:rPr>
          <w:rFonts w:ascii="Times New Roman" w:hAnsi="Times New Roman" w:cs="Times New Roman"/>
          <w:b/>
          <w:bCs/>
          <w:color w:val="444444"/>
        </w:rPr>
        <w:t>Gestion des Partenaires et Ambassadeurs</w:t>
      </w:r>
    </w:p>
    <w:p w14:paraId="6362CDAF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Créer, modifier, suspendre ou supprimer un compte partenaire ou ambassadeur</w:t>
      </w:r>
    </w:p>
    <w:p w14:paraId="60798B83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Définir les produits / applications attribués à chaque ac</w:t>
      </w:r>
      <w:r w:rsidRPr="008E6668">
        <w:rPr>
          <w:rFonts w:ascii="Times New Roman" w:hAnsi="Times New Roman" w:cs="Times New Roman"/>
          <w:sz w:val="24"/>
          <w:szCs w:val="24"/>
        </w:rPr>
        <w:t>teur</w:t>
      </w:r>
    </w:p>
    <w:p w14:paraId="31EA11BC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Configurer pour chaque produit et chaque ambassadeur :</w:t>
      </w:r>
    </w:p>
    <w:p w14:paraId="7BB71769" w14:textId="77777777" w:rsidR="00EE6A0E" w:rsidRPr="008E6668" w:rsidRDefault="00FE7DCA" w:rsidP="008E6668">
      <w:pPr>
        <w:pStyle w:val="Paragraphedeliste"/>
        <w:numPr>
          <w:ilvl w:val="1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Prix de cession (prix payé par l'ambassadeur à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NetByUs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>)</w:t>
      </w:r>
    </w:p>
    <w:p w14:paraId="3A0A073D" w14:textId="77777777" w:rsidR="00EE6A0E" w:rsidRPr="008E6668" w:rsidRDefault="00FE7DCA" w:rsidP="008E6668">
      <w:pPr>
        <w:pStyle w:val="Paragraphedeliste"/>
        <w:numPr>
          <w:ilvl w:val="1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Prix public (prix de vente de la licence au client final)</w:t>
      </w:r>
    </w:p>
    <w:p w14:paraId="2DC47ECF" w14:textId="77777777" w:rsidR="00EE6A0E" w:rsidRPr="008E6668" w:rsidRDefault="00FE7DCA" w:rsidP="008E6668">
      <w:pPr>
        <w:pStyle w:val="Paragraphedeliste"/>
        <w:numPr>
          <w:ilvl w:val="1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Bénéfice automatique (calculé : prix public – prix de cession)</w:t>
      </w:r>
    </w:p>
    <w:p w14:paraId="6641A842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Valider les </w:t>
      </w:r>
      <w:r w:rsidRPr="008E6668">
        <w:rPr>
          <w:rFonts w:ascii="Times New Roman" w:hAnsi="Times New Roman" w:cs="Times New Roman"/>
          <w:sz w:val="24"/>
          <w:szCs w:val="24"/>
        </w:rPr>
        <w:t>demandes de dépôt de fonds soumises par les ambassadeurs</w:t>
      </w:r>
    </w:p>
    <w:p w14:paraId="7FE0DCBD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Créditer manuellement le solde d'un ambassadeur après réception du paiement</w:t>
      </w:r>
    </w:p>
    <w:p w14:paraId="70814D05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Bloquer temporairement ou définitivement un ambassadeur</w:t>
      </w:r>
    </w:p>
    <w:p w14:paraId="2B74BD84" w14:textId="77777777" w:rsidR="00EE6A0E" w:rsidRPr="008E6668" w:rsidRDefault="00FE7DCA" w:rsidP="008E6668">
      <w:pPr>
        <w:pStyle w:val="Heading3"/>
        <w:jc w:val="both"/>
        <w:rPr>
          <w:rFonts w:ascii="Times New Roman" w:hAnsi="Times New Roman" w:cs="Times New Roman"/>
        </w:rPr>
      </w:pPr>
      <w:r w:rsidRPr="008E6668">
        <w:rPr>
          <w:rFonts w:ascii="Times New Roman" w:hAnsi="Times New Roman" w:cs="Times New Roman"/>
          <w:b/>
          <w:bCs/>
          <w:color w:val="444444"/>
        </w:rPr>
        <w:t>Gestion du Catalogue et des Contrats</w:t>
      </w:r>
    </w:p>
    <w:p w14:paraId="38973ECE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Créer et maintenir le </w:t>
      </w:r>
      <w:r w:rsidRPr="008E6668">
        <w:rPr>
          <w:rFonts w:ascii="Times New Roman" w:hAnsi="Times New Roman" w:cs="Times New Roman"/>
          <w:sz w:val="24"/>
          <w:szCs w:val="24"/>
        </w:rPr>
        <w:t>catalogue d'applications disponibles</w:t>
      </w:r>
    </w:p>
    <w:p w14:paraId="1D51341D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Définir les plans tarifaires, cycles de facturation et périodes d'essai</w:t>
      </w:r>
    </w:p>
    <w:p w14:paraId="4F48F6C1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Configurer les contrats de partenariat avec niveaux, commissions et territoires</w:t>
      </w:r>
    </w:p>
    <w:p w14:paraId="3D2F291F" w14:textId="77777777" w:rsidR="00EE6A0E" w:rsidRPr="008E6668" w:rsidRDefault="00FE7DCA" w:rsidP="008E6668">
      <w:pPr>
        <w:pStyle w:val="Heading3"/>
        <w:jc w:val="both"/>
        <w:rPr>
          <w:rFonts w:ascii="Times New Roman" w:hAnsi="Times New Roman" w:cs="Times New Roman"/>
        </w:rPr>
      </w:pPr>
      <w:r w:rsidRPr="008E6668">
        <w:rPr>
          <w:rFonts w:ascii="Times New Roman" w:hAnsi="Times New Roman" w:cs="Times New Roman"/>
          <w:b/>
          <w:bCs/>
          <w:color w:val="444444"/>
        </w:rPr>
        <w:t>Pilotage et Reporting</w:t>
      </w:r>
    </w:p>
    <w:p w14:paraId="55497063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Suivre toutes les ventes de licences en temps</w:t>
      </w:r>
      <w:r w:rsidRPr="008E6668">
        <w:rPr>
          <w:rFonts w:ascii="Times New Roman" w:hAnsi="Times New Roman" w:cs="Times New Roman"/>
          <w:sz w:val="24"/>
          <w:szCs w:val="24"/>
        </w:rPr>
        <w:t xml:space="preserve"> réel</w:t>
      </w:r>
    </w:p>
    <w:p w14:paraId="7D6975E7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Accéder aux données complètes des clients (contrairement aux ambassadeurs)</w:t>
      </w:r>
    </w:p>
    <w:p w14:paraId="51DD2D5B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Générer des rapports globaux : CA, marges, classements ambassadeurs</w:t>
      </w:r>
    </w:p>
    <w:p w14:paraId="2D21E170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Exporter les données en Excel / CSV pour la comptabilité SYSCOHADA</w:t>
      </w:r>
    </w:p>
    <w:p w14:paraId="07D25650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Modifier les prix de cession d'un produi</w:t>
      </w:r>
      <w:r w:rsidRPr="008E6668">
        <w:rPr>
          <w:rFonts w:ascii="Times New Roman" w:hAnsi="Times New Roman" w:cs="Times New Roman"/>
          <w:sz w:val="24"/>
          <w:szCs w:val="24"/>
        </w:rPr>
        <w:t>t (avec effet sur les nouvelles licences)</w:t>
      </w:r>
    </w:p>
    <w:p w14:paraId="1F59BEB6" w14:textId="77777777" w:rsidR="008E6668" w:rsidRDefault="008E6668" w:rsidP="008E6668">
      <w:pPr>
        <w:pStyle w:val="Heading2"/>
        <w:jc w:val="both"/>
        <w:rPr>
          <w:rFonts w:ascii="Times New Roman" w:hAnsi="Times New Roman" w:cs="Times New Roman"/>
          <w:b/>
          <w:bCs/>
          <w:color w:val="008751"/>
          <w:sz w:val="24"/>
          <w:szCs w:val="24"/>
        </w:rPr>
      </w:pPr>
    </w:p>
    <w:p w14:paraId="2B45FFA0" w14:textId="666DDA3A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2.2 Ambassadeur</w:t>
      </w:r>
    </w:p>
    <w:p w14:paraId="376C5852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L'ambassadeur est un commercial de terrain agréé par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NetByUs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>. Il opère depuis son espace sécurisé dédié et dispose des fonctionnalités suivantes :</w:t>
      </w:r>
    </w:p>
    <w:p w14:paraId="5285084C" w14:textId="77777777" w:rsidR="00EE6A0E" w:rsidRPr="008E6668" w:rsidRDefault="00FE7DCA" w:rsidP="008E6668">
      <w:pPr>
        <w:pStyle w:val="Heading3"/>
        <w:jc w:val="both"/>
        <w:rPr>
          <w:rFonts w:ascii="Times New Roman" w:hAnsi="Times New Roman" w:cs="Times New Roman"/>
        </w:rPr>
      </w:pPr>
      <w:r w:rsidRPr="008E6668">
        <w:rPr>
          <w:rFonts w:ascii="Times New Roman" w:hAnsi="Times New Roman" w:cs="Times New Roman"/>
          <w:b/>
          <w:bCs/>
          <w:color w:val="444444"/>
        </w:rPr>
        <w:t>Accès et Consultation</w:t>
      </w:r>
    </w:p>
    <w:p w14:paraId="549C2286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Accéder à son espace personne</w:t>
      </w:r>
      <w:r w:rsidRPr="008E6668">
        <w:rPr>
          <w:rFonts w:ascii="Times New Roman" w:hAnsi="Times New Roman" w:cs="Times New Roman"/>
          <w:sz w:val="24"/>
          <w:szCs w:val="24"/>
        </w:rPr>
        <w:t>l sécurisé (authentification forte)</w:t>
      </w:r>
    </w:p>
    <w:p w14:paraId="04E5637F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Consulter son solde disponible en temps réel</w:t>
      </w:r>
    </w:p>
    <w:p w14:paraId="6F26B96E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Consulter ses statistiques de vente (licences générées, actives, expirées)</w:t>
      </w:r>
    </w:p>
    <w:p w14:paraId="3BA496F0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Suivre ses gains (cumulés, par période, par produit)</w:t>
      </w:r>
    </w:p>
    <w:p w14:paraId="343F5745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Suivre les échéances des licences qu'il a vendu</w:t>
      </w:r>
      <w:r w:rsidRPr="008E6668">
        <w:rPr>
          <w:rFonts w:ascii="Times New Roman" w:hAnsi="Times New Roman" w:cs="Times New Roman"/>
          <w:sz w:val="24"/>
          <w:szCs w:val="24"/>
        </w:rPr>
        <w:t>es</w:t>
      </w:r>
    </w:p>
    <w:p w14:paraId="7D03C2FC" w14:textId="77777777" w:rsidR="00EE6A0E" w:rsidRPr="008E6668" w:rsidRDefault="00FE7DCA" w:rsidP="008E6668">
      <w:pPr>
        <w:pStyle w:val="Heading3"/>
        <w:jc w:val="both"/>
        <w:rPr>
          <w:rFonts w:ascii="Times New Roman" w:hAnsi="Times New Roman" w:cs="Times New Roman"/>
        </w:rPr>
      </w:pPr>
      <w:r w:rsidRPr="008E6668">
        <w:rPr>
          <w:rFonts w:ascii="Times New Roman" w:hAnsi="Times New Roman" w:cs="Times New Roman"/>
          <w:b/>
          <w:bCs/>
          <w:color w:val="444444"/>
        </w:rPr>
        <w:t>Actions Commerciales</w:t>
      </w:r>
    </w:p>
    <w:p w14:paraId="145C4459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Générer des licences pour ses clients (dans la limite de son solde disponible)</w:t>
      </w:r>
    </w:p>
    <w:p w14:paraId="32B6B51E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Effectuer des demandes de dépôt pour recharger son solde</w:t>
      </w:r>
    </w:p>
    <w:p w14:paraId="264F0EE0" w14:textId="77777777" w:rsidR="00EE6A0E" w:rsidRPr="008E6668" w:rsidRDefault="00EE6A0E" w:rsidP="008E6668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60" w:type="dxa"/>
        <w:tblLayout w:type="fixed"/>
        <w:tblCellMar>
          <w:top w:w="100" w:type="dxa"/>
          <w:left w:w="200" w:type="dxa"/>
          <w:bottom w:w="100" w:type="dxa"/>
          <w:right w:w="200" w:type="dxa"/>
        </w:tblCellMar>
        <w:tblLook w:val="0000" w:firstRow="0" w:lastRow="0" w:firstColumn="0" w:lastColumn="0" w:noHBand="0" w:noVBand="0"/>
      </w:tblPr>
      <w:tblGrid>
        <w:gridCol w:w="9360"/>
      </w:tblGrid>
      <w:tr w:rsidR="00EE6A0E" w:rsidRPr="008E6668" w14:paraId="3F11511F" w14:textId="77777777">
        <w:tc>
          <w:tcPr>
            <w:tcW w:w="9360" w:type="dxa"/>
            <w:tcBorders>
              <w:top w:val="single" w:sz="4" w:space="0" w:color="F9A825"/>
              <w:left w:val="single" w:sz="24" w:space="0" w:color="F9A825"/>
              <w:bottom w:val="single" w:sz="4" w:space="0" w:color="F9A825"/>
              <w:right w:val="single" w:sz="4" w:space="0" w:color="F9A825"/>
            </w:tcBorders>
            <w:shd w:val="clear" w:color="auto" w:fill="FFF8E1"/>
          </w:tcPr>
          <w:p w14:paraId="41FA6C16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6668">
              <w:rPr>
                <w:rFonts w:ascii="Segoe UI Emoji" w:hAnsi="Segoe UI Emoji" w:cs="Segoe UI Emoji"/>
                <w:b/>
                <w:bCs/>
                <w:color w:val="7B5200"/>
                <w:sz w:val="24"/>
                <w:szCs w:val="24"/>
              </w:rPr>
              <w:t>⚠</w:t>
            </w:r>
            <w:r w:rsidRPr="008E6668">
              <w:rPr>
                <w:rFonts w:ascii="Times New Roman" w:hAnsi="Times New Roman" w:cs="Times New Roman"/>
                <w:b/>
                <w:bCs/>
                <w:color w:val="7B5200"/>
                <w:sz w:val="24"/>
                <w:szCs w:val="24"/>
              </w:rPr>
              <w:t xml:space="preserve">  L'ambassadeur</w:t>
            </w:r>
            <w:proofErr w:type="gramEnd"/>
            <w:r w:rsidRPr="008E6668">
              <w:rPr>
                <w:rFonts w:ascii="Times New Roman" w:hAnsi="Times New Roman" w:cs="Times New Roman"/>
                <w:b/>
                <w:bCs/>
                <w:color w:val="7B5200"/>
                <w:sz w:val="24"/>
                <w:szCs w:val="24"/>
              </w:rPr>
              <w:t xml:space="preserve"> n'a aucun accès aux données personnelles complètes des clients. Les informatio</w:t>
            </w:r>
            <w:r w:rsidRPr="008E6668">
              <w:rPr>
                <w:rFonts w:ascii="Times New Roman" w:hAnsi="Times New Roman" w:cs="Times New Roman"/>
                <w:b/>
                <w:bCs/>
                <w:color w:val="7B5200"/>
                <w:sz w:val="24"/>
                <w:szCs w:val="24"/>
              </w:rPr>
              <w:t xml:space="preserve">ns visibles sont limitées : nom abrégé, identifiant licence, statut. Adresse complète, données financières et historique client sont strictement réservés à </w:t>
            </w:r>
            <w:r w:rsidRPr="008E6668">
              <w:rPr>
                <w:rFonts w:ascii="Times New Roman" w:hAnsi="Times New Roman" w:cs="Times New Roman"/>
                <w:b/>
                <w:bCs/>
                <w:color w:val="7B5200"/>
                <w:sz w:val="24"/>
                <w:szCs w:val="24"/>
              </w:rPr>
              <w:lastRenderedPageBreak/>
              <w:t>l'administrateur.</w:t>
            </w:r>
          </w:p>
        </w:tc>
      </w:tr>
    </w:tbl>
    <w:p w14:paraId="1661F6E5" w14:textId="77777777" w:rsidR="00EE6A0E" w:rsidRPr="008E6668" w:rsidRDefault="00EE6A0E" w:rsidP="008E6668">
      <w:pPr>
        <w:pStyle w:val="Heading2"/>
        <w:jc w:val="both"/>
        <w:rPr>
          <w:rFonts w:ascii="Times New Roman" w:hAnsi="Times New Roman" w:cs="Times New Roman"/>
          <w:b/>
          <w:bCs/>
          <w:color w:val="008751"/>
          <w:sz w:val="24"/>
          <w:szCs w:val="24"/>
        </w:rPr>
      </w:pPr>
    </w:p>
    <w:p w14:paraId="4749607E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2.3 Partenaire / Revendeur</w:t>
      </w:r>
    </w:p>
    <w:p w14:paraId="6507AF8B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Le partenaire est une entreprise ayant signé un </w:t>
      </w:r>
      <w:r w:rsidRPr="008E6668">
        <w:rPr>
          <w:rFonts w:ascii="Times New Roman" w:hAnsi="Times New Roman" w:cs="Times New Roman"/>
          <w:sz w:val="24"/>
          <w:szCs w:val="24"/>
        </w:rPr>
        <w:t xml:space="preserve">accord de distribution avec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NetByUs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>. Il gère sa propre base clients dans son pays et dispose d'outils de vente, facturation et support.</w:t>
      </w:r>
    </w:p>
    <w:p w14:paraId="72E6454E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2.4 Client Final</w:t>
      </w:r>
    </w:p>
    <w:p w14:paraId="06FDAB10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Le client final est l'entreprise ou l'individu qui utilise les applications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NetByUs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, souscrites via un </w:t>
      </w:r>
      <w:r w:rsidRPr="008E6668">
        <w:rPr>
          <w:rFonts w:ascii="Times New Roman" w:hAnsi="Times New Roman" w:cs="Times New Roman"/>
          <w:sz w:val="24"/>
          <w:szCs w:val="24"/>
        </w:rPr>
        <w:t>partenaire ou un ambassadeur. Il accède à son portail self-service pour gérer ses licences, utilisateurs et factures.</w:t>
      </w:r>
    </w:p>
    <w:p w14:paraId="4C9843AD" w14:textId="77777777" w:rsidR="00EE6A0E" w:rsidRPr="008E6668" w:rsidRDefault="00FE7DCA" w:rsidP="008E6668">
      <w:pPr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br w:type="page"/>
      </w:r>
    </w:p>
    <w:p w14:paraId="08692CE7" w14:textId="77777777" w:rsidR="00EE6A0E" w:rsidRPr="008E6668" w:rsidRDefault="00FE7DCA" w:rsidP="008E6668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6B3C"/>
          <w:sz w:val="24"/>
          <w:szCs w:val="24"/>
        </w:rPr>
        <w:lastRenderedPageBreak/>
        <w:t>3. Système Ambassadeurs — Fonctionnement Détaillé</w:t>
      </w:r>
    </w:p>
    <w:p w14:paraId="45EC405B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3.1 Enregistrement d'un Ambassadeur</w:t>
      </w:r>
    </w:p>
    <w:p w14:paraId="136DC3DE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La création d'un compte ambassadeur est </w:t>
      </w:r>
      <w:r w:rsidRPr="008E6668">
        <w:rPr>
          <w:rFonts w:ascii="Times New Roman" w:hAnsi="Times New Roman" w:cs="Times New Roman"/>
          <w:sz w:val="24"/>
          <w:szCs w:val="24"/>
        </w:rPr>
        <w:t xml:space="preserve">exclusivement réalisée par l'administrateur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NetByUs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 selon les étapes suivantes :</w:t>
      </w:r>
    </w:p>
    <w:p w14:paraId="74FFE932" w14:textId="77777777" w:rsidR="00EE6A0E" w:rsidRPr="008E6668" w:rsidRDefault="00FE7DCA" w:rsidP="008E6668">
      <w:pPr>
        <w:pStyle w:val="Heading3"/>
        <w:jc w:val="both"/>
        <w:rPr>
          <w:rFonts w:ascii="Times New Roman" w:hAnsi="Times New Roman" w:cs="Times New Roman"/>
        </w:rPr>
      </w:pPr>
      <w:r w:rsidRPr="008E6668">
        <w:rPr>
          <w:rFonts w:ascii="Times New Roman" w:hAnsi="Times New Roman" w:cs="Times New Roman"/>
          <w:b/>
          <w:bCs/>
          <w:color w:val="444444"/>
        </w:rPr>
        <w:t>Étape 1 — Saisie des informations de l'ambassadeur</w:t>
      </w:r>
    </w:p>
    <w:p w14:paraId="18A2234B" w14:textId="77777777" w:rsidR="00EE6A0E" w:rsidRPr="008E6668" w:rsidRDefault="00FE7DCA" w:rsidP="008E6668">
      <w:pPr>
        <w:pStyle w:val="Paragraphedeliste"/>
        <w:numPr>
          <w:ilvl w:val="0"/>
          <w:numId w:val="5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Nom et prénom</w:t>
      </w:r>
    </w:p>
    <w:p w14:paraId="1F30BF1A" w14:textId="77777777" w:rsidR="00EE6A0E" w:rsidRPr="008E6668" w:rsidRDefault="00FE7DCA" w:rsidP="008E6668">
      <w:pPr>
        <w:pStyle w:val="Paragraphedeliste"/>
        <w:numPr>
          <w:ilvl w:val="0"/>
          <w:numId w:val="2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Numéro de téléphone (format E.164, ex : +22997000000)</w:t>
      </w:r>
    </w:p>
    <w:p w14:paraId="2C200D88" w14:textId="77777777" w:rsidR="00EE6A0E" w:rsidRPr="008E6668" w:rsidRDefault="00FE7DCA" w:rsidP="008E6668">
      <w:pPr>
        <w:pStyle w:val="Paragraphedeliste"/>
        <w:numPr>
          <w:ilvl w:val="0"/>
          <w:numId w:val="2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Adresse email</w:t>
      </w:r>
    </w:p>
    <w:p w14:paraId="64B3E003" w14:textId="77777777" w:rsidR="00EE6A0E" w:rsidRPr="008E6668" w:rsidRDefault="00FE7DCA" w:rsidP="008E6668">
      <w:pPr>
        <w:pStyle w:val="Paragraphedeliste"/>
        <w:numPr>
          <w:ilvl w:val="0"/>
          <w:numId w:val="2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Zone géographique couverte (ville, départe</w:t>
      </w:r>
      <w:r w:rsidRPr="008E6668">
        <w:rPr>
          <w:rFonts w:ascii="Times New Roman" w:hAnsi="Times New Roman" w:cs="Times New Roman"/>
          <w:sz w:val="24"/>
          <w:szCs w:val="24"/>
        </w:rPr>
        <w:t>ment, pays)</w:t>
      </w:r>
    </w:p>
    <w:p w14:paraId="63A5C97A" w14:textId="77777777" w:rsidR="00EE6A0E" w:rsidRPr="008E6668" w:rsidRDefault="00FE7DCA" w:rsidP="008E6668">
      <w:pPr>
        <w:pStyle w:val="Paragraphedeliste"/>
        <w:numPr>
          <w:ilvl w:val="0"/>
          <w:numId w:val="2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Produits / applications autorisés à la vente</w:t>
      </w:r>
    </w:p>
    <w:p w14:paraId="6A2F26DB" w14:textId="77777777" w:rsidR="00EE6A0E" w:rsidRPr="008E6668" w:rsidRDefault="00FE7DCA" w:rsidP="008E6668">
      <w:pPr>
        <w:pStyle w:val="Heading3"/>
        <w:jc w:val="both"/>
        <w:rPr>
          <w:rFonts w:ascii="Times New Roman" w:hAnsi="Times New Roman" w:cs="Times New Roman"/>
        </w:rPr>
      </w:pPr>
      <w:r w:rsidRPr="008E6668">
        <w:rPr>
          <w:rFonts w:ascii="Times New Roman" w:hAnsi="Times New Roman" w:cs="Times New Roman"/>
          <w:b/>
          <w:bCs/>
          <w:color w:val="444444"/>
        </w:rPr>
        <w:t>Étape 2 — Configuration par produit</w:t>
      </w:r>
    </w:p>
    <w:p w14:paraId="2DF2A216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Pour chaque produit attribué à l'ambassadeur, l'administrateur définit :</w:t>
      </w:r>
    </w:p>
    <w:tbl>
      <w:tblPr>
        <w:tblW w:w="936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500"/>
        <w:gridCol w:w="4300"/>
        <w:gridCol w:w="2560"/>
      </w:tblGrid>
      <w:tr w:rsidR="00EE6A0E" w:rsidRPr="008E6668" w14:paraId="310A4656" w14:textId="77777777">
        <w:trPr>
          <w:tblHeader/>
        </w:trPr>
        <w:tc>
          <w:tcPr>
            <w:tcW w:w="2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5040E980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Paramètre</w:t>
            </w:r>
          </w:p>
        </w:tc>
        <w:tc>
          <w:tcPr>
            <w:tcW w:w="43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654AC697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Description</w:t>
            </w:r>
          </w:p>
        </w:tc>
        <w:tc>
          <w:tcPr>
            <w:tcW w:w="25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00B168B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Exemple</w:t>
            </w:r>
          </w:p>
        </w:tc>
      </w:tr>
      <w:tr w:rsidR="00EE6A0E" w:rsidRPr="008E6668" w14:paraId="44B287F2" w14:textId="77777777">
        <w:tc>
          <w:tcPr>
            <w:tcW w:w="2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72392AA1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Prix de cession</w:t>
            </w:r>
          </w:p>
        </w:tc>
        <w:tc>
          <w:tcPr>
            <w:tcW w:w="43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16256295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Montant débité du solde </w:t>
            </w: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ambassadeur à chaque licence générée</w:t>
            </w:r>
          </w:p>
        </w:tc>
        <w:tc>
          <w:tcPr>
            <w:tcW w:w="25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3343A235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10 000 FCFA</w:t>
            </w:r>
          </w:p>
        </w:tc>
      </w:tr>
      <w:tr w:rsidR="00EE6A0E" w:rsidRPr="008E6668" w14:paraId="73327CC0" w14:textId="77777777">
        <w:tc>
          <w:tcPr>
            <w:tcW w:w="2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10162DB4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Prix de vente public</w:t>
            </w:r>
          </w:p>
        </w:tc>
        <w:tc>
          <w:tcPr>
            <w:tcW w:w="43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3DE3FD40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Prix que l'ambassadeur facture au client final</w:t>
            </w:r>
          </w:p>
        </w:tc>
        <w:tc>
          <w:tcPr>
            <w:tcW w:w="25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6E775631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15 000 FCFA</w:t>
            </w:r>
          </w:p>
        </w:tc>
      </w:tr>
      <w:tr w:rsidR="00EE6A0E" w:rsidRPr="008E6668" w14:paraId="1AC19355" w14:textId="77777777">
        <w:tc>
          <w:tcPr>
            <w:tcW w:w="2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72E8C1C4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Bénéfice automatique</w:t>
            </w:r>
          </w:p>
        </w:tc>
        <w:tc>
          <w:tcPr>
            <w:tcW w:w="43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665E6B52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Calculé automatiquement par le système</w:t>
            </w:r>
          </w:p>
        </w:tc>
        <w:tc>
          <w:tcPr>
            <w:tcW w:w="25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4F481104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5 000 FCFA</w:t>
            </w:r>
          </w:p>
        </w:tc>
      </w:tr>
    </w:tbl>
    <w:p w14:paraId="0F3DE54B" w14:textId="77777777" w:rsidR="00EE6A0E" w:rsidRPr="008E6668" w:rsidRDefault="00FE7DCA" w:rsidP="008E6668">
      <w:pPr>
        <w:pStyle w:val="Heading3"/>
        <w:jc w:val="both"/>
        <w:rPr>
          <w:rFonts w:ascii="Times New Roman" w:hAnsi="Times New Roman" w:cs="Times New Roman"/>
        </w:rPr>
      </w:pPr>
      <w:r w:rsidRPr="008E6668">
        <w:rPr>
          <w:rFonts w:ascii="Times New Roman" w:hAnsi="Times New Roman" w:cs="Times New Roman"/>
          <w:b/>
          <w:bCs/>
          <w:color w:val="444444"/>
        </w:rPr>
        <w:t>Étape 3 — Activation</w:t>
      </w:r>
    </w:p>
    <w:p w14:paraId="549237AD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Une fois le compte </w:t>
      </w:r>
      <w:r w:rsidRPr="008E6668">
        <w:rPr>
          <w:rFonts w:ascii="Times New Roman" w:hAnsi="Times New Roman" w:cs="Times New Roman"/>
          <w:sz w:val="24"/>
          <w:szCs w:val="24"/>
        </w:rPr>
        <w:t>configuré, l'administrateur l'active. L'ambassadeur reçoit ses identifiants de connexion par SMS et email.</w:t>
      </w:r>
    </w:p>
    <w:p w14:paraId="086EC1FD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3.2 Gestion du Solde Ambassadeur</w:t>
      </w:r>
    </w:p>
    <w:p w14:paraId="1C14CE18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Chaque ambassadeur dispose d'un compte de solde interne à la plateforme. Ce solde constitue sa « réserve de </w:t>
      </w:r>
      <w:r w:rsidRPr="008E6668">
        <w:rPr>
          <w:rFonts w:ascii="Times New Roman" w:hAnsi="Times New Roman" w:cs="Times New Roman"/>
          <w:sz w:val="24"/>
          <w:szCs w:val="24"/>
        </w:rPr>
        <w:t>génération de licences ».</w:t>
      </w:r>
    </w:p>
    <w:p w14:paraId="6533379F" w14:textId="77777777" w:rsidR="00EE6A0E" w:rsidRPr="008E6668" w:rsidRDefault="00FE7DCA" w:rsidP="008E6668">
      <w:pPr>
        <w:pStyle w:val="Heading3"/>
        <w:jc w:val="both"/>
        <w:rPr>
          <w:rFonts w:ascii="Times New Roman" w:hAnsi="Times New Roman" w:cs="Times New Roman"/>
        </w:rPr>
      </w:pPr>
      <w:r w:rsidRPr="008E6668">
        <w:rPr>
          <w:rFonts w:ascii="Times New Roman" w:hAnsi="Times New Roman" w:cs="Times New Roman"/>
          <w:b/>
          <w:bCs/>
          <w:color w:val="444444"/>
        </w:rPr>
        <w:t>Structure du compte ambassadeur</w:t>
      </w:r>
    </w:p>
    <w:p w14:paraId="78E9C4D8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Solde principal : crédit disponible en FCFA (XOF)</w:t>
      </w:r>
    </w:p>
    <w:p w14:paraId="3B319CDD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Historique des dépôts : date, montant, statut (en attente / validé), mode de paiement</w:t>
      </w:r>
    </w:p>
    <w:p w14:paraId="795B90A4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Historique des ventes : chaque génération de licence et déduct</w:t>
      </w:r>
      <w:r w:rsidRPr="008E6668">
        <w:rPr>
          <w:rFonts w:ascii="Times New Roman" w:hAnsi="Times New Roman" w:cs="Times New Roman"/>
          <w:sz w:val="24"/>
          <w:szCs w:val="24"/>
        </w:rPr>
        <w:t>ion correspondante</w:t>
      </w:r>
    </w:p>
    <w:p w14:paraId="48C8D2EC" w14:textId="77777777" w:rsidR="00EE6A0E" w:rsidRPr="008E6668" w:rsidRDefault="00FE7DCA" w:rsidP="008E6668">
      <w:pPr>
        <w:pStyle w:val="Heading3"/>
        <w:jc w:val="both"/>
        <w:rPr>
          <w:rFonts w:ascii="Times New Roman" w:hAnsi="Times New Roman" w:cs="Times New Roman"/>
        </w:rPr>
      </w:pPr>
      <w:r w:rsidRPr="008E6668">
        <w:rPr>
          <w:rFonts w:ascii="Times New Roman" w:hAnsi="Times New Roman" w:cs="Times New Roman"/>
          <w:b/>
          <w:bCs/>
          <w:color w:val="444444"/>
        </w:rPr>
        <w:t>Principe de calcul du quota</w:t>
      </w:r>
    </w:p>
    <w:p w14:paraId="5B507E93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Le nombre de licences qu'un ambassadeur peut générer n'est pas un quota fixe. Il est dynamiquement calculé en temps réel selon la formule suivante :</w:t>
      </w:r>
    </w:p>
    <w:p w14:paraId="3A14BB3F" w14:textId="77777777" w:rsidR="00EE6A0E" w:rsidRPr="008E6668" w:rsidRDefault="00EE6A0E" w:rsidP="008E6668">
      <w:pPr>
        <w:spacing w:before="8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60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 w:firstRow="0" w:lastRow="0" w:firstColumn="0" w:lastColumn="0" w:noHBand="0" w:noVBand="0"/>
      </w:tblPr>
      <w:tblGrid>
        <w:gridCol w:w="2799"/>
        <w:gridCol w:w="6561"/>
      </w:tblGrid>
      <w:tr w:rsidR="00EE6A0E" w:rsidRPr="008E6668" w14:paraId="4BEE95F3" w14:textId="77777777">
        <w:tc>
          <w:tcPr>
            <w:tcW w:w="27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486044A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Licences disponibles</w:t>
            </w:r>
          </w:p>
        </w:tc>
        <w:tc>
          <w:tcPr>
            <w:tcW w:w="65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E6F4ED"/>
            <w:tcMar>
              <w:left w:w="200" w:type="dxa"/>
            </w:tcMar>
          </w:tcPr>
          <w:p w14:paraId="3037135D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eastAsia="Courier New" w:hAnsi="Times New Roman" w:cs="Times New Roman"/>
                <w:b/>
                <w:bCs/>
                <w:color w:val="006B3C"/>
                <w:sz w:val="24"/>
                <w:szCs w:val="24"/>
              </w:rPr>
              <w:t xml:space="preserve">Nombre de licences = Solde </w:t>
            </w:r>
            <w:r w:rsidRPr="008E6668">
              <w:rPr>
                <w:rFonts w:ascii="Times New Roman" w:eastAsia="Courier New" w:hAnsi="Times New Roman" w:cs="Times New Roman"/>
                <w:b/>
                <w:bCs/>
                <w:color w:val="006B3C"/>
                <w:sz w:val="24"/>
                <w:szCs w:val="24"/>
              </w:rPr>
              <w:t>disponible ÷ Prix de cession</w:t>
            </w:r>
          </w:p>
        </w:tc>
      </w:tr>
    </w:tbl>
    <w:p w14:paraId="1AFB69D7" w14:textId="77777777" w:rsidR="00EE6A0E" w:rsidRPr="008E6668" w:rsidRDefault="00EE6A0E" w:rsidP="008E6668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3A18196C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Exemple illustratif :</w:t>
      </w:r>
    </w:p>
    <w:tbl>
      <w:tblPr>
        <w:tblW w:w="9360" w:type="dxa"/>
        <w:tblLayout w:type="fixed"/>
        <w:tblCellMar>
          <w:top w:w="100" w:type="dxa"/>
          <w:left w:w="200" w:type="dxa"/>
          <w:bottom w:w="100" w:type="dxa"/>
          <w:right w:w="160" w:type="dxa"/>
        </w:tblCellMar>
        <w:tblLook w:val="0000" w:firstRow="0" w:lastRow="0" w:firstColumn="0" w:lastColumn="0" w:noHBand="0" w:noVBand="0"/>
      </w:tblPr>
      <w:tblGrid>
        <w:gridCol w:w="9360"/>
      </w:tblGrid>
      <w:tr w:rsidR="00EE6A0E" w:rsidRPr="008E6668" w14:paraId="4B3991FB" w14:textId="77777777">
        <w:tc>
          <w:tcPr>
            <w:tcW w:w="9360" w:type="dxa"/>
            <w:tcBorders>
              <w:top w:val="single" w:sz="2" w:space="0" w:color="CCCCCC"/>
              <w:left w:val="single" w:sz="24" w:space="0" w:color="008751"/>
              <w:bottom w:val="single" w:sz="2" w:space="0" w:color="CCCCCC"/>
              <w:right w:val="single" w:sz="2" w:space="0" w:color="CCCCCC"/>
            </w:tcBorders>
            <w:shd w:val="clear" w:color="auto" w:fill="F0F7F4"/>
          </w:tcPr>
          <w:p w14:paraId="4994268A" w14:textId="77777777" w:rsidR="00EE6A0E" w:rsidRPr="008E6668" w:rsidRDefault="00FE7DCA" w:rsidP="008E6668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eastAsia="Courier New" w:hAnsi="Times New Roman" w:cs="Times New Roman"/>
                <w:color w:val="333333"/>
                <w:sz w:val="24"/>
                <w:szCs w:val="24"/>
              </w:rPr>
              <w:t xml:space="preserve">  Prix de cession    = 10 000 FCFA</w:t>
            </w:r>
          </w:p>
          <w:p w14:paraId="539761F6" w14:textId="77777777" w:rsidR="00EE6A0E" w:rsidRPr="008E6668" w:rsidRDefault="00FE7DCA" w:rsidP="008E6668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eastAsia="Courier New" w:hAnsi="Times New Roman" w:cs="Times New Roman"/>
                <w:color w:val="333333"/>
                <w:sz w:val="24"/>
                <w:szCs w:val="24"/>
              </w:rPr>
              <w:t xml:space="preserve">  Solde </w:t>
            </w:r>
            <w:proofErr w:type="gramStart"/>
            <w:r w:rsidRPr="008E6668">
              <w:rPr>
                <w:rFonts w:ascii="Times New Roman" w:eastAsia="Courier New" w:hAnsi="Times New Roman" w:cs="Times New Roman"/>
                <w:color w:val="333333"/>
                <w:sz w:val="24"/>
                <w:szCs w:val="24"/>
              </w:rPr>
              <w:t>ambassadeur  =</w:t>
            </w:r>
            <w:proofErr w:type="gramEnd"/>
            <w:r w:rsidRPr="008E6668">
              <w:rPr>
                <w:rFonts w:ascii="Times New Roman" w:eastAsia="Courier New" w:hAnsi="Times New Roman" w:cs="Times New Roman"/>
                <w:color w:val="333333"/>
                <w:sz w:val="24"/>
                <w:szCs w:val="24"/>
              </w:rPr>
              <w:t xml:space="preserve"> 150 000 FCFA</w:t>
            </w:r>
          </w:p>
          <w:p w14:paraId="7195EE6F" w14:textId="77777777" w:rsidR="00EE6A0E" w:rsidRPr="008E6668" w:rsidRDefault="00FE7DCA" w:rsidP="008E6668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eastAsia="Courier New" w:hAnsi="Times New Roman" w:cs="Times New Roman"/>
                <w:color w:val="333333"/>
                <w:sz w:val="24"/>
                <w:szCs w:val="24"/>
              </w:rPr>
              <w:t xml:space="preserve">  ─────────────────────────────────</w:t>
            </w:r>
          </w:p>
          <w:p w14:paraId="1FE910E3" w14:textId="77777777" w:rsidR="00EE6A0E" w:rsidRPr="008E6668" w:rsidRDefault="00FE7DCA" w:rsidP="008E6668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eastAsia="Courier New" w:hAnsi="Times New Roman" w:cs="Times New Roman"/>
                <w:color w:val="333333"/>
                <w:sz w:val="24"/>
                <w:szCs w:val="24"/>
              </w:rPr>
              <w:t xml:space="preserve">  Licences </w:t>
            </w:r>
            <w:proofErr w:type="spellStart"/>
            <w:r w:rsidRPr="008E6668">
              <w:rPr>
                <w:rFonts w:ascii="Times New Roman" w:eastAsia="Courier New" w:hAnsi="Times New Roman" w:cs="Times New Roman"/>
                <w:color w:val="333333"/>
                <w:sz w:val="24"/>
                <w:szCs w:val="24"/>
              </w:rPr>
              <w:t>générables</w:t>
            </w:r>
            <w:proofErr w:type="spellEnd"/>
            <w:r w:rsidRPr="008E6668">
              <w:rPr>
                <w:rFonts w:ascii="Times New Roman" w:eastAsia="Courier New" w:hAnsi="Times New Roman" w:cs="Times New Roman"/>
                <w:color w:val="333333"/>
                <w:sz w:val="24"/>
                <w:szCs w:val="24"/>
              </w:rPr>
              <w:t xml:space="preserve"> = 150 000 ÷ 10 000 = 15 licences</w:t>
            </w:r>
          </w:p>
        </w:tc>
      </w:tr>
    </w:tbl>
    <w:p w14:paraId="7AA228E4" w14:textId="77777777" w:rsidR="00EE6A0E" w:rsidRPr="008E6668" w:rsidRDefault="00EE6A0E" w:rsidP="008E6668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3A07A372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lastRenderedPageBreak/>
        <w:t xml:space="preserve">Ce quota est recalculé </w:t>
      </w:r>
      <w:r w:rsidRPr="008E6668">
        <w:rPr>
          <w:rFonts w:ascii="Times New Roman" w:hAnsi="Times New Roman" w:cs="Times New Roman"/>
          <w:sz w:val="24"/>
          <w:szCs w:val="24"/>
        </w:rPr>
        <w:t>automatiquement après chaque génération de licence et après chaque dépôt validé.</w:t>
      </w:r>
    </w:p>
    <w:p w14:paraId="5216268D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3.3 Processus de Dépôt de Fonds</w:t>
      </w:r>
    </w:p>
    <w:p w14:paraId="36D1DCC5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Lorsque le solde d'un ambassadeur est insuffisant pour générer une nouvelle licence, il suit le processus de dépôt suivant :</w:t>
      </w:r>
    </w:p>
    <w:tbl>
      <w:tblPr>
        <w:tblW w:w="936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1113"/>
        <w:gridCol w:w="1842"/>
        <w:gridCol w:w="6405"/>
      </w:tblGrid>
      <w:tr w:rsidR="00EE6A0E" w:rsidRPr="008E6668" w14:paraId="42BC26CE" w14:textId="77777777" w:rsidTr="00B55C4C">
        <w:trPr>
          <w:tblHeader/>
        </w:trPr>
        <w:tc>
          <w:tcPr>
            <w:tcW w:w="111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2C0F3A79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Étape</w:t>
            </w:r>
          </w:p>
        </w:tc>
        <w:tc>
          <w:tcPr>
            <w:tcW w:w="184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5F4303AE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Acteur</w:t>
            </w:r>
          </w:p>
        </w:tc>
        <w:tc>
          <w:tcPr>
            <w:tcW w:w="640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28F10E3E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Actio</w:t>
            </w: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n</w:t>
            </w:r>
          </w:p>
        </w:tc>
      </w:tr>
      <w:tr w:rsidR="00EE6A0E" w:rsidRPr="008E6668" w14:paraId="479FCC51" w14:textId="77777777" w:rsidTr="00B55C4C">
        <w:tc>
          <w:tcPr>
            <w:tcW w:w="111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47299536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214E136F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Ambassadeur</w:t>
            </w:r>
          </w:p>
        </w:tc>
        <w:tc>
          <w:tcPr>
            <w:tcW w:w="640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4B4C427F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Soumet une demande de dépôt depuis son tableau de bord (montant souhaité)</w:t>
            </w:r>
          </w:p>
        </w:tc>
      </w:tr>
      <w:tr w:rsidR="00EE6A0E" w:rsidRPr="008E6668" w14:paraId="6E48A7AD" w14:textId="77777777" w:rsidTr="00B55C4C">
        <w:tc>
          <w:tcPr>
            <w:tcW w:w="111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586E1285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11C96304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Ambassadeur</w:t>
            </w:r>
          </w:p>
        </w:tc>
        <w:tc>
          <w:tcPr>
            <w:tcW w:w="640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75E85D1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Effectue le paiement par Mobile Money (MTN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MoMo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, Moov Money) ou virement BCEAO</w:t>
            </w:r>
          </w:p>
        </w:tc>
      </w:tr>
      <w:tr w:rsidR="00EE6A0E" w:rsidRPr="008E6668" w14:paraId="2C235B13" w14:textId="77777777" w:rsidTr="00B55C4C">
        <w:tc>
          <w:tcPr>
            <w:tcW w:w="111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74559427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1221833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Administrateur</w:t>
            </w:r>
          </w:p>
        </w:tc>
        <w:tc>
          <w:tcPr>
            <w:tcW w:w="640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2AB2E5B7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Reçoit la notification de demande de dépôt en </w:t>
            </w: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attente</w:t>
            </w:r>
          </w:p>
        </w:tc>
      </w:tr>
      <w:tr w:rsidR="00EE6A0E" w:rsidRPr="008E6668" w14:paraId="6EAD8C87" w14:textId="77777777" w:rsidTr="00B55C4C">
        <w:tc>
          <w:tcPr>
            <w:tcW w:w="111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6369A737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6740D579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Administrateur</w:t>
            </w:r>
          </w:p>
        </w:tc>
        <w:tc>
          <w:tcPr>
            <w:tcW w:w="640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3D4A83C2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Vérifie la réception du paiement et valide la demande</w:t>
            </w:r>
          </w:p>
        </w:tc>
      </w:tr>
      <w:tr w:rsidR="00EE6A0E" w:rsidRPr="008E6668" w14:paraId="13FFFF1B" w14:textId="77777777" w:rsidTr="00B55C4C">
        <w:tc>
          <w:tcPr>
            <w:tcW w:w="111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12F51C32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60475519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Système</w:t>
            </w:r>
          </w:p>
        </w:tc>
        <w:tc>
          <w:tcPr>
            <w:tcW w:w="640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2B987CFF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Crédite le solde de l'ambassadeur du montant validé</w:t>
            </w:r>
          </w:p>
        </w:tc>
      </w:tr>
      <w:tr w:rsidR="00EE6A0E" w:rsidRPr="008E6668" w14:paraId="15D6DBA8" w14:textId="77777777" w:rsidTr="00B55C4C">
        <w:tc>
          <w:tcPr>
            <w:tcW w:w="111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5EEA78B0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6424D585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Système</w:t>
            </w:r>
          </w:p>
        </w:tc>
        <w:tc>
          <w:tcPr>
            <w:tcW w:w="640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74204A7F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Enregistre l'opération dans l'historique des dépôts et notifie l'ambassadeur par SMS</w:t>
            </w:r>
          </w:p>
        </w:tc>
      </w:tr>
    </w:tbl>
    <w:p w14:paraId="6EB576B3" w14:textId="77777777" w:rsidR="00EE6A0E" w:rsidRPr="008E6668" w:rsidRDefault="00EE6A0E" w:rsidP="008E6668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60" w:type="dxa"/>
        <w:tblLayout w:type="fixed"/>
        <w:tblCellMar>
          <w:top w:w="100" w:type="dxa"/>
          <w:left w:w="200" w:type="dxa"/>
          <w:bottom w:w="100" w:type="dxa"/>
          <w:right w:w="200" w:type="dxa"/>
        </w:tblCellMar>
        <w:tblLook w:val="0000" w:firstRow="0" w:lastRow="0" w:firstColumn="0" w:lastColumn="0" w:noHBand="0" w:noVBand="0"/>
      </w:tblPr>
      <w:tblGrid>
        <w:gridCol w:w="9360"/>
      </w:tblGrid>
      <w:tr w:rsidR="00EE6A0E" w:rsidRPr="008E6668" w14:paraId="4C01C999" w14:textId="77777777">
        <w:tc>
          <w:tcPr>
            <w:tcW w:w="9360" w:type="dxa"/>
            <w:tcBorders>
              <w:top w:val="single" w:sz="4" w:space="0" w:color="F9A825"/>
              <w:left w:val="single" w:sz="24" w:space="0" w:color="F9A825"/>
              <w:bottom w:val="single" w:sz="4" w:space="0" w:color="F9A825"/>
              <w:right w:val="single" w:sz="4" w:space="0" w:color="F9A825"/>
            </w:tcBorders>
            <w:shd w:val="clear" w:color="auto" w:fill="FFF8E1"/>
          </w:tcPr>
          <w:p w14:paraId="4297937C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6668">
              <w:rPr>
                <w:rFonts w:ascii="Segoe UI Emoji" w:hAnsi="Segoe UI Emoji" w:cs="Segoe UI Emoji"/>
                <w:b/>
                <w:bCs/>
                <w:color w:val="7B5200"/>
                <w:sz w:val="24"/>
                <w:szCs w:val="24"/>
              </w:rPr>
              <w:t>⚠</w:t>
            </w:r>
            <w:r w:rsidRPr="008E6668">
              <w:rPr>
                <w:rFonts w:ascii="Times New Roman" w:hAnsi="Times New Roman" w:cs="Times New Roman"/>
                <w:b/>
                <w:bCs/>
                <w:color w:val="7B5200"/>
                <w:sz w:val="24"/>
                <w:szCs w:val="24"/>
              </w:rPr>
              <w:t xml:space="preserve">  </w:t>
            </w:r>
            <w:r w:rsidRPr="008E6668">
              <w:rPr>
                <w:rFonts w:ascii="Times New Roman" w:hAnsi="Times New Roman" w:cs="Times New Roman"/>
                <w:b/>
                <w:bCs/>
                <w:color w:val="7B5200"/>
                <w:sz w:val="24"/>
                <w:szCs w:val="24"/>
              </w:rPr>
              <w:t>L'administrateur</w:t>
            </w:r>
            <w:proofErr w:type="gramEnd"/>
            <w:r w:rsidRPr="008E6668">
              <w:rPr>
                <w:rFonts w:ascii="Times New Roman" w:hAnsi="Times New Roman" w:cs="Times New Roman"/>
                <w:b/>
                <w:bCs/>
                <w:color w:val="7B5200"/>
                <w:sz w:val="24"/>
                <w:szCs w:val="24"/>
              </w:rPr>
              <w:t xml:space="preserve"> est seul habilité à valider un dépôt. Aucun crédit automatique n'est possible sans validation manuelle explicite.</w:t>
            </w:r>
          </w:p>
        </w:tc>
      </w:tr>
    </w:tbl>
    <w:p w14:paraId="7B9FCC58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3.4 Génération de Licence</w:t>
      </w:r>
    </w:p>
    <w:p w14:paraId="3C6F3D09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La génération d'une licence est l'acte commercial central du système ambassadeur. Voici le </w:t>
      </w:r>
      <w:r w:rsidRPr="008E6668">
        <w:rPr>
          <w:rFonts w:ascii="Times New Roman" w:hAnsi="Times New Roman" w:cs="Times New Roman"/>
          <w:sz w:val="24"/>
          <w:szCs w:val="24"/>
        </w:rPr>
        <w:t>déroulement complet :</w:t>
      </w:r>
    </w:p>
    <w:p w14:paraId="12855FDC" w14:textId="77777777" w:rsidR="00EE6A0E" w:rsidRPr="008E6668" w:rsidRDefault="00FE7DCA" w:rsidP="008E6668">
      <w:pPr>
        <w:pStyle w:val="Heading3"/>
        <w:jc w:val="both"/>
        <w:rPr>
          <w:rFonts w:ascii="Times New Roman" w:hAnsi="Times New Roman" w:cs="Times New Roman"/>
        </w:rPr>
      </w:pPr>
      <w:proofErr w:type="spellStart"/>
      <w:r w:rsidRPr="008E6668">
        <w:rPr>
          <w:rFonts w:ascii="Times New Roman" w:hAnsi="Times New Roman" w:cs="Times New Roman"/>
          <w:b/>
          <w:bCs/>
          <w:color w:val="444444"/>
        </w:rPr>
        <w:t>Pré-condition</w:t>
      </w:r>
      <w:proofErr w:type="spellEnd"/>
    </w:p>
    <w:p w14:paraId="21BB2961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Le solde de l'ambassadeur doit être supérieur ou égal au prix de cession du produit concerné.</w:t>
      </w:r>
    </w:p>
    <w:p w14:paraId="242F3965" w14:textId="77777777" w:rsidR="00EE6A0E" w:rsidRPr="008E6668" w:rsidRDefault="00FE7DCA" w:rsidP="008E6668">
      <w:pPr>
        <w:pStyle w:val="Heading3"/>
        <w:jc w:val="both"/>
        <w:rPr>
          <w:rFonts w:ascii="Times New Roman" w:hAnsi="Times New Roman" w:cs="Times New Roman"/>
        </w:rPr>
      </w:pPr>
      <w:r w:rsidRPr="008E6668">
        <w:rPr>
          <w:rFonts w:ascii="Times New Roman" w:hAnsi="Times New Roman" w:cs="Times New Roman"/>
          <w:b/>
          <w:bCs/>
          <w:color w:val="444444"/>
        </w:rPr>
        <w:t>Déroulement</w:t>
      </w:r>
    </w:p>
    <w:p w14:paraId="42B99249" w14:textId="77777777" w:rsidR="00EE6A0E" w:rsidRPr="008E6668" w:rsidRDefault="00FE7DCA" w:rsidP="00B55C4C">
      <w:pPr>
        <w:pStyle w:val="Paragraphedeliste"/>
        <w:numPr>
          <w:ilvl w:val="0"/>
          <w:numId w:val="7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L'ambassadeur sélectionne le produit à licencier et initie la génération</w:t>
      </w:r>
    </w:p>
    <w:p w14:paraId="642DD601" w14:textId="77777777" w:rsidR="00EE6A0E" w:rsidRPr="008E6668" w:rsidRDefault="00FE7DCA" w:rsidP="00B55C4C">
      <w:pPr>
        <w:pStyle w:val="Paragraphedeliste"/>
        <w:numPr>
          <w:ilvl w:val="0"/>
          <w:numId w:val="7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Le système vérifie le solde disponible</w:t>
      </w:r>
    </w:p>
    <w:p w14:paraId="4D77DC40" w14:textId="77777777" w:rsidR="00EE6A0E" w:rsidRPr="008E6668" w:rsidRDefault="00FE7DCA" w:rsidP="00B55C4C">
      <w:pPr>
        <w:pStyle w:val="Paragraphedeliste"/>
        <w:numPr>
          <w:ilvl w:val="0"/>
          <w:numId w:val="7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Si</w:t>
      </w:r>
      <w:r w:rsidRPr="008E6668">
        <w:rPr>
          <w:rFonts w:ascii="Times New Roman" w:hAnsi="Times New Roman" w:cs="Times New Roman"/>
          <w:sz w:val="24"/>
          <w:szCs w:val="24"/>
        </w:rPr>
        <w:t xml:space="preserve"> solde insuffisant : blocage avec message automatique (voir section 3.7)</w:t>
      </w:r>
    </w:p>
    <w:p w14:paraId="0A494EB5" w14:textId="77777777" w:rsidR="00EE6A0E" w:rsidRPr="008E6668" w:rsidRDefault="00FE7DCA" w:rsidP="00B55C4C">
      <w:pPr>
        <w:pStyle w:val="Paragraphedeliste"/>
        <w:numPr>
          <w:ilvl w:val="0"/>
          <w:numId w:val="7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Si solde suffisant : le système déduit le prix de cession du solde</w:t>
      </w:r>
    </w:p>
    <w:p w14:paraId="395D25DC" w14:textId="77777777" w:rsidR="00EE6A0E" w:rsidRPr="008E6668" w:rsidRDefault="00FE7DCA" w:rsidP="00B55C4C">
      <w:pPr>
        <w:pStyle w:val="Paragraphedeliste"/>
        <w:numPr>
          <w:ilvl w:val="0"/>
          <w:numId w:val="7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Le système crée la licence avec les attributs suivants :</w:t>
      </w:r>
    </w:p>
    <w:p w14:paraId="458233ED" w14:textId="77777777" w:rsidR="00EE6A0E" w:rsidRPr="008E6668" w:rsidRDefault="00FE7DCA" w:rsidP="008E6668">
      <w:pPr>
        <w:pStyle w:val="Paragraphedeliste"/>
        <w:numPr>
          <w:ilvl w:val="1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Clé de licence unique (générée aléatoirement)</w:t>
      </w:r>
    </w:p>
    <w:p w14:paraId="2F0EDE1F" w14:textId="77777777" w:rsidR="00EE6A0E" w:rsidRPr="008E6668" w:rsidRDefault="00FE7DCA" w:rsidP="008E6668">
      <w:pPr>
        <w:pStyle w:val="Paragraphedeliste"/>
        <w:numPr>
          <w:ilvl w:val="1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Association à</w:t>
      </w:r>
      <w:r w:rsidRPr="008E6668">
        <w:rPr>
          <w:rFonts w:ascii="Times New Roman" w:hAnsi="Times New Roman" w:cs="Times New Roman"/>
          <w:sz w:val="24"/>
          <w:szCs w:val="24"/>
        </w:rPr>
        <w:t xml:space="preserve"> l'ambassadeur générateur</w:t>
      </w:r>
    </w:p>
    <w:p w14:paraId="686C08A0" w14:textId="77777777" w:rsidR="00EE6A0E" w:rsidRPr="008E6668" w:rsidRDefault="00FE7DCA" w:rsidP="008E6668">
      <w:pPr>
        <w:pStyle w:val="Paragraphedeliste"/>
        <w:numPr>
          <w:ilvl w:val="1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Association au produit</w:t>
      </w:r>
    </w:p>
    <w:p w14:paraId="1393D944" w14:textId="77777777" w:rsidR="00EE6A0E" w:rsidRPr="008E6668" w:rsidRDefault="00FE7DCA" w:rsidP="008E6668">
      <w:pPr>
        <w:pStyle w:val="Paragraphedeliste"/>
        <w:numPr>
          <w:ilvl w:val="1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Date d'activation (date de génération)</w:t>
      </w:r>
    </w:p>
    <w:p w14:paraId="2A02B1D6" w14:textId="77777777" w:rsidR="00EE6A0E" w:rsidRPr="008E6668" w:rsidRDefault="00FE7DCA" w:rsidP="008E6668">
      <w:pPr>
        <w:pStyle w:val="Paragraphedeliste"/>
        <w:numPr>
          <w:ilvl w:val="1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Date d'échéance (calculée selon la durée du plan)</w:t>
      </w:r>
    </w:p>
    <w:p w14:paraId="446D380F" w14:textId="77777777" w:rsidR="00EE6A0E" w:rsidRPr="008E6668" w:rsidRDefault="00FE7DCA" w:rsidP="008E6668">
      <w:pPr>
        <w:pStyle w:val="Paragraphedeliste"/>
        <w:numPr>
          <w:ilvl w:val="1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Statut initial : Actif</w:t>
      </w:r>
    </w:p>
    <w:p w14:paraId="2D0C5EB5" w14:textId="77777777" w:rsidR="00EE6A0E" w:rsidRPr="008E6668" w:rsidRDefault="00FE7DCA" w:rsidP="00B55C4C">
      <w:pPr>
        <w:pStyle w:val="Paragraphedeliste"/>
        <w:numPr>
          <w:ilvl w:val="0"/>
          <w:numId w:val="8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L'ambassadeur reçoit la licence à remettre à son client</w:t>
      </w:r>
    </w:p>
    <w:p w14:paraId="4E9A15A0" w14:textId="77777777" w:rsidR="00EE6A0E" w:rsidRPr="008E6668" w:rsidRDefault="00FE7DCA" w:rsidP="00B55C4C">
      <w:pPr>
        <w:pStyle w:val="Paragraphedeliste"/>
        <w:numPr>
          <w:ilvl w:val="0"/>
          <w:numId w:val="8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L'opération est enregistrée dans l'hist</w:t>
      </w:r>
      <w:r w:rsidRPr="008E6668">
        <w:rPr>
          <w:rFonts w:ascii="Times New Roman" w:hAnsi="Times New Roman" w:cs="Times New Roman"/>
          <w:sz w:val="24"/>
          <w:szCs w:val="24"/>
        </w:rPr>
        <w:t>orique de l'ambassadeur</w:t>
      </w:r>
    </w:p>
    <w:p w14:paraId="083C8D18" w14:textId="65DC92D4" w:rsidR="00EE6A0E" w:rsidRDefault="00FE7DCA" w:rsidP="008E6668">
      <w:pPr>
        <w:pStyle w:val="Heading3"/>
        <w:jc w:val="both"/>
        <w:rPr>
          <w:rFonts w:ascii="Times New Roman" w:hAnsi="Times New Roman" w:cs="Times New Roman"/>
          <w:b/>
          <w:bCs/>
          <w:color w:val="444444"/>
        </w:rPr>
      </w:pPr>
      <w:r w:rsidRPr="008E6668">
        <w:rPr>
          <w:rFonts w:ascii="Times New Roman" w:hAnsi="Times New Roman" w:cs="Times New Roman"/>
          <w:b/>
          <w:bCs/>
          <w:color w:val="444444"/>
        </w:rPr>
        <w:t>Cycle de vie d'une licence</w:t>
      </w:r>
    </w:p>
    <w:p w14:paraId="59F9C028" w14:textId="5D4DA302" w:rsidR="004639AA" w:rsidRDefault="004639AA" w:rsidP="008E6668">
      <w:pPr>
        <w:pStyle w:val="Heading3"/>
        <w:jc w:val="both"/>
        <w:rPr>
          <w:rFonts w:ascii="Times New Roman" w:hAnsi="Times New Roman" w:cs="Times New Roman"/>
          <w:b/>
          <w:bCs/>
          <w:color w:val="444444"/>
        </w:rPr>
      </w:pPr>
    </w:p>
    <w:p w14:paraId="067373D3" w14:textId="77777777" w:rsidR="004639AA" w:rsidRPr="008E6668" w:rsidRDefault="004639AA" w:rsidP="008E6668">
      <w:pPr>
        <w:pStyle w:val="Heading3"/>
        <w:jc w:val="both"/>
        <w:rPr>
          <w:rFonts w:ascii="Times New Roman" w:hAnsi="Times New Roman" w:cs="Times New Roman"/>
        </w:rPr>
      </w:pPr>
    </w:p>
    <w:tbl>
      <w:tblPr>
        <w:tblW w:w="936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1799"/>
        <w:gridCol w:w="4001"/>
        <w:gridCol w:w="3560"/>
      </w:tblGrid>
      <w:tr w:rsidR="00EE6A0E" w:rsidRPr="008E6668" w14:paraId="456E122B" w14:textId="77777777">
        <w:trPr>
          <w:tblHeader/>
        </w:trPr>
        <w:tc>
          <w:tcPr>
            <w:tcW w:w="17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15FD8FC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lastRenderedPageBreak/>
              <w:t>Statut</w:t>
            </w:r>
          </w:p>
        </w:tc>
        <w:tc>
          <w:tcPr>
            <w:tcW w:w="40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3B80EE9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Description</w:t>
            </w:r>
          </w:p>
        </w:tc>
        <w:tc>
          <w:tcPr>
            <w:tcW w:w="35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5C4E5DB7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Transition possible</w:t>
            </w:r>
          </w:p>
        </w:tc>
      </w:tr>
      <w:tr w:rsidR="00EE6A0E" w:rsidRPr="008E6668" w14:paraId="5678C6AA" w14:textId="77777777">
        <w:tc>
          <w:tcPr>
            <w:tcW w:w="17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2ABBC98C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Actif</w:t>
            </w:r>
          </w:p>
        </w:tc>
        <w:tc>
          <w:tcPr>
            <w:tcW w:w="40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012FD61B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Licence en cours de validité</w:t>
            </w:r>
          </w:p>
        </w:tc>
        <w:tc>
          <w:tcPr>
            <w:tcW w:w="35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23357FE9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→ Expirée (à échéance) / → Renouvelée</w:t>
            </w:r>
          </w:p>
        </w:tc>
      </w:tr>
      <w:tr w:rsidR="00EE6A0E" w:rsidRPr="008E6668" w14:paraId="57A0554E" w14:textId="77777777">
        <w:tc>
          <w:tcPr>
            <w:tcW w:w="17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726A55DD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Expirée</w:t>
            </w:r>
          </w:p>
        </w:tc>
        <w:tc>
          <w:tcPr>
            <w:tcW w:w="40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746CE93B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Date d'échéance dépassée, accès révoqué automatiquement</w:t>
            </w:r>
          </w:p>
        </w:tc>
        <w:tc>
          <w:tcPr>
            <w:tcW w:w="35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113C76A5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→ Renouvelée (si </w:t>
            </w: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renouvellement initié)</w:t>
            </w:r>
          </w:p>
        </w:tc>
      </w:tr>
      <w:tr w:rsidR="00EE6A0E" w:rsidRPr="008E6668" w14:paraId="3E58FAC3" w14:textId="77777777">
        <w:tc>
          <w:tcPr>
            <w:tcW w:w="17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3CF58879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Renouvelée</w:t>
            </w:r>
          </w:p>
        </w:tc>
        <w:tc>
          <w:tcPr>
            <w:tcW w:w="40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32815C74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Durée prolongée, nouvelle date d'échéance calculée</w:t>
            </w:r>
          </w:p>
        </w:tc>
        <w:tc>
          <w:tcPr>
            <w:tcW w:w="35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27C4A775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→ Expirée / → Renouvelée</w:t>
            </w:r>
          </w:p>
        </w:tc>
      </w:tr>
      <w:tr w:rsidR="00EE6A0E" w:rsidRPr="008E6668" w14:paraId="0698D7E8" w14:textId="77777777">
        <w:tc>
          <w:tcPr>
            <w:tcW w:w="17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7698DAB6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Suspendue</w:t>
            </w:r>
          </w:p>
        </w:tc>
        <w:tc>
          <w:tcPr>
            <w:tcW w:w="40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610B6A15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Suspendue manuellement par l'administrateur</w:t>
            </w:r>
          </w:p>
        </w:tc>
        <w:tc>
          <w:tcPr>
            <w:tcW w:w="35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0DF18C1C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→ Actif (si levée de suspension)</w:t>
            </w:r>
          </w:p>
        </w:tc>
      </w:tr>
    </w:tbl>
    <w:p w14:paraId="309F8891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3.5 Calcul Automatique des Gains</w:t>
      </w:r>
    </w:p>
    <w:p w14:paraId="7346FFBC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Pour chaque </w:t>
      </w:r>
      <w:r w:rsidRPr="008E6668">
        <w:rPr>
          <w:rFonts w:ascii="Times New Roman" w:hAnsi="Times New Roman" w:cs="Times New Roman"/>
          <w:sz w:val="24"/>
          <w:szCs w:val="24"/>
        </w:rPr>
        <w:t>licence générée, le système calcule et enregistre automatiquement le gain de l'ambassadeur :</w:t>
      </w:r>
    </w:p>
    <w:p w14:paraId="05CDC011" w14:textId="77777777" w:rsidR="00EE6A0E" w:rsidRPr="008E6668" w:rsidRDefault="00EE6A0E" w:rsidP="008E6668">
      <w:pPr>
        <w:spacing w:before="8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60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 w:firstRow="0" w:lastRow="0" w:firstColumn="0" w:lastColumn="0" w:noHBand="0" w:noVBand="0"/>
      </w:tblPr>
      <w:tblGrid>
        <w:gridCol w:w="2799"/>
        <w:gridCol w:w="6561"/>
      </w:tblGrid>
      <w:tr w:rsidR="00EE6A0E" w:rsidRPr="008E6668" w14:paraId="0AAC2939" w14:textId="77777777">
        <w:tc>
          <w:tcPr>
            <w:tcW w:w="27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414E0DE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Gain par licence</w:t>
            </w:r>
          </w:p>
        </w:tc>
        <w:tc>
          <w:tcPr>
            <w:tcW w:w="65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E6F4ED"/>
            <w:tcMar>
              <w:left w:w="200" w:type="dxa"/>
            </w:tcMar>
          </w:tcPr>
          <w:p w14:paraId="6A77A2C4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eastAsia="Courier New" w:hAnsi="Times New Roman" w:cs="Times New Roman"/>
                <w:b/>
                <w:bCs/>
                <w:color w:val="006B3C"/>
                <w:sz w:val="24"/>
                <w:szCs w:val="24"/>
              </w:rPr>
              <w:t>Gain = Prix de vente public – Prix de cession</w:t>
            </w:r>
          </w:p>
        </w:tc>
      </w:tr>
    </w:tbl>
    <w:p w14:paraId="09B63864" w14:textId="77777777" w:rsidR="00EE6A0E" w:rsidRPr="008E6668" w:rsidRDefault="00EE6A0E" w:rsidP="008E6668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2E9E0F26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Exemple :</w:t>
      </w:r>
    </w:p>
    <w:tbl>
      <w:tblPr>
        <w:tblW w:w="9360" w:type="dxa"/>
        <w:tblLayout w:type="fixed"/>
        <w:tblCellMar>
          <w:top w:w="100" w:type="dxa"/>
          <w:left w:w="200" w:type="dxa"/>
          <w:bottom w:w="100" w:type="dxa"/>
          <w:right w:w="160" w:type="dxa"/>
        </w:tblCellMar>
        <w:tblLook w:val="0000" w:firstRow="0" w:lastRow="0" w:firstColumn="0" w:lastColumn="0" w:noHBand="0" w:noVBand="0"/>
      </w:tblPr>
      <w:tblGrid>
        <w:gridCol w:w="9360"/>
      </w:tblGrid>
      <w:tr w:rsidR="00EE6A0E" w:rsidRPr="008E6668" w14:paraId="68474FB1" w14:textId="77777777">
        <w:tc>
          <w:tcPr>
            <w:tcW w:w="9360" w:type="dxa"/>
            <w:tcBorders>
              <w:top w:val="single" w:sz="2" w:space="0" w:color="CCCCCC"/>
              <w:left w:val="single" w:sz="24" w:space="0" w:color="008751"/>
              <w:bottom w:val="single" w:sz="2" w:space="0" w:color="CCCCCC"/>
              <w:right w:val="single" w:sz="2" w:space="0" w:color="CCCCCC"/>
            </w:tcBorders>
            <w:shd w:val="clear" w:color="auto" w:fill="F0F7F4"/>
          </w:tcPr>
          <w:p w14:paraId="00B7EED7" w14:textId="77777777" w:rsidR="00EE6A0E" w:rsidRPr="008E6668" w:rsidRDefault="00FE7DCA" w:rsidP="008E6668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eastAsia="Courier New" w:hAnsi="Times New Roman" w:cs="Times New Roman"/>
                <w:color w:val="333333"/>
                <w:sz w:val="24"/>
                <w:szCs w:val="24"/>
              </w:rPr>
              <w:t xml:space="preserve">  Prix public    = 15 000 FCFA</w:t>
            </w:r>
          </w:p>
          <w:p w14:paraId="2B524CE7" w14:textId="77777777" w:rsidR="00EE6A0E" w:rsidRPr="008E6668" w:rsidRDefault="00FE7DCA" w:rsidP="008E6668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eastAsia="Courier New" w:hAnsi="Times New Roman" w:cs="Times New Roman"/>
                <w:color w:val="333333"/>
                <w:sz w:val="24"/>
                <w:szCs w:val="24"/>
              </w:rPr>
              <w:t xml:space="preserve">  Prix cession   = 10 000 FCFA</w:t>
            </w:r>
          </w:p>
          <w:p w14:paraId="0F5D0680" w14:textId="77777777" w:rsidR="00EE6A0E" w:rsidRPr="008E6668" w:rsidRDefault="00FE7DCA" w:rsidP="008E6668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eastAsia="Courier New" w:hAnsi="Times New Roman" w:cs="Times New Roman"/>
                <w:color w:val="333333"/>
                <w:sz w:val="24"/>
                <w:szCs w:val="24"/>
              </w:rPr>
              <w:t xml:space="preserve">  ─────────────────────────────</w:t>
            </w:r>
          </w:p>
          <w:p w14:paraId="7ECF0D89" w14:textId="77777777" w:rsidR="00EE6A0E" w:rsidRPr="008E6668" w:rsidRDefault="00FE7DCA" w:rsidP="008E6668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eastAsia="Courier New" w:hAnsi="Times New Roman" w:cs="Times New Roman"/>
                <w:color w:val="333333"/>
                <w:sz w:val="24"/>
                <w:szCs w:val="24"/>
              </w:rPr>
              <w:t xml:space="preserve">  Gain ambassadeur = 5 000 FCFA par licence</w:t>
            </w:r>
          </w:p>
        </w:tc>
      </w:tr>
    </w:tbl>
    <w:p w14:paraId="12C938C2" w14:textId="77777777" w:rsidR="00EE6A0E" w:rsidRPr="008E6668" w:rsidRDefault="00EE6A0E" w:rsidP="008E6668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4C931CD4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Le système affiche dans le tableau de bord ambassadeur :</w:t>
      </w:r>
    </w:p>
    <w:p w14:paraId="42C5CD41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Gains cumulés depuis l'activation du compte</w:t>
      </w:r>
    </w:p>
    <w:p w14:paraId="39600118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Gains du mois en cours</w:t>
      </w:r>
    </w:p>
    <w:p w14:paraId="3316BE53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Gains par produit (comparaison des performances)</w:t>
      </w:r>
    </w:p>
    <w:p w14:paraId="0A90505F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Gains</w:t>
      </w:r>
      <w:r w:rsidRPr="008E6668">
        <w:rPr>
          <w:rFonts w:ascii="Times New Roman" w:hAnsi="Times New Roman" w:cs="Times New Roman"/>
          <w:sz w:val="24"/>
          <w:szCs w:val="24"/>
        </w:rPr>
        <w:t xml:space="preserve"> par période (filtre semaine / mois / trimestre)</w:t>
      </w:r>
    </w:p>
    <w:p w14:paraId="5D67F44C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3.6 Gestion des Quotas Dynamiques</w:t>
      </w:r>
    </w:p>
    <w:p w14:paraId="7813F2C1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Le quota de licences n'est pas un paramètre fixe configuré manuellement. Il est calculé en continu en fonction du solde disponible.</w:t>
      </w:r>
    </w:p>
    <w:p w14:paraId="3054CC94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Le tableau de bord de l'ambassadeur affic</w:t>
      </w:r>
      <w:r w:rsidRPr="008E6668">
        <w:rPr>
          <w:rFonts w:ascii="Times New Roman" w:hAnsi="Times New Roman" w:cs="Times New Roman"/>
          <w:sz w:val="24"/>
          <w:szCs w:val="24"/>
        </w:rPr>
        <w:t>he en permanence :</w:t>
      </w:r>
    </w:p>
    <w:tbl>
      <w:tblPr>
        <w:tblW w:w="936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799"/>
        <w:gridCol w:w="2000"/>
        <w:gridCol w:w="4561"/>
      </w:tblGrid>
      <w:tr w:rsidR="00EE6A0E" w:rsidRPr="008E6668" w14:paraId="6810D00F" w14:textId="77777777">
        <w:trPr>
          <w:tblHeader/>
        </w:trPr>
        <w:tc>
          <w:tcPr>
            <w:tcW w:w="27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403903FC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Indicateur affiché</w:t>
            </w:r>
          </w:p>
        </w:tc>
        <w:tc>
          <w:tcPr>
            <w:tcW w:w="20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665AB98E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Valeur</w:t>
            </w:r>
          </w:p>
        </w:tc>
        <w:tc>
          <w:tcPr>
            <w:tcW w:w="45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418D62B7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Comportement</w:t>
            </w:r>
          </w:p>
        </w:tc>
      </w:tr>
      <w:tr w:rsidR="00EE6A0E" w:rsidRPr="008E6668" w14:paraId="2545E0A6" w14:textId="77777777">
        <w:tc>
          <w:tcPr>
            <w:tcW w:w="27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680AB786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Solde actuel</w:t>
            </w:r>
          </w:p>
        </w:tc>
        <w:tc>
          <w:tcPr>
            <w:tcW w:w="20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7E2F74FB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Ex : 75 000 FCFA</w:t>
            </w:r>
          </w:p>
        </w:tc>
        <w:tc>
          <w:tcPr>
            <w:tcW w:w="45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7DA7B13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Mis à jour en temps réel après chaque dépôt ou génération</w:t>
            </w:r>
          </w:p>
        </w:tc>
      </w:tr>
      <w:tr w:rsidR="00EE6A0E" w:rsidRPr="008E6668" w14:paraId="6B9D656F" w14:textId="77777777">
        <w:tc>
          <w:tcPr>
            <w:tcW w:w="27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04C8022C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Licences encore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générables</w:t>
            </w:r>
            <w:proofErr w:type="spellEnd"/>
          </w:p>
        </w:tc>
        <w:tc>
          <w:tcPr>
            <w:tcW w:w="20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0807F880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Ex : 7 licences</w:t>
            </w:r>
          </w:p>
        </w:tc>
        <w:tc>
          <w:tcPr>
            <w:tcW w:w="45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34D507E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Recalculé automatiquement (Solde ÷ Prix cession)</w:t>
            </w:r>
          </w:p>
        </w:tc>
      </w:tr>
      <w:tr w:rsidR="00EE6A0E" w:rsidRPr="008E6668" w14:paraId="1899FFF1" w14:textId="77777777">
        <w:tc>
          <w:tcPr>
            <w:tcW w:w="27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104953D4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Alerte </w:t>
            </w: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solde faible</w:t>
            </w:r>
          </w:p>
        </w:tc>
        <w:tc>
          <w:tcPr>
            <w:tcW w:w="20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6821B345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Seuil configurable</w:t>
            </w:r>
          </w:p>
        </w:tc>
        <w:tc>
          <w:tcPr>
            <w:tcW w:w="45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6FE7544D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Notification SMS + alerte visuelle si solde &lt; seuil d'alerte défini par l'admin</w:t>
            </w:r>
          </w:p>
        </w:tc>
      </w:tr>
    </w:tbl>
    <w:p w14:paraId="66FC7EAA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3.7 Tableau de Bord Ambassadeur</w:t>
      </w:r>
    </w:p>
    <w:p w14:paraId="7F942FD9" w14:textId="77777777" w:rsidR="00EE6A0E" w:rsidRPr="008E6668" w:rsidRDefault="00FE7DCA" w:rsidP="008E6668">
      <w:pPr>
        <w:pStyle w:val="Heading3"/>
        <w:jc w:val="both"/>
        <w:rPr>
          <w:rFonts w:ascii="Times New Roman" w:hAnsi="Times New Roman" w:cs="Times New Roman"/>
        </w:rPr>
      </w:pPr>
      <w:r w:rsidRPr="008E6668">
        <w:rPr>
          <w:rFonts w:ascii="Times New Roman" w:hAnsi="Times New Roman" w:cs="Times New Roman"/>
          <w:b/>
          <w:bCs/>
          <w:color w:val="444444"/>
        </w:rPr>
        <w:t>Indicateurs Principaux</w:t>
      </w:r>
    </w:p>
    <w:tbl>
      <w:tblPr>
        <w:tblW w:w="936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999"/>
        <w:gridCol w:w="6361"/>
      </w:tblGrid>
      <w:tr w:rsidR="00EE6A0E" w:rsidRPr="008E6668" w14:paraId="20B82FC2" w14:textId="77777777">
        <w:trPr>
          <w:tblHeader/>
        </w:trPr>
        <w:tc>
          <w:tcPr>
            <w:tcW w:w="29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72FC8DD7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lastRenderedPageBreak/>
              <w:t>Indicateur</w:t>
            </w:r>
          </w:p>
        </w:tc>
        <w:tc>
          <w:tcPr>
            <w:tcW w:w="63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5DDA749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Description</w:t>
            </w:r>
          </w:p>
        </w:tc>
      </w:tr>
      <w:tr w:rsidR="00EE6A0E" w:rsidRPr="008E6668" w14:paraId="0392EDA3" w14:textId="77777777">
        <w:tc>
          <w:tcPr>
            <w:tcW w:w="29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550CE9F6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Solde actuel</w:t>
            </w:r>
          </w:p>
        </w:tc>
        <w:tc>
          <w:tcPr>
            <w:tcW w:w="63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6B785CF4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Crédit disponible en FCFA</w:t>
            </w:r>
          </w:p>
        </w:tc>
      </w:tr>
      <w:tr w:rsidR="00EE6A0E" w:rsidRPr="008E6668" w14:paraId="261952A9" w14:textId="77777777">
        <w:tc>
          <w:tcPr>
            <w:tcW w:w="29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36B33665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Licences </w:t>
            </w: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générées</w:t>
            </w:r>
          </w:p>
        </w:tc>
        <w:tc>
          <w:tcPr>
            <w:tcW w:w="63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143A92A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Nombre total de licences créées depuis l'activation</w:t>
            </w:r>
          </w:p>
        </w:tc>
      </w:tr>
      <w:tr w:rsidR="00EE6A0E" w:rsidRPr="008E6668" w14:paraId="5560D9FC" w14:textId="77777777">
        <w:tc>
          <w:tcPr>
            <w:tcW w:w="29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3484DB2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Licences actives</w:t>
            </w:r>
          </w:p>
        </w:tc>
        <w:tc>
          <w:tcPr>
            <w:tcW w:w="63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67D79AF7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Licences en cours de validité</w:t>
            </w:r>
          </w:p>
        </w:tc>
      </w:tr>
      <w:tr w:rsidR="00EE6A0E" w:rsidRPr="008E6668" w14:paraId="5B00E5A3" w14:textId="77777777">
        <w:tc>
          <w:tcPr>
            <w:tcW w:w="29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7F9773BB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Licences expirées</w:t>
            </w:r>
          </w:p>
        </w:tc>
        <w:tc>
          <w:tcPr>
            <w:tcW w:w="63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703FCF4E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Licences dont la date d'échéance est dépassée</w:t>
            </w:r>
          </w:p>
        </w:tc>
      </w:tr>
      <w:tr w:rsidR="00EE6A0E" w:rsidRPr="008E6668" w14:paraId="1C52ACDE" w14:textId="77777777">
        <w:tc>
          <w:tcPr>
            <w:tcW w:w="29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4C767342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Total gains</w:t>
            </w:r>
          </w:p>
        </w:tc>
        <w:tc>
          <w:tcPr>
            <w:tcW w:w="63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77308B08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Cumul des bénéfices depuis l'activation</w:t>
            </w:r>
          </w:p>
        </w:tc>
      </w:tr>
      <w:tr w:rsidR="00EE6A0E" w:rsidRPr="008E6668" w14:paraId="236D11D9" w14:textId="77777777">
        <w:tc>
          <w:tcPr>
            <w:tcW w:w="29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2ABE76F9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Gains du mois</w:t>
            </w:r>
          </w:p>
        </w:tc>
        <w:tc>
          <w:tcPr>
            <w:tcW w:w="63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67E6FC61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Bénéfice réalisé sur le mois calendaire en cours</w:t>
            </w:r>
          </w:p>
        </w:tc>
      </w:tr>
      <w:tr w:rsidR="00EE6A0E" w:rsidRPr="008E6668" w14:paraId="19E2E514" w14:textId="77777777">
        <w:tc>
          <w:tcPr>
            <w:tcW w:w="29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2A5267EF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Licences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générables</w:t>
            </w:r>
            <w:proofErr w:type="spellEnd"/>
          </w:p>
        </w:tc>
        <w:tc>
          <w:tcPr>
            <w:tcW w:w="63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3669F4D8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Quota dynamique (Solde ÷ Prix de cession)</w:t>
            </w:r>
          </w:p>
        </w:tc>
      </w:tr>
    </w:tbl>
    <w:p w14:paraId="307AE53E" w14:textId="77777777" w:rsidR="00EE6A0E" w:rsidRPr="008E6668" w:rsidRDefault="00FE7DCA" w:rsidP="008E6668">
      <w:pPr>
        <w:pStyle w:val="Heading3"/>
        <w:jc w:val="both"/>
        <w:rPr>
          <w:rFonts w:ascii="Times New Roman" w:hAnsi="Times New Roman" w:cs="Times New Roman"/>
        </w:rPr>
      </w:pPr>
      <w:r w:rsidRPr="008E6668">
        <w:rPr>
          <w:rFonts w:ascii="Times New Roman" w:hAnsi="Times New Roman" w:cs="Times New Roman"/>
          <w:b/>
          <w:bCs/>
          <w:color w:val="444444"/>
        </w:rPr>
        <w:t>Suivi des Échéances</w:t>
      </w:r>
    </w:p>
    <w:p w14:paraId="75B93F1B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Liste des licences expirant dans les 30 prochains jours</w:t>
      </w:r>
    </w:p>
    <w:p w14:paraId="5EB6E8DE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Alertes automatiques 7 jours avant chaque échéance </w:t>
      </w:r>
      <w:r w:rsidRPr="008E6668">
        <w:rPr>
          <w:rFonts w:ascii="Times New Roman" w:hAnsi="Times New Roman" w:cs="Times New Roman"/>
          <w:sz w:val="24"/>
          <w:szCs w:val="24"/>
        </w:rPr>
        <w:t>(notification dans l'interface + SMS)</w:t>
      </w:r>
    </w:p>
    <w:p w14:paraId="2A106271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Indication visuelle « Renouvellement possible » sur les licences proches de l'expiration</w:t>
      </w:r>
    </w:p>
    <w:p w14:paraId="519D6211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Filtre par statut : Actives / Expirées / Bientôt expirées / Renouvelées</w:t>
      </w:r>
    </w:p>
    <w:p w14:paraId="1DC7F7ED" w14:textId="77777777" w:rsidR="00EE6A0E" w:rsidRPr="008E6668" w:rsidRDefault="00EE6A0E" w:rsidP="008E6668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60" w:type="dxa"/>
        <w:tblLayout w:type="fixed"/>
        <w:tblCellMar>
          <w:top w:w="100" w:type="dxa"/>
          <w:left w:w="200" w:type="dxa"/>
          <w:bottom w:w="100" w:type="dxa"/>
          <w:right w:w="200" w:type="dxa"/>
        </w:tblCellMar>
        <w:tblLook w:val="0000" w:firstRow="0" w:lastRow="0" w:firstColumn="0" w:lastColumn="0" w:noHBand="0" w:noVBand="0"/>
      </w:tblPr>
      <w:tblGrid>
        <w:gridCol w:w="9360"/>
      </w:tblGrid>
      <w:tr w:rsidR="00EE6A0E" w:rsidRPr="008E6668" w14:paraId="7126D7D2" w14:textId="77777777">
        <w:tc>
          <w:tcPr>
            <w:tcW w:w="9360" w:type="dxa"/>
            <w:tcBorders>
              <w:top w:val="single" w:sz="4" w:space="0" w:color="F9A825"/>
              <w:left w:val="single" w:sz="24" w:space="0" w:color="F9A825"/>
              <w:bottom w:val="single" w:sz="4" w:space="0" w:color="F9A825"/>
              <w:right w:val="single" w:sz="4" w:space="0" w:color="F9A825"/>
            </w:tcBorders>
            <w:shd w:val="clear" w:color="auto" w:fill="FFF8E1"/>
          </w:tcPr>
          <w:p w14:paraId="1B7EF918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6668">
              <w:rPr>
                <w:rFonts w:ascii="Segoe UI Emoji" w:hAnsi="Segoe UI Emoji" w:cs="Segoe UI Emoji"/>
                <w:b/>
                <w:bCs/>
                <w:color w:val="7B5200"/>
                <w:sz w:val="24"/>
                <w:szCs w:val="24"/>
              </w:rPr>
              <w:t>⚠</w:t>
            </w:r>
            <w:r w:rsidRPr="008E6668">
              <w:rPr>
                <w:rFonts w:ascii="Times New Roman" w:hAnsi="Times New Roman" w:cs="Times New Roman"/>
                <w:b/>
                <w:bCs/>
                <w:color w:val="7B5200"/>
                <w:sz w:val="24"/>
                <w:szCs w:val="24"/>
              </w:rPr>
              <w:t xml:space="preserve">  Le</w:t>
            </w:r>
            <w:proofErr w:type="gramEnd"/>
            <w:r w:rsidRPr="008E6668">
              <w:rPr>
                <w:rFonts w:ascii="Times New Roman" w:hAnsi="Times New Roman" w:cs="Times New Roman"/>
                <w:b/>
                <w:bCs/>
                <w:color w:val="7B5200"/>
                <w:sz w:val="24"/>
                <w:szCs w:val="24"/>
              </w:rPr>
              <w:t xml:space="preserve"> tableau de bord ambassadeur n'affiche jamais : adr</w:t>
            </w:r>
            <w:r w:rsidRPr="008E6668">
              <w:rPr>
                <w:rFonts w:ascii="Times New Roman" w:hAnsi="Times New Roman" w:cs="Times New Roman"/>
                <w:b/>
                <w:bCs/>
                <w:color w:val="7B5200"/>
                <w:sz w:val="24"/>
                <w:szCs w:val="24"/>
              </w:rPr>
              <w:t>esse complète du client, données sensibles personnelles, historique financier du client. Seules les informations strictement nécessaires à l'activité commerciale sont visibles.</w:t>
            </w:r>
          </w:p>
        </w:tc>
      </w:tr>
    </w:tbl>
    <w:p w14:paraId="7A3285C7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3.8 Sécurité et Confidentialité du Système Ambassadeur</w:t>
      </w:r>
    </w:p>
    <w:p w14:paraId="7F43121C" w14:textId="77777777" w:rsidR="00EE6A0E" w:rsidRPr="008E6668" w:rsidRDefault="00FE7DCA" w:rsidP="008E6668">
      <w:pPr>
        <w:pStyle w:val="Heading3"/>
        <w:jc w:val="both"/>
        <w:rPr>
          <w:rFonts w:ascii="Times New Roman" w:hAnsi="Times New Roman" w:cs="Times New Roman"/>
        </w:rPr>
      </w:pPr>
      <w:r w:rsidRPr="008E6668">
        <w:rPr>
          <w:rFonts w:ascii="Times New Roman" w:hAnsi="Times New Roman" w:cs="Times New Roman"/>
          <w:b/>
          <w:bCs/>
          <w:color w:val="444444"/>
        </w:rPr>
        <w:t xml:space="preserve">Accès </w:t>
      </w:r>
      <w:r w:rsidRPr="008E6668">
        <w:rPr>
          <w:rFonts w:ascii="Times New Roman" w:hAnsi="Times New Roman" w:cs="Times New Roman"/>
          <w:b/>
          <w:bCs/>
          <w:color w:val="444444"/>
        </w:rPr>
        <w:t>Restreint</w:t>
      </w:r>
    </w:p>
    <w:p w14:paraId="4B1AAEE3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L'ambassadeur voit uniquement les données dans son périmètre :</w:t>
      </w:r>
    </w:p>
    <w:p w14:paraId="59B417E6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Ses propres ventes et licences générées</w:t>
      </w:r>
    </w:p>
    <w:p w14:paraId="6D05BFCC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Ses propres statistiques et gains</w:t>
      </w:r>
    </w:p>
    <w:p w14:paraId="109BEEDF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Son propre solde et historique de dépôts</w:t>
      </w:r>
    </w:p>
    <w:p w14:paraId="49279AEE" w14:textId="77777777" w:rsidR="00EE6A0E" w:rsidRPr="008E6668" w:rsidRDefault="00FE7DCA" w:rsidP="008E6668">
      <w:pPr>
        <w:pStyle w:val="Heading3"/>
        <w:jc w:val="both"/>
        <w:rPr>
          <w:rFonts w:ascii="Times New Roman" w:hAnsi="Times New Roman" w:cs="Times New Roman"/>
        </w:rPr>
      </w:pPr>
      <w:r w:rsidRPr="008E6668">
        <w:rPr>
          <w:rFonts w:ascii="Times New Roman" w:hAnsi="Times New Roman" w:cs="Times New Roman"/>
          <w:b/>
          <w:bCs/>
          <w:color w:val="444444"/>
        </w:rPr>
        <w:t>Protection des Données Clients</w:t>
      </w:r>
    </w:p>
    <w:tbl>
      <w:tblPr>
        <w:tblW w:w="936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3499"/>
        <w:gridCol w:w="2701"/>
        <w:gridCol w:w="3160"/>
      </w:tblGrid>
      <w:tr w:rsidR="00EE6A0E" w:rsidRPr="008E6668" w14:paraId="068B2D7C" w14:textId="77777777">
        <w:trPr>
          <w:tblHeader/>
        </w:trPr>
        <w:tc>
          <w:tcPr>
            <w:tcW w:w="34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0F6F85F7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Information</w:t>
            </w:r>
          </w:p>
        </w:tc>
        <w:tc>
          <w:tcPr>
            <w:tcW w:w="27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4472FE9E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Visible par l'ambassadeur</w:t>
            </w: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 ?</w:t>
            </w:r>
          </w:p>
        </w:tc>
        <w:tc>
          <w:tcPr>
            <w:tcW w:w="31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0A9EBB7C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Visible par l'admin ?</w:t>
            </w:r>
          </w:p>
        </w:tc>
      </w:tr>
      <w:tr w:rsidR="00EE6A0E" w:rsidRPr="008E6668" w14:paraId="46E2D1A7" w14:textId="77777777">
        <w:tc>
          <w:tcPr>
            <w:tcW w:w="34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245CB2AF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Nom abrégé du client</w:t>
            </w:r>
          </w:p>
        </w:tc>
        <w:tc>
          <w:tcPr>
            <w:tcW w:w="27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133FA5BD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Oui (ex : RAK***)</w:t>
            </w:r>
          </w:p>
        </w:tc>
        <w:tc>
          <w:tcPr>
            <w:tcW w:w="31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0BC6060D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Oui (complet)</w:t>
            </w:r>
          </w:p>
        </w:tc>
      </w:tr>
      <w:tr w:rsidR="00EE6A0E" w:rsidRPr="008E6668" w14:paraId="496776CA" w14:textId="77777777">
        <w:tc>
          <w:tcPr>
            <w:tcW w:w="34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0691BE9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Identifiant de licence</w:t>
            </w:r>
          </w:p>
        </w:tc>
        <w:tc>
          <w:tcPr>
            <w:tcW w:w="27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2049BFA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Oui</w:t>
            </w:r>
          </w:p>
        </w:tc>
        <w:tc>
          <w:tcPr>
            <w:tcW w:w="31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484991B4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EE6A0E" w:rsidRPr="008E6668" w14:paraId="1C21BB86" w14:textId="77777777">
        <w:tc>
          <w:tcPr>
            <w:tcW w:w="34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2144F967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Statut de la licence</w:t>
            </w:r>
          </w:p>
        </w:tc>
        <w:tc>
          <w:tcPr>
            <w:tcW w:w="27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6E20ABF9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Oui</w:t>
            </w:r>
          </w:p>
        </w:tc>
        <w:tc>
          <w:tcPr>
            <w:tcW w:w="31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76725B3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EE6A0E" w:rsidRPr="008E6668" w14:paraId="38AC15F2" w14:textId="77777777">
        <w:tc>
          <w:tcPr>
            <w:tcW w:w="34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5523D13B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Adresse complète du client</w:t>
            </w:r>
          </w:p>
        </w:tc>
        <w:tc>
          <w:tcPr>
            <w:tcW w:w="27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5A1E9E32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Non</w:t>
            </w:r>
          </w:p>
        </w:tc>
        <w:tc>
          <w:tcPr>
            <w:tcW w:w="31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63A7D53B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EE6A0E" w:rsidRPr="008E6668" w14:paraId="60B29D00" w14:textId="77777777">
        <w:tc>
          <w:tcPr>
            <w:tcW w:w="34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3CD2B2C4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Numéro de téléphone complet</w:t>
            </w:r>
          </w:p>
        </w:tc>
        <w:tc>
          <w:tcPr>
            <w:tcW w:w="27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7A20D879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Non</w:t>
            </w:r>
          </w:p>
        </w:tc>
        <w:tc>
          <w:tcPr>
            <w:tcW w:w="31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591DA0E7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EE6A0E" w:rsidRPr="008E6668" w14:paraId="466C25E9" w14:textId="77777777">
        <w:tc>
          <w:tcPr>
            <w:tcW w:w="34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3F3DF619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Historique financier client</w:t>
            </w:r>
          </w:p>
        </w:tc>
        <w:tc>
          <w:tcPr>
            <w:tcW w:w="27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4716E28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Non</w:t>
            </w:r>
          </w:p>
        </w:tc>
        <w:tc>
          <w:tcPr>
            <w:tcW w:w="31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53FDB095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EE6A0E" w:rsidRPr="008E6668" w14:paraId="5840BB47" w14:textId="77777777">
        <w:tc>
          <w:tcPr>
            <w:tcW w:w="34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3DF7370F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Données d'usage de l'application</w:t>
            </w:r>
          </w:p>
        </w:tc>
        <w:tc>
          <w:tcPr>
            <w:tcW w:w="27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50080501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Non</w:t>
            </w:r>
          </w:p>
        </w:tc>
        <w:tc>
          <w:tcPr>
            <w:tcW w:w="31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5EB4C6F0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Oui</w:t>
            </w:r>
          </w:p>
        </w:tc>
      </w:tr>
    </w:tbl>
    <w:p w14:paraId="465D87AE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3.9 Cas Particuliers</w:t>
      </w:r>
    </w:p>
    <w:p w14:paraId="0D2B05D7" w14:textId="77777777" w:rsidR="00EE6A0E" w:rsidRPr="008E6668" w:rsidRDefault="00FE7DCA" w:rsidP="008E6668">
      <w:pPr>
        <w:pStyle w:val="Heading3"/>
        <w:jc w:val="both"/>
        <w:rPr>
          <w:rFonts w:ascii="Times New Roman" w:hAnsi="Times New Roman" w:cs="Times New Roman"/>
        </w:rPr>
      </w:pPr>
      <w:r w:rsidRPr="008E6668">
        <w:rPr>
          <w:rFonts w:ascii="Times New Roman" w:hAnsi="Times New Roman" w:cs="Times New Roman"/>
          <w:b/>
          <w:bCs/>
          <w:color w:val="444444"/>
        </w:rPr>
        <w:t>Solde Insuffisant</w:t>
      </w:r>
    </w:p>
    <w:p w14:paraId="468BC499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Si le solde de l'ambassadeur est strictement inférieur au prix de cession du produit sélectionné :</w:t>
      </w:r>
    </w:p>
    <w:p w14:paraId="7B0203F6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La génération de licence est bloquée automatiquement</w:t>
      </w:r>
    </w:p>
    <w:p w14:paraId="175EE12A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Un message </w:t>
      </w:r>
      <w:r w:rsidRPr="008E6668">
        <w:rPr>
          <w:rFonts w:ascii="Times New Roman" w:hAnsi="Times New Roman" w:cs="Times New Roman"/>
          <w:sz w:val="24"/>
          <w:szCs w:val="24"/>
        </w:rPr>
        <w:t>s'affiche immédiatement dans l'interface</w:t>
      </w:r>
    </w:p>
    <w:p w14:paraId="2DF0D835" w14:textId="77777777" w:rsidR="00EE6A0E" w:rsidRPr="008E6668" w:rsidRDefault="00EE6A0E" w:rsidP="008E6668">
      <w:pPr>
        <w:spacing w:before="8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60" w:type="dxa"/>
        <w:tblLayout w:type="fixed"/>
        <w:tblCellMar>
          <w:top w:w="100" w:type="dxa"/>
          <w:left w:w="200" w:type="dxa"/>
          <w:bottom w:w="100" w:type="dxa"/>
          <w:right w:w="160" w:type="dxa"/>
        </w:tblCellMar>
        <w:tblLook w:val="0000" w:firstRow="0" w:lastRow="0" w:firstColumn="0" w:lastColumn="0" w:noHBand="0" w:noVBand="0"/>
      </w:tblPr>
      <w:tblGrid>
        <w:gridCol w:w="9360"/>
      </w:tblGrid>
      <w:tr w:rsidR="00EE6A0E" w:rsidRPr="008E6668" w14:paraId="231B70B5" w14:textId="77777777">
        <w:tc>
          <w:tcPr>
            <w:tcW w:w="9360" w:type="dxa"/>
            <w:tcBorders>
              <w:top w:val="single" w:sz="2" w:space="0" w:color="CCCCCC"/>
              <w:left w:val="single" w:sz="24" w:space="0" w:color="008751"/>
              <w:bottom w:val="single" w:sz="2" w:space="0" w:color="CCCCCC"/>
              <w:right w:val="single" w:sz="2" w:space="0" w:color="CCCCCC"/>
            </w:tcBorders>
            <w:shd w:val="clear" w:color="auto" w:fill="F0F7F4"/>
          </w:tcPr>
          <w:p w14:paraId="0BA33BD4" w14:textId="77777777" w:rsidR="00EE6A0E" w:rsidRPr="008E6668" w:rsidRDefault="00FE7DCA" w:rsidP="008E6668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eastAsia="Courier New" w:hAnsi="Times New Roman" w:cs="Times New Roman"/>
                <w:color w:val="333333"/>
                <w:sz w:val="24"/>
                <w:szCs w:val="24"/>
              </w:rPr>
              <w:t xml:space="preserve">  Message affiché :</w:t>
            </w:r>
          </w:p>
          <w:p w14:paraId="103AEDF0" w14:textId="77777777" w:rsidR="00EE6A0E" w:rsidRPr="008E6668" w:rsidRDefault="00FE7DCA" w:rsidP="008E6668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eastAsia="Courier New" w:hAnsi="Times New Roman" w:cs="Times New Roman"/>
                <w:color w:val="333333"/>
                <w:sz w:val="24"/>
                <w:szCs w:val="24"/>
              </w:rPr>
              <w:t xml:space="preserve">  « Solde insuffisant. Veuillez approvisionner votre compte</w:t>
            </w:r>
          </w:p>
          <w:p w14:paraId="3FC6D353" w14:textId="77777777" w:rsidR="00EE6A0E" w:rsidRPr="008E6668" w:rsidRDefault="00FE7DCA" w:rsidP="008E6668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eastAsia="Courier New" w:hAnsi="Times New Roman" w:cs="Times New Roman"/>
                <w:color w:val="333333"/>
                <w:sz w:val="24"/>
                <w:szCs w:val="24"/>
              </w:rPr>
              <w:t xml:space="preserve">    </w:t>
            </w:r>
            <w:proofErr w:type="gramStart"/>
            <w:r w:rsidRPr="008E6668">
              <w:rPr>
                <w:rFonts w:ascii="Times New Roman" w:eastAsia="Courier New" w:hAnsi="Times New Roman" w:cs="Times New Roman"/>
                <w:color w:val="333333"/>
                <w:sz w:val="24"/>
                <w:szCs w:val="24"/>
              </w:rPr>
              <w:t>pour</w:t>
            </w:r>
            <w:proofErr w:type="gramEnd"/>
            <w:r w:rsidRPr="008E6668">
              <w:rPr>
                <w:rFonts w:ascii="Times New Roman" w:eastAsia="Courier New" w:hAnsi="Times New Roman" w:cs="Times New Roman"/>
                <w:color w:val="333333"/>
                <w:sz w:val="24"/>
                <w:szCs w:val="24"/>
              </w:rPr>
              <w:t xml:space="preserve"> générer une nouvelle licence. »</w:t>
            </w:r>
          </w:p>
          <w:p w14:paraId="49A5E766" w14:textId="77777777" w:rsidR="00EE6A0E" w:rsidRPr="008E6668" w:rsidRDefault="00EE6A0E" w:rsidP="008E6668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AB227F" w14:textId="77777777" w:rsidR="00EE6A0E" w:rsidRPr="008E6668" w:rsidRDefault="00FE7DCA" w:rsidP="008E6668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eastAsia="Courier New" w:hAnsi="Times New Roman" w:cs="Times New Roman"/>
                <w:color w:val="333333"/>
                <w:sz w:val="24"/>
                <w:szCs w:val="24"/>
              </w:rPr>
              <w:t xml:space="preserve">  Solde actuel </w:t>
            </w:r>
            <w:proofErr w:type="gramStart"/>
            <w:r w:rsidRPr="008E6668">
              <w:rPr>
                <w:rFonts w:ascii="Times New Roman" w:eastAsia="Courier New" w:hAnsi="Times New Roman" w:cs="Times New Roman"/>
                <w:color w:val="333333"/>
                <w:sz w:val="24"/>
                <w:szCs w:val="24"/>
              </w:rPr>
              <w:t xml:space="preserve">   :</w:t>
            </w:r>
            <w:proofErr w:type="gramEnd"/>
            <w:r w:rsidRPr="008E6668">
              <w:rPr>
                <w:rFonts w:ascii="Times New Roman" w:eastAsia="Courier New" w:hAnsi="Times New Roman" w:cs="Times New Roman"/>
                <w:color w:val="333333"/>
                <w:sz w:val="24"/>
                <w:szCs w:val="24"/>
              </w:rPr>
              <w:t xml:space="preserve"> 8 000 FCFA</w:t>
            </w:r>
          </w:p>
          <w:p w14:paraId="4C57584C" w14:textId="77777777" w:rsidR="00EE6A0E" w:rsidRPr="008E6668" w:rsidRDefault="00FE7DCA" w:rsidP="008E6668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eastAsia="Courier New" w:hAnsi="Times New Roman" w:cs="Times New Roman"/>
                <w:color w:val="333333"/>
                <w:sz w:val="24"/>
                <w:szCs w:val="24"/>
              </w:rPr>
              <w:t xml:space="preserve">  Prix de cession : 10 000 FCFA</w:t>
            </w:r>
          </w:p>
          <w:p w14:paraId="4DE346AE" w14:textId="77777777" w:rsidR="00EE6A0E" w:rsidRPr="008E6668" w:rsidRDefault="00FE7DCA" w:rsidP="008E6668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eastAsia="Courier New" w:hAnsi="Times New Roman" w:cs="Times New Roman"/>
                <w:color w:val="333333"/>
                <w:sz w:val="24"/>
                <w:szCs w:val="24"/>
              </w:rPr>
              <w:t xml:space="preserve">  Déficit      </w:t>
            </w:r>
            <w:proofErr w:type="gramStart"/>
            <w:r w:rsidRPr="008E6668">
              <w:rPr>
                <w:rFonts w:ascii="Times New Roman" w:eastAsia="Courier New" w:hAnsi="Times New Roman" w:cs="Times New Roman"/>
                <w:color w:val="333333"/>
                <w:sz w:val="24"/>
                <w:szCs w:val="24"/>
              </w:rPr>
              <w:t xml:space="preserve">   :</w:t>
            </w:r>
            <w:proofErr w:type="gramEnd"/>
            <w:r w:rsidRPr="008E6668">
              <w:rPr>
                <w:rFonts w:ascii="Times New Roman" w:eastAsia="Courier New" w:hAnsi="Times New Roman" w:cs="Times New Roman"/>
                <w:color w:val="333333"/>
                <w:sz w:val="24"/>
                <w:szCs w:val="24"/>
              </w:rPr>
              <w:t xml:space="preserve"> 2 000 FCF</w:t>
            </w:r>
            <w:r w:rsidRPr="008E6668">
              <w:rPr>
                <w:rFonts w:ascii="Times New Roman" w:eastAsia="Courier New" w:hAnsi="Times New Roman" w:cs="Times New Roman"/>
                <w:color w:val="333333"/>
                <w:sz w:val="24"/>
                <w:szCs w:val="24"/>
              </w:rPr>
              <w:t>A</w:t>
            </w:r>
          </w:p>
        </w:tc>
      </w:tr>
    </w:tbl>
    <w:p w14:paraId="6EBF8E04" w14:textId="77777777" w:rsidR="00EE6A0E" w:rsidRPr="008E6668" w:rsidRDefault="00EE6A0E" w:rsidP="008E6668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45B82D7C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Un lien direct vers le formulaire de demande de dépôt est proposé</w:t>
      </w:r>
    </w:p>
    <w:p w14:paraId="45B5B59A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Une notification SMS est optionnellement envoyée si le solde est tombé à zéro</w:t>
      </w:r>
    </w:p>
    <w:p w14:paraId="6704C0B1" w14:textId="77777777" w:rsidR="00EE6A0E" w:rsidRPr="008E6668" w:rsidRDefault="00FE7DCA" w:rsidP="008E6668">
      <w:pPr>
        <w:pStyle w:val="Heading3"/>
        <w:jc w:val="both"/>
        <w:rPr>
          <w:rFonts w:ascii="Times New Roman" w:hAnsi="Times New Roman" w:cs="Times New Roman"/>
        </w:rPr>
      </w:pPr>
      <w:r w:rsidRPr="008E6668">
        <w:rPr>
          <w:rFonts w:ascii="Times New Roman" w:hAnsi="Times New Roman" w:cs="Times New Roman"/>
          <w:b/>
          <w:bCs/>
          <w:color w:val="444444"/>
        </w:rPr>
        <w:t>Suspension d'un Ambassadeur</w:t>
      </w:r>
    </w:p>
    <w:p w14:paraId="3C6127C8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En cas de non-respect des conditions d'utilisation ou de comportement frauduleux</w:t>
      </w:r>
      <w:r w:rsidRPr="008E6668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7640098E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L'administrateur peut suspendre temporairement le compte</w:t>
      </w:r>
    </w:p>
    <w:p w14:paraId="11BB8DFE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La génération de nouvelles licences est immédiatement bloquée</w:t>
      </w:r>
    </w:p>
    <w:p w14:paraId="6342F10F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Les licences déjà générées et actives restent valides pour les clients (non révoquées)</w:t>
      </w:r>
    </w:p>
    <w:p w14:paraId="1A26B799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Les statistiques et l'historique de </w:t>
      </w:r>
      <w:r w:rsidRPr="008E6668">
        <w:rPr>
          <w:rFonts w:ascii="Times New Roman" w:hAnsi="Times New Roman" w:cs="Times New Roman"/>
          <w:sz w:val="24"/>
          <w:szCs w:val="24"/>
        </w:rPr>
        <w:t>l'ambassadeur sont intégralement conservés</w:t>
      </w:r>
    </w:p>
    <w:p w14:paraId="5A5E38AE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Une notification est envoyée à l'ambassadeur avec le motif de suspension</w:t>
      </w:r>
    </w:p>
    <w:p w14:paraId="6BB14BB7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La levée de suspension est possible à tout moment par l'administrateur</w:t>
      </w:r>
    </w:p>
    <w:p w14:paraId="0BB2A9E3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3.10 Reporting Ambassadeurs</w:t>
      </w:r>
    </w:p>
    <w:p w14:paraId="602C2D6C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Le système génère les rapports suivants p</w:t>
      </w:r>
      <w:r w:rsidRPr="008E6668">
        <w:rPr>
          <w:rFonts w:ascii="Times New Roman" w:hAnsi="Times New Roman" w:cs="Times New Roman"/>
          <w:sz w:val="24"/>
          <w:szCs w:val="24"/>
        </w:rPr>
        <w:t>our piloter le réseau d'ambassadeurs :</w:t>
      </w:r>
    </w:p>
    <w:tbl>
      <w:tblPr>
        <w:tblW w:w="936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501"/>
        <w:gridCol w:w="3200"/>
        <w:gridCol w:w="1800"/>
        <w:gridCol w:w="1859"/>
      </w:tblGrid>
      <w:tr w:rsidR="00EE6A0E" w:rsidRPr="008E6668" w14:paraId="60233B89" w14:textId="77777777">
        <w:trPr>
          <w:tblHeader/>
        </w:trPr>
        <w:tc>
          <w:tcPr>
            <w:tcW w:w="2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19D77EC6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Rapport</w:t>
            </w:r>
          </w:p>
        </w:tc>
        <w:tc>
          <w:tcPr>
            <w:tcW w:w="32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7B27330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Contenu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29DE00EB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Destinataire</w:t>
            </w:r>
          </w:p>
        </w:tc>
        <w:tc>
          <w:tcPr>
            <w:tcW w:w="185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44D5FBA1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Fréquence</w:t>
            </w:r>
          </w:p>
        </w:tc>
      </w:tr>
      <w:tr w:rsidR="00EE6A0E" w:rsidRPr="008E6668" w14:paraId="546F49E8" w14:textId="77777777">
        <w:tc>
          <w:tcPr>
            <w:tcW w:w="2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42AFCDC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Rapport mensuel ambassadeur</w:t>
            </w:r>
          </w:p>
        </w:tc>
        <w:tc>
          <w:tcPr>
            <w:tcW w:w="32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6D758741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Licences générées, gains, solde fin de mois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50D2CB8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Admin + Ambassadeur</w:t>
            </w:r>
          </w:p>
        </w:tc>
        <w:tc>
          <w:tcPr>
            <w:tcW w:w="185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41D64704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Mensuelle</w:t>
            </w:r>
          </w:p>
        </w:tc>
      </w:tr>
      <w:tr w:rsidR="00EE6A0E" w:rsidRPr="008E6668" w14:paraId="71FF16CE" w14:textId="77777777">
        <w:tc>
          <w:tcPr>
            <w:tcW w:w="2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4C7320DF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Rapport par produit</w:t>
            </w:r>
          </w:p>
        </w:tc>
        <w:tc>
          <w:tcPr>
            <w:tcW w:w="32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77C0F1CF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Ventes par application, licence </w:t>
            </w: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active/expirée, revenu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40099A7E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Admin</w:t>
            </w:r>
          </w:p>
        </w:tc>
        <w:tc>
          <w:tcPr>
            <w:tcW w:w="185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4B78BD32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Mensuelle</w:t>
            </w:r>
          </w:p>
        </w:tc>
      </w:tr>
      <w:tr w:rsidR="00EE6A0E" w:rsidRPr="008E6668" w14:paraId="6A64FCE8" w14:textId="77777777">
        <w:tc>
          <w:tcPr>
            <w:tcW w:w="2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621ACF66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Rapport global CA ambassadeurs</w:t>
            </w:r>
          </w:p>
        </w:tc>
        <w:tc>
          <w:tcPr>
            <w:tcW w:w="32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399371EB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Volume total, marge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NetByUs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, marge ambassadeurs, top 10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6886137E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Admin / Finance</w:t>
            </w:r>
          </w:p>
        </w:tc>
        <w:tc>
          <w:tcPr>
            <w:tcW w:w="185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7AA6C1C8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Mensuelle</w:t>
            </w:r>
          </w:p>
        </w:tc>
      </w:tr>
      <w:tr w:rsidR="00EE6A0E" w:rsidRPr="008E6668" w14:paraId="30C36892" w14:textId="77777777">
        <w:tc>
          <w:tcPr>
            <w:tcW w:w="2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3F4735CF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Classement ambassadeurs</w:t>
            </w:r>
          </w:p>
        </w:tc>
        <w:tc>
          <w:tcPr>
            <w:tcW w:w="32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29E824C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Ranking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 par CA, par nombre de licences, par pays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49D70928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Admin</w:t>
            </w:r>
          </w:p>
        </w:tc>
        <w:tc>
          <w:tcPr>
            <w:tcW w:w="185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598725D6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Temps réel</w:t>
            </w:r>
          </w:p>
        </w:tc>
      </w:tr>
      <w:tr w:rsidR="00EE6A0E" w:rsidRPr="008E6668" w14:paraId="7C65E7F9" w14:textId="77777777">
        <w:tc>
          <w:tcPr>
            <w:tcW w:w="2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538F7D1C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Rapport dépôts</w:t>
            </w:r>
          </w:p>
        </w:tc>
        <w:tc>
          <w:tcPr>
            <w:tcW w:w="32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42BF6D5E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Historique de tous les dépôts, statuts, montants injectés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44D392F4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Admin / Finance</w:t>
            </w:r>
          </w:p>
        </w:tc>
        <w:tc>
          <w:tcPr>
            <w:tcW w:w="185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03B9726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Sur demande</w:t>
            </w:r>
          </w:p>
        </w:tc>
      </w:tr>
    </w:tbl>
    <w:p w14:paraId="6C813B82" w14:textId="77777777" w:rsidR="00EE6A0E" w:rsidRPr="008E6668" w:rsidRDefault="00EE6A0E" w:rsidP="008E6668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34D4D467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Calculs automatiques inclus dans les rapports globaux :</w:t>
      </w:r>
    </w:p>
    <w:p w14:paraId="63E535BA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Volume total de licences vendues (toutes périodes confondues)</w:t>
      </w:r>
    </w:p>
    <w:p w14:paraId="6B4B1741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Marge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NetByUs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 = Somme des prix de </w:t>
      </w:r>
      <w:r w:rsidRPr="008E6668">
        <w:rPr>
          <w:rFonts w:ascii="Times New Roman" w:hAnsi="Times New Roman" w:cs="Times New Roman"/>
          <w:sz w:val="24"/>
          <w:szCs w:val="24"/>
        </w:rPr>
        <w:t>cession perçus</w:t>
      </w:r>
    </w:p>
    <w:p w14:paraId="3AC80E07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Marge ambassadeurs = Somme des (prix public – prix cession) par ambassadeur</w:t>
      </w:r>
    </w:p>
    <w:p w14:paraId="27CEEE4C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Chiffre d'affaires public total = Somme des prix publics de toutes les licences vendues</w:t>
      </w:r>
    </w:p>
    <w:p w14:paraId="4898A596" w14:textId="77777777" w:rsidR="00EE6A0E" w:rsidRPr="008E6668" w:rsidRDefault="00FE7DCA" w:rsidP="008E6668">
      <w:pPr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br w:type="page"/>
      </w:r>
    </w:p>
    <w:p w14:paraId="23154C60" w14:textId="77777777" w:rsidR="00EE6A0E" w:rsidRPr="008E6668" w:rsidRDefault="00FE7DCA" w:rsidP="008E6668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6B3C"/>
          <w:sz w:val="24"/>
          <w:szCs w:val="24"/>
        </w:rPr>
        <w:lastRenderedPageBreak/>
        <w:t>4. Architecture Générale</w:t>
      </w:r>
    </w:p>
    <w:p w14:paraId="031FD366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4.1 Modèle Hiérarchique</w:t>
      </w:r>
    </w:p>
    <w:p w14:paraId="76FD9F55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La Plateforme repose </w:t>
      </w:r>
      <w:r w:rsidRPr="008E6668">
        <w:rPr>
          <w:rFonts w:ascii="Times New Roman" w:hAnsi="Times New Roman" w:cs="Times New Roman"/>
          <w:sz w:val="24"/>
          <w:szCs w:val="24"/>
        </w:rPr>
        <w:t xml:space="preserve">sur une hiérarchie à trois niveaux.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NetByUs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 (ISV) occupe le sommet et définit les règles globales. Les partenaires locaux constituent le niveau intermédiaire et gèrent leur base clients de façon autonome dans leur périmètre géographique. Les ambassadeurs o</w:t>
      </w:r>
      <w:r w:rsidRPr="008E6668">
        <w:rPr>
          <w:rFonts w:ascii="Times New Roman" w:hAnsi="Times New Roman" w:cs="Times New Roman"/>
          <w:sz w:val="24"/>
          <w:szCs w:val="24"/>
        </w:rPr>
        <w:t>pèrent en parallèle comme réseau commercial terrain. Les clients finaux accèdent aux applications via leur partenaire ou ambassadeur.</w:t>
      </w:r>
    </w:p>
    <w:tbl>
      <w:tblPr>
        <w:tblW w:w="936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EE6A0E" w:rsidRPr="008E6668" w14:paraId="00BDB244" w14:textId="77777777">
        <w:trPr>
          <w:tblHeader/>
        </w:trPr>
        <w:tc>
          <w:tcPr>
            <w:tcW w:w="312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7AD67152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Niveau 1 — </w:t>
            </w:r>
            <w:proofErr w:type="spellStart"/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NetByUs</w:t>
            </w:r>
            <w:proofErr w:type="spellEnd"/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 / ISV</w:t>
            </w:r>
          </w:p>
        </w:tc>
        <w:tc>
          <w:tcPr>
            <w:tcW w:w="312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0FC647DC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Niveau 2 — Partenaire / Ambassadeur</w:t>
            </w:r>
          </w:p>
        </w:tc>
        <w:tc>
          <w:tcPr>
            <w:tcW w:w="312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44BF7A25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Niveau 3 — Client Final</w:t>
            </w:r>
          </w:p>
        </w:tc>
      </w:tr>
      <w:tr w:rsidR="00EE6A0E" w:rsidRPr="008E6668" w14:paraId="2295C6F2" w14:textId="77777777">
        <w:tc>
          <w:tcPr>
            <w:tcW w:w="312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086C7F7F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Administrateur global. Définit le ca</w:t>
            </w: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talogue, les prix de cession, les règles et les politiques par pays.</w:t>
            </w:r>
          </w:p>
        </w:tc>
        <w:tc>
          <w:tcPr>
            <w:tcW w:w="312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4563E5BB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Partenaire : revendeur dans son pays. Ambassadeur : commercial terrain vendant des licences à partir de son solde.</w:t>
            </w:r>
          </w:p>
        </w:tc>
        <w:tc>
          <w:tcPr>
            <w:tcW w:w="312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24711DED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Entreprise ou individu. Accède à ses applications et gère ses utilisateu</w:t>
            </w: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rs via le portail.</w:t>
            </w:r>
          </w:p>
        </w:tc>
      </w:tr>
    </w:tbl>
    <w:p w14:paraId="66FDEE14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4.2 Stratégie Multi-Tenant</w:t>
      </w:r>
    </w:p>
    <w:p w14:paraId="36A37000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L'isolation des données est implémentée par schéma PostgreSQL séparé par tenant (partenaire). Cette approche garantit qu'aucun partenaire ne peut accéder aux données d'un autre, même en cas </w:t>
      </w:r>
      <w:r w:rsidRPr="008E6668">
        <w:rPr>
          <w:rFonts w:ascii="Times New Roman" w:hAnsi="Times New Roman" w:cs="Times New Roman"/>
          <w:sz w:val="24"/>
          <w:szCs w:val="24"/>
        </w:rPr>
        <w:t>d'incident applicatif.</w:t>
      </w:r>
    </w:p>
    <w:p w14:paraId="370C77B5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Compte tenu de la connectivité variable dans la région, des optimisations spécifiques sont prévues :</w:t>
      </w:r>
    </w:p>
    <w:p w14:paraId="74592E12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Mode dégradé hors-ligne : les fonctions critiques restent accessibles via un cache local PWA</w:t>
      </w:r>
    </w:p>
    <w:p w14:paraId="1C496825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API légère (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payload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 compressé, réponses</w:t>
      </w:r>
      <w:r w:rsidRPr="008E6668">
        <w:rPr>
          <w:rFonts w:ascii="Times New Roman" w:hAnsi="Times New Roman" w:cs="Times New Roman"/>
          <w:sz w:val="24"/>
          <w:szCs w:val="24"/>
        </w:rPr>
        <w:t xml:space="preserve"> paginées) pour limiter la consommation de données mobiles</w:t>
      </w:r>
    </w:p>
    <w:p w14:paraId="472D13CE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Interface Progressive Web App (PWA) installable sur smartphone sans app store</w:t>
      </w:r>
    </w:p>
    <w:p w14:paraId="275DA0CD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4.3 Stack Technique Retenue</w:t>
      </w:r>
    </w:p>
    <w:tbl>
      <w:tblPr>
        <w:tblW w:w="936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000"/>
        <w:gridCol w:w="2899"/>
        <w:gridCol w:w="4461"/>
      </w:tblGrid>
      <w:tr w:rsidR="00EE6A0E" w:rsidRPr="008E6668" w14:paraId="568EE478" w14:textId="77777777">
        <w:trPr>
          <w:tblHeader/>
        </w:trPr>
        <w:tc>
          <w:tcPr>
            <w:tcW w:w="20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4DEE9F94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Couche</w:t>
            </w:r>
          </w:p>
        </w:tc>
        <w:tc>
          <w:tcPr>
            <w:tcW w:w="28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566CD911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Technologie</w:t>
            </w:r>
          </w:p>
        </w:tc>
        <w:tc>
          <w:tcPr>
            <w:tcW w:w="44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28D03506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Justification contexte africain</w:t>
            </w:r>
          </w:p>
        </w:tc>
      </w:tr>
      <w:tr w:rsidR="00EE6A0E" w:rsidRPr="008E6668" w14:paraId="123C9F32" w14:textId="77777777">
        <w:tc>
          <w:tcPr>
            <w:tcW w:w="20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42DFBFC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Frontend</w:t>
            </w:r>
          </w:p>
        </w:tc>
        <w:tc>
          <w:tcPr>
            <w:tcW w:w="28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1CCC7276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Vue.js + TypeScript + </w:t>
            </w:r>
            <w:r w:rsidRPr="008E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Tailwind CSS</w:t>
            </w:r>
          </w:p>
        </w:tc>
        <w:tc>
          <w:tcPr>
            <w:tcW w:w="44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6A4FCB71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PWA, bundle optimisé, maîtrise équipe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NetByUs</w:t>
            </w:r>
            <w:proofErr w:type="spellEnd"/>
          </w:p>
        </w:tc>
      </w:tr>
      <w:tr w:rsidR="00EE6A0E" w:rsidRPr="008E6668" w14:paraId="3A519F99" w14:textId="77777777">
        <w:tc>
          <w:tcPr>
            <w:tcW w:w="20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3AB3FF48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Backend API</w:t>
            </w:r>
          </w:p>
        </w:tc>
        <w:tc>
          <w:tcPr>
            <w:tcW w:w="28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265536E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Laravel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 (REST)</w:t>
            </w:r>
          </w:p>
        </w:tc>
        <w:tc>
          <w:tcPr>
            <w:tcW w:w="44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2E27721D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Architecture modulaire, robuste, open-source</w:t>
            </w:r>
          </w:p>
        </w:tc>
      </w:tr>
      <w:tr w:rsidR="00EE6A0E" w:rsidRPr="008E6668" w14:paraId="6BE3C603" w14:textId="77777777">
        <w:tc>
          <w:tcPr>
            <w:tcW w:w="20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68647AFC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Base de données</w:t>
            </w:r>
          </w:p>
        </w:tc>
        <w:tc>
          <w:tcPr>
            <w:tcW w:w="28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71CEFD8B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PostgreSQL</w:t>
            </w:r>
          </w:p>
        </w:tc>
        <w:tc>
          <w:tcPr>
            <w:tcW w:w="44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2CE1C232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Schémas multi-tenant, fiabilité, open-source</w:t>
            </w:r>
          </w:p>
        </w:tc>
      </w:tr>
      <w:tr w:rsidR="00EE6A0E" w:rsidRPr="008E6668" w14:paraId="6F776141" w14:textId="77777777">
        <w:tc>
          <w:tcPr>
            <w:tcW w:w="20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1C3056BB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Mobile Money</w:t>
            </w:r>
          </w:p>
        </w:tc>
        <w:tc>
          <w:tcPr>
            <w:tcW w:w="28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057BFE4E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API MTN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MoMo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Moov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Money, Mix </w:t>
            </w:r>
            <w:proofErr w:type="gramStart"/>
            <w:r w:rsidRPr="008E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  <w:proofErr w:type="gramEnd"/>
            <w:r w:rsidRPr="008E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E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Yas</w:t>
            </w:r>
          </w:p>
        </w:tc>
        <w:tc>
          <w:tcPr>
            <w:tcW w:w="44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00D7BCEC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Paiements et reversements locaux natifs</w:t>
            </w:r>
          </w:p>
        </w:tc>
      </w:tr>
      <w:tr w:rsidR="00EE6A0E" w:rsidRPr="008E6668" w14:paraId="355142DF" w14:textId="77777777">
        <w:tc>
          <w:tcPr>
            <w:tcW w:w="20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51DAEB4E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Messages / Queue</w:t>
            </w:r>
          </w:p>
        </w:tc>
        <w:tc>
          <w:tcPr>
            <w:tcW w:w="28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5681FBE8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Redis (queues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Laravel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4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53A9D4B0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Fiabilité des jobs asynchrones (commissions, SMS)</w:t>
            </w:r>
          </w:p>
        </w:tc>
      </w:tr>
      <w:tr w:rsidR="00EE6A0E" w:rsidRPr="008E6668" w14:paraId="5E9C0441" w14:textId="77777777">
        <w:tc>
          <w:tcPr>
            <w:tcW w:w="20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097F442D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Infrastructure</w:t>
            </w:r>
          </w:p>
        </w:tc>
        <w:tc>
          <w:tcPr>
            <w:tcW w:w="28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726719AF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Docker + VPS OVH</w:t>
            </w:r>
          </w:p>
        </w:tc>
        <w:tc>
          <w:tcPr>
            <w:tcW w:w="44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78513646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Hébergement proche Europe, maîtrise des coûts en XOF</w:t>
            </w:r>
          </w:p>
        </w:tc>
      </w:tr>
    </w:tbl>
    <w:p w14:paraId="225C0FF3" w14:textId="77777777" w:rsidR="00EE6A0E" w:rsidRPr="008E6668" w:rsidRDefault="00FE7DCA" w:rsidP="008E6668">
      <w:pPr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br w:type="page"/>
      </w:r>
    </w:p>
    <w:p w14:paraId="40DCAB0E" w14:textId="77777777" w:rsidR="00EE6A0E" w:rsidRPr="008E6668" w:rsidRDefault="00FE7DCA" w:rsidP="008E6668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6B3C"/>
          <w:sz w:val="24"/>
          <w:szCs w:val="24"/>
        </w:rPr>
        <w:lastRenderedPageBreak/>
        <w:t xml:space="preserve">5. Spécificités </w:t>
      </w:r>
      <w:r w:rsidRPr="008E6668">
        <w:rPr>
          <w:rFonts w:ascii="Times New Roman" w:hAnsi="Times New Roman" w:cs="Times New Roman"/>
          <w:b/>
          <w:bCs/>
          <w:color w:val="006B3C"/>
          <w:sz w:val="24"/>
          <w:szCs w:val="24"/>
        </w:rPr>
        <w:t>Africaines et Béninoises</w:t>
      </w:r>
    </w:p>
    <w:p w14:paraId="6C9B0064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5.1 Gestion des Devises</w:t>
      </w:r>
    </w:p>
    <w:tbl>
      <w:tblPr>
        <w:tblW w:w="936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199"/>
        <w:gridCol w:w="3601"/>
        <w:gridCol w:w="3560"/>
      </w:tblGrid>
      <w:tr w:rsidR="00EE6A0E" w:rsidRPr="008E6668" w14:paraId="0C3F6FD8" w14:textId="77777777">
        <w:trPr>
          <w:tblHeader/>
        </w:trPr>
        <w:tc>
          <w:tcPr>
            <w:tcW w:w="2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116AE109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Devise</w:t>
            </w:r>
          </w:p>
        </w:tc>
        <w:tc>
          <w:tcPr>
            <w:tcW w:w="36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4C47CE8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Zone</w:t>
            </w:r>
          </w:p>
        </w:tc>
        <w:tc>
          <w:tcPr>
            <w:tcW w:w="35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79CB6DC7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Parités / Notes</w:t>
            </w:r>
          </w:p>
        </w:tc>
      </w:tr>
      <w:tr w:rsidR="00EE6A0E" w:rsidRPr="008E6668" w14:paraId="3F784610" w14:textId="77777777">
        <w:tc>
          <w:tcPr>
            <w:tcW w:w="2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78B27161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XOF — Franc CFA UEMOA</w:t>
            </w:r>
          </w:p>
        </w:tc>
        <w:tc>
          <w:tcPr>
            <w:tcW w:w="36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70B4941D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Bénin, Togo, Sénégal, CI, Mali, Burkina, Niger</w:t>
            </w:r>
          </w:p>
        </w:tc>
        <w:tc>
          <w:tcPr>
            <w:tcW w:w="35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5AA322BB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Taux fixe : 1 EUR = 655,957 XOF — pas de centimes</w:t>
            </w:r>
          </w:p>
        </w:tc>
      </w:tr>
      <w:tr w:rsidR="00EE6A0E" w:rsidRPr="008E6668" w14:paraId="3B841BDD" w14:textId="77777777">
        <w:tc>
          <w:tcPr>
            <w:tcW w:w="2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04249D65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XAF — Franc CFA CEMAC</w:t>
            </w:r>
          </w:p>
        </w:tc>
        <w:tc>
          <w:tcPr>
            <w:tcW w:w="36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0BB6ED68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Cameroun, Gabon, Congo, Tchad, </w:t>
            </w:r>
            <w:r w:rsidRPr="008E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RCA,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Guinée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Éq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5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03BE6DB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Taux fixe : 1 EUR = 655,957 XAF — pas de centimes</w:t>
            </w:r>
          </w:p>
        </w:tc>
      </w:tr>
      <w:tr w:rsidR="00EE6A0E" w:rsidRPr="008E6668" w14:paraId="74BF60CA" w14:textId="77777777">
        <w:tc>
          <w:tcPr>
            <w:tcW w:w="2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562DB5F7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MGA — Ariary malgache</w:t>
            </w:r>
          </w:p>
        </w:tc>
        <w:tc>
          <w:tcPr>
            <w:tcW w:w="36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32AAA5E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Madagascar</w:t>
            </w:r>
          </w:p>
        </w:tc>
        <w:tc>
          <w:tcPr>
            <w:tcW w:w="35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57ABCC09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Taux variable, source : Banque Centrale de Madagascar</w:t>
            </w:r>
          </w:p>
        </w:tc>
      </w:tr>
      <w:tr w:rsidR="00EE6A0E" w:rsidRPr="008E6668" w14:paraId="73AE675D" w14:textId="77777777">
        <w:tc>
          <w:tcPr>
            <w:tcW w:w="2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6CF11852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EUR — Euro</w:t>
            </w:r>
          </w:p>
        </w:tc>
        <w:tc>
          <w:tcPr>
            <w:tcW w:w="36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783EF434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France, Zone Euro</w:t>
            </w:r>
          </w:p>
        </w:tc>
        <w:tc>
          <w:tcPr>
            <w:tcW w:w="35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222B56D1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Devise de référence internationale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NetByUs</w:t>
            </w:r>
            <w:proofErr w:type="spellEnd"/>
          </w:p>
        </w:tc>
      </w:tr>
    </w:tbl>
    <w:p w14:paraId="04C05A04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 xml:space="preserve">5.2 Mobile Money — </w:t>
      </w: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Infrastructure de Paiement</w:t>
      </w:r>
    </w:p>
    <w:tbl>
      <w:tblPr>
        <w:tblW w:w="936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300"/>
        <w:gridCol w:w="1800"/>
        <w:gridCol w:w="2500"/>
        <w:gridCol w:w="2760"/>
      </w:tblGrid>
      <w:tr w:rsidR="00EE6A0E" w:rsidRPr="008E6668" w14:paraId="7B48462E" w14:textId="77777777">
        <w:trPr>
          <w:tblHeader/>
        </w:trPr>
        <w:tc>
          <w:tcPr>
            <w:tcW w:w="22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624A0F69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Opérateur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4E3E25AE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Pays</w:t>
            </w:r>
          </w:p>
        </w:tc>
        <w:tc>
          <w:tcPr>
            <w:tcW w:w="2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41386BB0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API disponible</w:t>
            </w:r>
          </w:p>
        </w:tc>
        <w:tc>
          <w:tcPr>
            <w:tcW w:w="27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2C8812DC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Usage sur la plateforme</w:t>
            </w:r>
          </w:p>
        </w:tc>
      </w:tr>
      <w:tr w:rsidR="00EE6A0E" w:rsidRPr="008E6668" w14:paraId="17D377E3" w14:textId="77777777">
        <w:tc>
          <w:tcPr>
            <w:tcW w:w="22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1EB93EC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MTN Mobile Money (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MoMo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43A96F9E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Bénin, Cameroun</w:t>
            </w:r>
          </w:p>
        </w:tc>
        <w:tc>
          <w:tcPr>
            <w:tcW w:w="2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562BE3C1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MTN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MoMo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API v2 (REST + Sandbox)</w:t>
            </w:r>
          </w:p>
        </w:tc>
        <w:tc>
          <w:tcPr>
            <w:tcW w:w="27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6CCD3768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Paiement abonnements, dépôts ambassadeurs, reversements commissions</w:t>
            </w:r>
          </w:p>
        </w:tc>
      </w:tr>
      <w:tr w:rsidR="00EE6A0E" w:rsidRPr="008E6668" w14:paraId="1428B0A6" w14:textId="77777777">
        <w:tc>
          <w:tcPr>
            <w:tcW w:w="22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26AAF08B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Moov Money (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Flooz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06DADD5D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Bénin, </w:t>
            </w: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Togo</w:t>
            </w:r>
          </w:p>
        </w:tc>
        <w:tc>
          <w:tcPr>
            <w:tcW w:w="2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156AFC99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Flooz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 API (REST)</w:t>
            </w:r>
          </w:p>
        </w:tc>
        <w:tc>
          <w:tcPr>
            <w:tcW w:w="27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44693BD2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Paiement abonnements et dépôts ambassadeurs</w:t>
            </w:r>
          </w:p>
        </w:tc>
      </w:tr>
      <w:tr w:rsidR="00EE6A0E" w:rsidRPr="008E6668" w14:paraId="50BDE707" w14:textId="77777777">
        <w:tc>
          <w:tcPr>
            <w:tcW w:w="22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780D7D1C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T-Money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38858CD7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Togo</w:t>
            </w:r>
          </w:p>
        </w:tc>
        <w:tc>
          <w:tcPr>
            <w:tcW w:w="2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7678DCB5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API partenaire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Togocel</w:t>
            </w:r>
            <w:proofErr w:type="spellEnd"/>
          </w:p>
        </w:tc>
        <w:tc>
          <w:tcPr>
            <w:tcW w:w="27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15B80C55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Paiement abonnements Togo</w:t>
            </w:r>
          </w:p>
        </w:tc>
      </w:tr>
      <w:tr w:rsidR="00EE6A0E" w:rsidRPr="008E6668" w14:paraId="2E340405" w14:textId="77777777">
        <w:tc>
          <w:tcPr>
            <w:tcW w:w="22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2054E2B1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Celtiis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 Cash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73897065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Bénin</w:t>
            </w:r>
          </w:p>
        </w:tc>
        <w:tc>
          <w:tcPr>
            <w:tcW w:w="2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7AA9D98F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API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Celtiis</w:t>
            </w:r>
            <w:proofErr w:type="spellEnd"/>
          </w:p>
        </w:tc>
        <w:tc>
          <w:tcPr>
            <w:tcW w:w="27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610C415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Paiement complémentaire Bénin</w:t>
            </w:r>
          </w:p>
        </w:tc>
      </w:tr>
      <w:tr w:rsidR="00EE6A0E" w:rsidRPr="008E6668" w14:paraId="524C8641" w14:textId="77777777">
        <w:tc>
          <w:tcPr>
            <w:tcW w:w="22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1C8B03FE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Mix By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Yas</w:t>
            </w:r>
            <w:proofErr w:type="spellEnd"/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1C24E86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Madagascar</w:t>
            </w:r>
          </w:p>
        </w:tc>
        <w:tc>
          <w:tcPr>
            <w:tcW w:w="2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4EF3F1E2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API Mix By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Yas</w:t>
            </w:r>
            <w:proofErr w:type="spellEnd"/>
          </w:p>
        </w:tc>
        <w:tc>
          <w:tcPr>
            <w:tcW w:w="27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7F9355B9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Paiement </w:t>
            </w: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abonnements Madagascar</w:t>
            </w:r>
          </w:p>
        </w:tc>
      </w:tr>
      <w:tr w:rsidR="00EE6A0E" w:rsidRPr="008E6668" w14:paraId="65D7651D" w14:textId="77777777">
        <w:tc>
          <w:tcPr>
            <w:tcW w:w="22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5CC742C1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Orange Money CM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6358C977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Cameroun</w:t>
            </w:r>
          </w:p>
        </w:tc>
        <w:tc>
          <w:tcPr>
            <w:tcW w:w="2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6035D4E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Orange Money API</w:t>
            </w:r>
          </w:p>
        </w:tc>
        <w:tc>
          <w:tcPr>
            <w:tcW w:w="27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0C34EF92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Paiement abonnements et reversements Cameroun</w:t>
            </w:r>
          </w:p>
        </w:tc>
      </w:tr>
    </w:tbl>
    <w:p w14:paraId="134F08C4" w14:textId="77777777" w:rsidR="00EE6A0E" w:rsidRPr="008E6668" w:rsidRDefault="00EE6A0E" w:rsidP="008E6668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5A100B03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Les flux Mobile Money sont gérés de manière asynchrone avec confirmation par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webhook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. Un système de réconciliation automatique vérifie </w:t>
      </w:r>
      <w:r w:rsidRPr="008E6668">
        <w:rPr>
          <w:rFonts w:ascii="Times New Roman" w:hAnsi="Times New Roman" w:cs="Times New Roman"/>
          <w:sz w:val="24"/>
          <w:szCs w:val="24"/>
        </w:rPr>
        <w:t>quotidiennement la cohérence entre les paiements reçus et les soldes crédités.</w:t>
      </w:r>
    </w:p>
    <w:p w14:paraId="34835AB1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5.3 Conformité OHADA et Fiscalité Locale</w:t>
      </w:r>
    </w:p>
    <w:p w14:paraId="2E3B01A8" w14:textId="77777777" w:rsidR="00EE6A0E" w:rsidRPr="008E6668" w:rsidRDefault="00FE7DCA" w:rsidP="008E6668">
      <w:pPr>
        <w:pStyle w:val="Heading3"/>
        <w:jc w:val="both"/>
        <w:rPr>
          <w:rFonts w:ascii="Times New Roman" w:hAnsi="Times New Roman" w:cs="Times New Roman"/>
        </w:rPr>
      </w:pPr>
      <w:r w:rsidRPr="008E6668">
        <w:rPr>
          <w:rFonts w:ascii="Times New Roman" w:hAnsi="Times New Roman" w:cs="Times New Roman"/>
          <w:b/>
          <w:bCs/>
          <w:color w:val="444444"/>
        </w:rPr>
        <w:t>5.3.1 Plan Comptable SYSCOHADA</w:t>
      </w:r>
    </w:p>
    <w:p w14:paraId="28BB5D34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Numérotation séquentielle des factures par exercice (ex : F-2026-BEN-00001)</w:t>
      </w:r>
    </w:p>
    <w:p w14:paraId="36F35F32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Mentions légales : RCCM, IFU </w:t>
      </w:r>
      <w:r w:rsidRPr="008E6668">
        <w:rPr>
          <w:rFonts w:ascii="Times New Roman" w:hAnsi="Times New Roman" w:cs="Times New Roman"/>
          <w:sz w:val="24"/>
          <w:szCs w:val="24"/>
        </w:rPr>
        <w:t>(Bénin), NIF (Togo), NIU (Cameroun), TVA si assujetti</w:t>
      </w:r>
    </w:p>
    <w:p w14:paraId="3197C9B2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Export comptable compatible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Saari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 Comptabilité, Sage 100 Afrique, Ciel Compta</w:t>
      </w:r>
    </w:p>
    <w:p w14:paraId="272184E9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Archivage légal des factures : 10 ans conformément au droit OHADA</w:t>
      </w:r>
    </w:p>
    <w:p w14:paraId="4BF4B0EA" w14:textId="77777777" w:rsidR="00EE6A0E" w:rsidRPr="008E6668" w:rsidRDefault="00FE7DCA" w:rsidP="008E6668">
      <w:pPr>
        <w:pStyle w:val="Heading3"/>
        <w:jc w:val="both"/>
        <w:rPr>
          <w:rFonts w:ascii="Times New Roman" w:hAnsi="Times New Roman" w:cs="Times New Roman"/>
        </w:rPr>
      </w:pPr>
      <w:r w:rsidRPr="008E6668">
        <w:rPr>
          <w:rFonts w:ascii="Times New Roman" w:hAnsi="Times New Roman" w:cs="Times New Roman"/>
          <w:b/>
          <w:bCs/>
          <w:color w:val="444444"/>
        </w:rPr>
        <w:t>5.3.2 Taxation par Pays</w:t>
      </w:r>
    </w:p>
    <w:tbl>
      <w:tblPr>
        <w:tblW w:w="936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1799"/>
        <w:gridCol w:w="1200"/>
        <w:gridCol w:w="1200"/>
        <w:gridCol w:w="5161"/>
      </w:tblGrid>
      <w:tr w:rsidR="00EE6A0E" w:rsidRPr="008E6668" w14:paraId="36556A40" w14:textId="77777777">
        <w:trPr>
          <w:tblHeader/>
        </w:trPr>
        <w:tc>
          <w:tcPr>
            <w:tcW w:w="17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0533EBC9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Pays</w:t>
            </w:r>
          </w:p>
        </w:tc>
        <w:tc>
          <w:tcPr>
            <w:tcW w:w="12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33E92B47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Taxe</w:t>
            </w:r>
          </w:p>
        </w:tc>
        <w:tc>
          <w:tcPr>
            <w:tcW w:w="12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132E118C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Taux</w:t>
            </w:r>
          </w:p>
        </w:tc>
        <w:tc>
          <w:tcPr>
            <w:tcW w:w="51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6963D7A9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Notes</w:t>
            </w:r>
          </w:p>
        </w:tc>
      </w:tr>
      <w:tr w:rsidR="00EE6A0E" w:rsidRPr="008E6668" w14:paraId="057E8C14" w14:textId="77777777">
        <w:tc>
          <w:tcPr>
            <w:tcW w:w="17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05D9FCC2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Bénin</w:t>
            </w:r>
          </w:p>
        </w:tc>
        <w:tc>
          <w:tcPr>
            <w:tcW w:w="12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16C25A59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TVA</w:t>
            </w:r>
          </w:p>
        </w:tc>
        <w:tc>
          <w:tcPr>
            <w:tcW w:w="12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3910C0D4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18 %</w:t>
            </w:r>
          </w:p>
        </w:tc>
        <w:tc>
          <w:tcPr>
            <w:tcW w:w="51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52C25D35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Exonération possible certains services numériques B2B</w:t>
            </w:r>
          </w:p>
        </w:tc>
      </w:tr>
      <w:tr w:rsidR="00EE6A0E" w:rsidRPr="008E6668" w14:paraId="65E1981A" w14:textId="77777777">
        <w:tc>
          <w:tcPr>
            <w:tcW w:w="17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62D09C3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Togo</w:t>
            </w:r>
          </w:p>
        </w:tc>
        <w:tc>
          <w:tcPr>
            <w:tcW w:w="12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7806496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TVA</w:t>
            </w:r>
          </w:p>
        </w:tc>
        <w:tc>
          <w:tcPr>
            <w:tcW w:w="12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243B5A60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18 %</w:t>
            </w:r>
          </w:p>
        </w:tc>
        <w:tc>
          <w:tcPr>
            <w:tcW w:w="51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1406D9E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Applicable sur services numériques</w:t>
            </w:r>
          </w:p>
        </w:tc>
      </w:tr>
      <w:tr w:rsidR="00EE6A0E" w:rsidRPr="008E6668" w14:paraId="72FF5D2D" w14:textId="77777777">
        <w:tc>
          <w:tcPr>
            <w:tcW w:w="17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1A9517F5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Madagascar</w:t>
            </w:r>
          </w:p>
        </w:tc>
        <w:tc>
          <w:tcPr>
            <w:tcW w:w="12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64C4C4CE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TVA</w:t>
            </w:r>
          </w:p>
        </w:tc>
        <w:tc>
          <w:tcPr>
            <w:tcW w:w="12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6BBEF284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20 %</w:t>
            </w:r>
          </w:p>
        </w:tc>
        <w:tc>
          <w:tcPr>
            <w:tcW w:w="51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176AB06F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Applicable sur prestations de services numériques</w:t>
            </w:r>
          </w:p>
        </w:tc>
      </w:tr>
      <w:tr w:rsidR="00EE6A0E" w:rsidRPr="008E6668" w14:paraId="0C824B02" w14:textId="77777777">
        <w:tc>
          <w:tcPr>
            <w:tcW w:w="17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49A672CB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Cameroun</w:t>
            </w:r>
          </w:p>
        </w:tc>
        <w:tc>
          <w:tcPr>
            <w:tcW w:w="12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118EC1DF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TVA</w:t>
            </w:r>
          </w:p>
        </w:tc>
        <w:tc>
          <w:tcPr>
            <w:tcW w:w="12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2CB03F9C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19,25 %</w:t>
            </w:r>
          </w:p>
        </w:tc>
        <w:tc>
          <w:tcPr>
            <w:tcW w:w="51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008514F9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Taux incluant CAC (Centimes Additionnels </w:t>
            </w: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Communaux)</w:t>
            </w:r>
          </w:p>
        </w:tc>
      </w:tr>
    </w:tbl>
    <w:p w14:paraId="7D844831" w14:textId="77777777" w:rsidR="00EE6A0E" w:rsidRPr="008E6668" w:rsidRDefault="00FE7DCA" w:rsidP="008E6668">
      <w:pPr>
        <w:pStyle w:val="Heading3"/>
        <w:jc w:val="both"/>
        <w:rPr>
          <w:rFonts w:ascii="Times New Roman" w:hAnsi="Times New Roman" w:cs="Times New Roman"/>
        </w:rPr>
      </w:pPr>
      <w:r w:rsidRPr="008E6668">
        <w:rPr>
          <w:rFonts w:ascii="Times New Roman" w:hAnsi="Times New Roman" w:cs="Times New Roman"/>
          <w:b/>
          <w:bCs/>
          <w:color w:val="444444"/>
        </w:rPr>
        <w:t>5.3.3 Identifiants Fiscaux par Pays</w:t>
      </w:r>
    </w:p>
    <w:p w14:paraId="56D27B8B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Bénin : IFU (Identifiant Fiscal Unique) à 13 chiffres — obligatoire</w:t>
      </w:r>
    </w:p>
    <w:p w14:paraId="63DA6FC4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Togo : NIF (Numéro d'Identification Fiscale) à 13 chiffres</w:t>
      </w:r>
    </w:p>
    <w:p w14:paraId="4DFE9E19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Cameroun : NIU (Numéro d'Immatriculation Unique)</w:t>
      </w:r>
    </w:p>
    <w:p w14:paraId="3C041480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Madagascar : NIF </w:t>
      </w:r>
      <w:r w:rsidRPr="008E6668">
        <w:rPr>
          <w:rFonts w:ascii="Times New Roman" w:hAnsi="Times New Roman" w:cs="Times New Roman"/>
          <w:sz w:val="24"/>
          <w:szCs w:val="24"/>
        </w:rPr>
        <w:t>malgache délivré par la DGI</w:t>
      </w:r>
    </w:p>
    <w:p w14:paraId="0393502A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5.4 Protection des Données Personnelles</w:t>
      </w:r>
    </w:p>
    <w:tbl>
      <w:tblPr>
        <w:tblW w:w="936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1401"/>
        <w:gridCol w:w="1900"/>
        <w:gridCol w:w="2500"/>
        <w:gridCol w:w="3559"/>
      </w:tblGrid>
      <w:tr w:rsidR="00EE6A0E" w:rsidRPr="008E6668" w14:paraId="3F4AD9C7" w14:textId="77777777">
        <w:trPr>
          <w:tblHeader/>
        </w:trPr>
        <w:tc>
          <w:tcPr>
            <w:tcW w:w="14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457710AF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Pays</w:t>
            </w:r>
          </w:p>
        </w:tc>
        <w:tc>
          <w:tcPr>
            <w:tcW w:w="19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03C7D09C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Texte de référence</w:t>
            </w:r>
          </w:p>
        </w:tc>
        <w:tc>
          <w:tcPr>
            <w:tcW w:w="2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239AABA4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Autorité</w:t>
            </w:r>
          </w:p>
        </w:tc>
        <w:tc>
          <w:tcPr>
            <w:tcW w:w="355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7FB78A8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Statut</w:t>
            </w:r>
          </w:p>
        </w:tc>
      </w:tr>
      <w:tr w:rsidR="00EE6A0E" w:rsidRPr="008E6668" w14:paraId="0007C235" w14:textId="77777777">
        <w:tc>
          <w:tcPr>
            <w:tcW w:w="14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359174B2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Bénin</w:t>
            </w:r>
          </w:p>
        </w:tc>
        <w:tc>
          <w:tcPr>
            <w:tcW w:w="19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28369C7E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Loi n°2009-09</w:t>
            </w:r>
          </w:p>
        </w:tc>
        <w:tc>
          <w:tcPr>
            <w:tcW w:w="2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521E60B8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APDP</w:t>
            </w:r>
          </w:p>
        </w:tc>
        <w:tc>
          <w:tcPr>
            <w:tcW w:w="355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72714F9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En vigueur — déclarations préalables requises</w:t>
            </w:r>
          </w:p>
        </w:tc>
      </w:tr>
      <w:tr w:rsidR="00EE6A0E" w:rsidRPr="008E6668" w14:paraId="5EF8FAC6" w14:textId="77777777">
        <w:tc>
          <w:tcPr>
            <w:tcW w:w="14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44B21716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Togo</w:t>
            </w:r>
          </w:p>
        </w:tc>
        <w:tc>
          <w:tcPr>
            <w:tcW w:w="19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7F2C8ACB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Loi n°2019-014</w:t>
            </w:r>
          </w:p>
        </w:tc>
        <w:tc>
          <w:tcPr>
            <w:tcW w:w="2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6AD5997C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IPDCP</w:t>
            </w:r>
          </w:p>
        </w:tc>
        <w:tc>
          <w:tcPr>
            <w:tcW w:w="355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1F6E211C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En vigueur — déclarations préalables </w:t>
            </w: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requises</w:t>
            </w:r>
          </w:p>
        </w:tc>
      </w:tr>
      <w:tr w:rsidR="00EE6A0E" w:rsidRPr="008E6668" w14:paraId="53ABD88F" w14:textId="77777777">
        <w:tc>
          <w:tcPr>
            <w:tcW w:w="14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10B96256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Cameroun</w:t>
            </w:r>
          </w:p>
        </w:tc>
        <w:tc>
          <w:tcPr>
            <w:tcW w:w="19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32FE4001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Loi n°2010/012</w:t>
            </w:r>
          </w:p>
        </w:tc>
        <w:tc>
          <w:tcPr>
            <w:tcW w:w="2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5EEA3A22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En cours d'institutionnalisation</w:t>
            </w:r>
          </w:p>
        </w:tc>
        <w:tc>
          <w:tcPr>
            <w:tcW w:w="355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5AC50709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Partiellement appliquée</w:t>
            </w:r>
          </w:p>
        </w:tc>
      </w:tr>
      <w:tr w:rsidR="00EE6A0E" w:rsidRPr="008E6668" w14:paraId="1E743F33" w14:textId="77777777">
        <w:tc>
          <w:tcPr>
            <w:tcW w:w="14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029FBC32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Madagascar</w:t>
            </w:r>
          </w:p>
        </w:tc>
        <w:tc>
          <w:tcPr>
            <w:tcW w:w="19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4503804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Loi n°2014-038</w:t>
            </w:r>
          </w:p>
        </w:tc>
        <w:tc>
          <w:tcPr>
            <w:tcW w:w="2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325C69B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CNPDCP</w:t>
            </w:r>
          </w:p>
        </w:tc>
        <w:tc>
          <w:tcPr>
            <w:tcW w:w="355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1E50D7D1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En vigueur</w:t>
            </w:r>
          </w:p>
        </w:tc>
      </w:tr>
    </w:tbl>
    <w:p w14:paraId="6CA94BEF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5.5 Contraintes d'Infrastructure Locale</w:t>
      </w:r>
    </w:p>
    <w:p w14:paraId="35D309CF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Optimisation 2G/3G : interface légère,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lazy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loading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, images </w:t>
      </w:r>
      <w:r w:rsidRPr="008E6668">
        <w:rPr>
          <w:rFonts w:ascii="Times New Roman" w:hAnsi="Times New Roman" w:cs="Times New Roman"/>
          <w:sz w:val="24"/>
          <w:szCs w:val="24"/>
        </w:rPr>
        <w:t xml:space="preserve">compressées, PWA avec service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worker</w:t>
      </w:r>
      <w:proofErr w:type="spellEnd"/>
    </w:p>
    <w:p w14:paraId="7C2C18F2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Coupures de courant : sauvegarde automatique des formulaires en cours (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localStorage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 chiffré)</w:t>
      </w:r>
    </w:p>
    <w:p w14:paraId="42C5F872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SMS comme canal principal de notification (email non universel)</w:t>
      </w:r>
    </w:p>
    <w:p w14:paraId="3FD9030F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Authentification par numéro de téléphone + OTP SMS en priorité</w:t>
      </w:r>
      <w:r w:rsidRPr="008E6668">
        <w:rPr>
          <w:rFonts w:ascii="Times New Roman" w:hAnsi="Times New Roman" w:cs="Times New Roman"/>
          <w:sz w:val="24"/>
          <w:szCs w:val="24"/>
        </w:rPr>
        <w:t xml:space="preserve"> sur l'email</w:t>
      </w:r>
    </w:p>
    <w:p w14:paraId="03572188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Tolérance aux timeout longs : appels API Mobile Money jusqu'à 60 secondes</w:t>
      </w:r>
    </w:p>
    <w:p w14:paraId="40AE1208" w14:textId="77777777" w:rsidR="00EE6A0E" w:rsidRPr="008E6668" w:rsidRDefault="00FE7DCA" w:rsidP="008E6668">
      <w:pPr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br w:type="page"/>
      </w:r>
    </w:p>
    <w:p w14:paraId="70F69C83" w14:textId="77777777" w:rsidR="00EE6A0E" w:rsidRPr="008E6668" w:rsidRDefault="00FE7DCA" w:rsidP="008E6668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6B3C"/>
          <w:sz w:val="24"/>
          <w:szCs w:val="24"/>
        </w:rPr>
        <w:lastRenderedPageBreak/>
        <w:t xml:space="preserve">6. Fonctionnalités — Portail </w:t>
      </w:r>
      <w:proofErr w:type="spellStart"/>
      <w:r w:rsidRPr="008E6668">
        <w:rPr>
          <w:rFonts w:ascii="Times New Roman" w:hAnsi="Times New Roman" w:cs="Times New Roman"/>
          <w:b/>
          <w:bCs/>
          <w:color w:val="006B3C"/>
          <w:sz w:val="24"/>
          <w:szCs w:val="24"/>
        </w:rPr>
        <w:t>NetByUs</w:t>
      </w:r>
      <w:proofErr w:type="spellEnd"/>
      <w:r w:rsidRPr="008E6668">
        <w:rPr>
          <w:rFonts w:ascii="Times New Roman" w:hAnsi="Times New Roman" w:cs="Times New Roman"/>
          <w:b/>
          <w:bCs/>
          <w:color w:val="006B3C"/>
          <w:sz w:val="24"/>
          <w:szCs w:val="24"/>
        </w:rPr>
        <w:t xml:space="preserve"> / ISV</w:t>
      </w:r>
    </w:p>
    <w:p w14:paraId="3FDF451A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6.1 Tableau de Bord Global</w:t>
      </w:r>
    </w:p>
    <w:p w14:paraId="736AC57E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MRR et ARR global, ventilés par pays et par devise (XOF, XAF, MGA)</w:t>
      </w:r>
    </w:p>
    <w:p w14:paraId="622764D0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Carte interactive des </w:t>
      </w:r>
      <w:r w:rsidRPr="008E6668">
        <w:rPr>
          <w:rFonts w:ascii="Times New Roman" w:hAnsi="Times New Roman" w:cs="Times New Roman"/>
          <w:sz w:val="24"/>
          <w:szCs w:val="24"/>
        </w:rPr>
        <w:t>partenaires et ambassadeurs actifs par pays</w:t>
      </w:r>
    </w:p>
    <w:p w14:paraId="1C536B16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Nombre de partenaires et d'ambassadeurs actifs, en validation, suspendus</w:t>
      </w:r>
    </w:p>
    <w:p w14:paraId="473FF792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Top partenaires et top ambassadeurs par chiffre d'affaires apporté</w:t>
      </w:r>
    </w:p>
    <w:p w14:paraId="7C0967F0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Solde total injecté dans le réseau d'ambassadeurs</w:t>
      </w:r>
    </w:p>
    <w:p w14:paraId="0FE56278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Total licences vendues</w:t>
      </w:r>
      <w:r w:rsidRPr="008E6668">
        <w:rPr>
          <w:rFonts w:ascii="Times New Roman" w:hAnsi="Times New Roman" w:cs="Times New Roman"/>
          <w:sz w:val="24"/>
          <w:szCs w:val="24"/>
        </w:rPr>
        <w:t xml:space="preserve"> par ambassadeurs (en temps réel)</w:t>
      </w:r>
    </w:p>
    <w:p w14:paraId="6DFF47DE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Suivi du pipeline Mobile Money : paiements en attente, confirmés, échoués</w:t>
      </w:r>
    </w:p>
    <w:p w14:paraId="75750B47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Alertes : contrats expirant, impayés, soldes ambassadeurs à zéro, dépassements de quota</w:t>
      </w:r>
    </w:p>
    <w:p w14:paraId="263E97E8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Dashboard ambassadeurs : classement, volume de ventes, solde</w:t>
      </w:r>
      <w:r w:rsidRPr="008E6668">
        <w:rPr>
          <w:rFonts w:ascii="Times New Roman" w:hAnsi="Times New Roman" w:cs="Times New Roman"/>
          <w:sz w:val="24"/>
          <w:szCs w:val="24"/>
        </w:rPr>
        <w:t>s, gains</w:t>
      </w:r>
    </w:p>
    <w:p w14:paraId="4A567586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6.2 Gestion du Catalogue et des Plans Tarifaires</w:t>
      </w:r>
    </w:p>
    <w:p w14:paraId="71E77223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Création et maintenance du catalogue d'applications avec versioning et cycle de vie</w:t>
      </w:r>
    </w:p>
    <w:p w14:paraId="5712AE76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Plans tarifaires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multi-devises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 par marché et par ambassadeur</w:t>
      </w:r>
    </w:p>
    <w:p w14:paraId="02BBC78D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Configuration prix de cession / prix public / bénéfic</w:t>
      </w:r>
      <w:r w:rsidRPr="008E6668">
        <w:rPr>
          <w:rFonts w:ascii="Times New Roman" w:hAnsi="Times New Roman" w:cs="Times New Roman"/>
          <w:sz w:val="24"/>
          <w:szCs w:val="24"/>
        </w:rPr>
        <w:t>e par produit et par ambassadeur</w:t>
      </w:r>
    </w:p>
    <w:p w14:paraId="78E3282A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Disponibilité des applications par pays</w:t>
      </w:r>
    </w:p>
    <w:p w14:paraId="3D88B917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Documentation revendeur et argumentaires de vente</w:t>
      </w:r>
    </w:p>
    <w:p w14:paraId="41316C11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6.3 Gestion des Partenaires et Ambassadeurs</w:t>
      </w:r>
    </w:p>
    <w:p w14:paraId="200B914F" w14:textId="77777777" w:rsidR="00EE6A0E" w:rsidRPr="008E6668" w:rsidRDefault="00FE7DCA" w:rsidP="008E6668">
      <w:pPr>
        <w:pStyle w:val="Heading3"/>
        <w:jc w:val="both"/>
        <w:rPr>
          <w:rFonts w:ascii="Times New Roman" w:hAnsi="Times New Roman" w:cs="Times New Roman"/>
        </w:rPr>
      </w:pPr>
      <w:proofErr w:type="spellStart"/>
      <w:r w:rsidRPr="008E6668">
        <w:rPr>
          <w:rFonts w:ascii="Times New Roman" w:hAnsi="Times New Roman" w:cs="Times New Roman"/>
          <w:b/>
          <w:bCs/>
          <w:color w:val="444444"/>
        </w:rPr>
        <w:t>Onboarding</w:t>
      </w:r>
      <w:proofErr w:type="spellEnd"/>
    </w:p>
    <w:p w14:paraId="76D241F6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Création de compte partenaire ou ambassadeur avec formulaire complet</w:t>
      </w:r>
    </w:p>
    <w:p w14:paraId="7B397865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Vérificat</w:t>
      </w:r>
      <w:r w:rsidRPr="008E6668">
        <w:rPr>
          <w:rFonts w:ascii="Times New Roman" w:hAnsi="Times New Roman" w:cs="Times New Roman"/>
          <w:sz w:val="24"/>
          <w:szCs w:val="24"/>
        </w:rPr>
        <w:t>ion KYB (RCCM Bénin, vérification manuelle selon le pays)</w:t>
      </w:r>
    </w:p>
    <w:p w14:paraId="66CCA89C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Signature électronique du contrat de partenariat</w:t>
      </w:r>
    </w:p>
    <w:p w14:paraId="546D547E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Provisioning automatique en moins de 5 minutes</w:t>
      </w:r>
    </w:p>
    <w:p w14:paraId="014F4E3A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Notification SMS + email avec identifiants et guide de démarrage</w:t>
      </w:r>
    </w:p>
    <w:p w14:paraId="5A78C27D" w14:textId="77777777" w:rsidR="00EE6A0E" w:rsidRPr="008E6668" w:rsidRDefault="00FE7DCA" w:rsidP="008E6668">
      <w:pPr>
        <w:pStyle w:val="Heading3"/>
        <w:jc w:val="both"/>
        <w:rPr>
          <w:rFonts w:ascii="Times New Roman" w:hAnsi="Times New Roman" w:cs="Times New Roman"/>
        </w:rPr>
      </w:pPr>
      <w:r w:rsidRPr="008E6668">
        <w:rPr>
          <w:rFonts w:ascii="Times New Roman" w:hAnsi="Times New Roman" w:cs="Times New Roman"/>
          <w:b/>
          <w:bCs/>
          <w:color w:val="444444"/>
        </w:rPr>
        <w:t>Niveaux de Partenariat</w:t>
      </w:r>
    </w:p>
    <w:tbl>
      <w:tblPr>
        <w:tblW w:w="936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399"/>
        <w:gridCol w:w="1740"/>
        <w:gridCol w:w="1740"/>
        <w:gridCol w:w="1740"/>
        <w:gridCol w:w="1741"/>
      </w:tblGrid>
      <w:tr w:rsidR="00EE6A0E" w:rsidRPr="008E6668" w14:paraId="00A347D3" w14:textId="77777777">
        <w:trPr>
          <w:tblHeader/>
        </w:trPr>
        <w:tc>
          <w:tcPr>
            <w:tcW w:w="23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65CA10D2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Critère</w:t>
            </w:r>
          </w:p>
        </w:tc>
        <w:tc>
          <w:tcPr>
            <w:tcW w:w="174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13F444AC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Bronze</w:t>
            </w:r>
          </w:p>
        </w:tc>
        <w:tc>
          <w:tcPr>
            <w:tcW w:w="174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1CFB420B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Silver</w:t>
            </w:r>
          </w:p>
        </w:tc>
        <w:tc>
          <w:tcPr>
            <w:tcW w:w="174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6E216561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Gold</w:t>
            </w:r>
          </w:p>
        </w:tc>
        <w:tc>
          <w:tcPr>
            <w:tcW w:w="17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123B1BB9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Platinum</w:t>
            </w:r>
          </w:p>
        </w:tc>
      </w:tr>
      <w:tr w:rsidR="00EE6A0E" w:rsidRPr="008E6668" w14:paraId="6F922C6A" w14:textId="77777777">
        <w:tc>
          <w:tcPr>
            <w:tcW w:w="23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1307254C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MRR apporté</w:t>
            </w:r>
          </w:p>
        </w:tc>
        <w:tc>
          <w:tcPr>
            <w:tcW w:w="174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142E9E91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0 – 500 000 XOF</w:t>
            </w:r>
          </w:p>
        </w:tc>
        <w:tc>
          <w:tcPr>
            <w:tcW w:w="174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5B85EA5E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500 001 – 2 000 000 XOF</w:t>
            </w:r>
          </w:p>
        </w:tc>
        <w:tc>
          <w:tcPr>
            <w:tcW w:w="174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3B7CF77F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2 000 001 – 7 500 000 XOF</w:t>
            </w:r>
          </w:p>
        </w:tc>
        <w:tc>
          <w:tcPr>
            <w:tcW w:w="17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442F8F1D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&gt; 7 500 000 XOF</w:t>
            </w:r>
          </w:p>
        </w:tc>
      </w:tr>
      <w:tr w:rsidR="00EE6A0E" w:rsidRPr="008E6668" w14:paraId="6BF53D23" w14:textId="77777777">
        <w:tc>
          <w:tcPr>
            <w:tcW w:w="23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55BED964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Commission de base</w:t>
            </w:r>
          </w:p>
        </w:tc>
        <w:tc>
          <w:tcPr>
            <w:tcW w:w="174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15A6A6F9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8 %</w:t>
            </w:r>
          </w:p>
        </w:tc>
        <w:tc>
          <w:tcPr>
            <w:tcW w:w="174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35606989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12 %</w:t>
            </w:r>
          </w:p>
        </w:tc>
        <w:tc>
          <w:tcPr>
            <w:tcW w:w="174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4EBD86C2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16 %</w:t>
            </w:r>
          </w:p>
        </w:tc>
        <w:tc>
          <w:tcPr>
            <w:tcW w:w="17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57E7A015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22 %</w:t>
            </w:r>
          </w:p>
        </w:tc>
      </w:tr>
      <w:tr w:rsidR="00EE6A0E" w:rsidRPr="008E6668" w14:paraId="27945ACD" w14:textId="77777777">
        <w:tc>
          <w:tcPr>
            <w:tcW w:w="23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3A375D0E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Remise max client</w:t>
            </w:r>
          </w:p>
        </w:tc>
        <w:tc>
          <w:tcPr>
            <w:tcW w:w="174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78F9A6F1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5 %</w:t>
            </w:r>
          </w:p>
        </w:tc>
        <w:tc>
          <w:tcPr>
            <w:tcW w:w="174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1C8668FC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8 %</w:t>
            </w:r>
          </w:p>
        </w:tc>
        <w:tc>
          <w:tcPr>
            <w:tcW w:w="174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6B7641B8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12 %</w:t>
            </w:r>
          </w:p>
        </w:tc>
        <w:tc>
          <w:tcPr>
            <w:tcW w:w="17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32C41632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18 %</w:t>
            </w:r>
          </w:p>
        </w:tc>
      </w:tr>
      <w:tr w:rsidR="00EE6A0E" w:rsidRPr="008E6668" w14:paraId="6E1F3661" w14:textId="77777777">
        <w:tc>
          <w:tcPr>
            <w:tcW w:w="23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016C2DC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White-label</w:t>
            </w:r>
          </w:p>
        </w:tc>
        <w:tc>
          <w:tcPr>
            <w:tcW w:w="174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2E2449A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Non</w:t>
            </w:r>
          </w:p>
        </w:tc>
        <w:tc>
          <w:tcPr>
            <w:tcW w:w="174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412ABE99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Non</w:t>
            </w:r>
          </w:p>
        </w:tc>
        <w:tc>
          <w:tcPr>
            <w:tcW w:w="174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1FDECFA2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Partiel</w:t>
            </w:r>
          </w:p>
        </w:tc>
        <w:tc>
          <w:tcPr>
            <w:tcW w:w="17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41D04621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Complet</w:t>
            </w:r>
          </w:p>
        </w:tc>
      </w:tr>
      <w:tr w:rsidR="00EE6A0E" w:rsidRPr="008E6668" w14:paraId="294566D8" w14:textId="77777777">
        <w:tc>
          <w:tcPr>
            <w:tcW w:w="23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3E7611A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Support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NetByUs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 dédié</w:t>
            </w:r>
          </w:p>
        </w:tc>
        <w:tc>
          <w:tcPr>
            <w:tcW w:w="174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528F715B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</w:p>
        </w:tc>
        <w:tc>
          <w:tcPr>
            <w:tcW w:w="174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63FC9369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</w:p>
        </w:tc>
        <w:tc>
          <w:tcPr>
            <w:tcW w:w="174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6BB01DCD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Email + WhatsApp</w:t>
            </w:r>
          </w:p>
        </w:tc>
        <w:tc>
          <w:tcPr>
            <w:tcW w:w="17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5E74289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Account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 Manager</w:t>
            </w:r>
          </w:p>
        </w:tc>
      </w:tr>
      <w:tr w:rsidR="00EE6A0E" w:rsidRPr="008E6668" w14:paraId="4BBAAA5C" w14:textId="77777777">
        <w:tc>
          <w:tcPr>
            <w:tcW w:w="23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66874555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Accès applications bêta</w:t>
            </w:r>
          </w:p>
        </w:tc>
        <w:tc>
          <w:tcPr>
            <w:tcW w:w="174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6E7BB80D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Non</w:t>
            </w:r>
          </w:p>
        </w:tc>
        <w:tc>
          <w:tcPr>
            <w:tcW w:w="174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1B50B35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Non</w:t>
            </w:r>
          </w:p>
        </w:tc>
        <w:tc>
          <w:tcPr>
            <w:tcW w:w="174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01FC408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Oui</w:t>
            </w:r>
          </w:p>
        </w:tc>
        <w:tc>
          <w:tcPr>
            <w:tcW w:w="17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45438E66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Oui (prioritaire)</w:t>
            </w:r>
          </w:p>
        </w:tc>
      </w:tr>
      <w:tr w:rsidR="00EE6A0E" w:rsidRPr="008E6668" w14:paraId="5F2AC4EB" w14:textId="77777777">
        <w:tc>
          <w:tcPr>
            <w:tcW w:w="23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53266AF4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Formation offerte</w:t>
            </w:r>
          </w:p>
        </w:tc>
        <w:tc>
          <w:tcPr>
            <w:tcW w:w="174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03E20330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Non</w:t>
            </w:r>
          </w:p>
        </w:tc>
        <w:tc>
          <w:tcPr>
            <w:tcW w:w="174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10A0F52C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1 session/an</w:t>
            </w:r>
          </w:p>
        </w:tc>
        <w:tc>
          <w:tcPr>
            <w:tcW w:w="174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09EA5D5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2 sessions/an</w:t>
            </w:r>
          </w:p>
        </w:tc>
        <w:tc>
          <w:tcPr>
            <w:tcW w:w="17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7F0ADF70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Illimité</w:t>
            </w:r>
          </w:p>
        </w:tc>
      </w:tr>
    </w:tbl>
    <w:p w14:paraId="06D167AE" w14:textId="77777777" w:rsidR="00EE6A0E" w:rsidRPr="008E6668" w:rsidRDefault="00EE6A0E" w:rsidP="008E6668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2A833ECD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Les niveaux sont réévalués automatiquement chaque trimestre. Montée </w:t>
      </w:r>
      <w:r w:rsidRPr="008E6668">
        <w:rPr>
          <w:rFonts w:ascii="Times New Roman" w:hAnsi="Times New Roman" w:cs="Times New Roman"/>
          <w:sz w:val="24"/>
          <w:szCs w:val="24"/>
        </w:rPr>
        <w:t>immédiate ; descente différée de 3 mois.</w:t>
      </w:r>
    </w:p>
    <w:p w14:paraId="080D07FB" w14:textId="77777777" w:rsidR="00EE6A0E" w:rsidRPr="008E6668" w:rsidRDefault="00FE7DCA" w:rsidP="008E6668">
      <w:pPr>
        <w:pStyle w:val="Heading3"/>
        <w:jc w:val="both"/>
        <w:rPr>
          <w:rFonts w:ascii="Times New Roman" w:hAnsi="Times New Roman" w:cs="Times New Roman"/>
        </w:rPr>
      </w:pPr>
      <w:r w:rsidRPr="008E6668">
        <w:rPr>
          <w:rFonts w:ascii="Times New Roman" w:hAnsi="Times New Roman" w:cs="Times New Roman"/>
          <w:b/>
          <w:bCs/>
          <w:color w:val="444444"/>
        </w:rPr>
        <w:t>Gestion des Contrats Partenaires</w:t>
      </w:r>
    </w:p>
    <w:p w14:paraId="76F7E2ED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lastRenderedPageBreak/>
        <w:t>Applications autorisées à la revente avec commissions et remises par application</w:t>
      </w:r>
    </w:p>
    <w:p w14:paraId="1EC98786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Territoire exclusif ou non exclusif par pays</w:t>
      </w:r>
    </w:p>
    <w:p w14:paraId="3460E909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Modalités de reversement : Mobile Money ou virement BCEA</w:t>
      </w:r>
      <w:r w:rsidRPr="008E6668">
        <w:rPr>
          <w:rFonts w:ascii="Times New Roman" w:hAnsi="Times New Roman" w:cs="Times New Roman"/>
          <w:sz w:val="24"/>
          <w:szCs w:val="24"/>
        </w:rPr>
        <w:t>O, délai J+30</w:t>
      </w:r>
    </w:p>
    <w:p w14:paraId="04D8D172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Droit applicable OHADA, arbitrage CCJA en cas de litige</w:t>
      </w:r>
    </w:p>
    <w:p w14:paraId="0CE7A75B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6.4 Moteur de Commissions</w:t>
      </w:r>
    </w:p>
    <w:p w14:paraId="2E0C1697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Calcul mensuel automatique sur souscriptions actives et confirmées</w:t>
      </w:r>
    </w:p>
    <w:p w14:paraId="20CB721A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Règles complexes : paliers, bonus trimestriel, commissions sur renouvellement</w:t>
      </w:r>
    </w:p>
    <w:p w14:paraId="37E521B8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Validation manuelle par l'équipe finance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NetByUs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 avant versement</w:t>
      </w:r>
    </w:p>
    <w:p w14:paraId="6C4B5440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Reversement par Mobile Money ou virement BCEAO</w:t>
      </w:r>
    </w:p>
    <w:p w14:paraId="20EC153C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Relevé mensuel PDF envoyé par email et SMS</w:t>
      </w:r>
    </w:p>
    <w:p w14:paraId="1BF76D8D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Export comptable SYSCOHADA : journal de charges</w:t>
      </w:r>
    </w:p>
    <w:p w14:paraId="7E326A06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Historique immuable de toutes les commissions</w:t>
      </w:r>
    </w:p>
    <w:p w14:paraId="6F1A6409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6.5 Int</w:t>
      </w: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erface Administrateur — Ambassadeurs</w:t>
      </w:r>
    </w:p>
    <w:p w14:paraId="627C90D9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Dashboard global : solde total injecté, total licences vendues, classement ambassadeurs</w:t>
      </w:r>
    </w:p>
    <w:p w14:paraId="5FCDBE1B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Création / modification / suspension d'un ambassadeur</w:t>
      </w:r>
    </w:p>
    <w:p w14:paraId="7302F383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Validation des demandes de dépôt en attente</w:t>
      </w:r>
    </w:p>
    <w:p w14:paraId="5344E365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Modification des prix de </w:t>
      </w:r>
      <w:r w:rsidRPr="008E6668">
        <w:rPr>
          <w:rFonts w:ascii="Times New Roman" w:hAnsi="Times New Roman" w:cs="Times New Roman"/>
          <w:sz w:val="24"/>
          <w:szCs w:val="24"/>
        </w:rPr>
        <w:t>cession par produit (avec effet sur les nouvelles licences uniquement)</w:t>
      </w:r>
    </w:p>
    <w:p w14:paraId="14D48ECF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Blocage immédiat d'un ambassadeur (génération de licence suspendue)</w:t>
      </w:r>
    </w:p>
    <w:p w14:paraId="39774B01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Accès complet aux données clients contrairement aux ambassadeurs</w:t>
      </w:r>
    </w:p>
    <w:p w14:paraId="30853ADC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Export rapports ambassadeurs en Excel / CSV</w:t>
      </w:r>
    </w:p>
    <w:p w14:paraId="022FC711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6.6 Repo</w:t>
      </w: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rting et Analytics</w:t>
      </w:r>
    </w:p>
    <w:p w14:paraId="7DF4930A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Revenus par pays, par partenaire, par ambassadeur, par application</w:t>
      </w:r>
    </w:p>
    <w:p w14:paraId="2AB9EBDC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Rapport mensuel par ambassadeur : licences, gains, solde</w:t>
      </w:r>
    </w:p>
    <w:p w14:paraId="399A1FD4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Rapport par produit : ventes ambassadeurs vs partenaires</w:t>
      </w:r>
    </w:p>
    <w:p w14:paraId="68C3D7BD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Rapport global CA : volume total, marge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NetByUs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>, marge a</w:t>
      </w:r>
      <w:r w:rsidRPr="008E6668">
        <w:rPr>
          <w:rFonts w:ascii="Times New Roman" w:hAnsi="Times New Roman" w:cs="Times New Roman"/>
          <w:sz w:val="24"/>
          <w:szCs w:val="24"/>
        </w:rPr>
        <w:t>mbassadeurs</w:t>
      </w:r>
    </w:p>
    <w:p w14:paraId="3C3851B1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Cohortes, prédiction du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churn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>, benchmark entre partenaires du même pays</w:t>
      </w:r>
    </w:p>
    <w:p w14:paraId="57A2B995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Export PDF, CSV, Excel / LibreOffice</w:t>
      </w:r>
    </w:p>
    <w:p w14:paraId="18B67182" w14:textId="77777777" w:rsidR="00EE6A0E" w:rsidRPr="008E6668" w:rsidRDefault="00FE7DCA" w:rsidP="008E6668">
      <w:pPr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br w:type="page"/>
      </w:r>
    </w:p>
    <w:p w14:paraId="2A2D3CAE" w14:textId="77777777" w:rsidR="00EE6A0E" w:rsidRPr="008E6668" w:rsidRDefault="00FE7DCA" w:rsidP="008E6668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6B3C"/>
          <w:sz w:val="24"/>
          <w:szCs w:val="24"/>
        </w:rPr>
        <w:lastRenderedPageBreak/>
        <w:t>7. Fonctionnalités — Portail Partenaire</w:t>
      </w:r>
    </w:p>
    <w:p w14:paraId="247D9862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7.1 Tableau de Bord Partenaire</w:t>
      </w:r>
    </w:p>
    <w:p w14:paraId="014BB1C9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MRR du mois en XOF, évolution vs mois précédent</w:t>
      </w:r>
    </w:p>
    <w:p w14:paraId="4FF018C0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Clients actifs</w:t>
      </w:r>
      <w:r w:rsidRPr="008E6668">
        <w:rPr>
          <w:rFonts w:ascii="Times New Roman" w:hAnsi="Times New Roman" w:cs="Times New Roman"/>
          <w:sz w:val="24"/>
          <w:szCs w:val="24"/>
        </w:rPr>
        <w:t>, nouveaux clients du mois</w:t>
      </w:r>
    </w:p>
    <w:p w14:paraId="48F26873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Commissions estimées pour le mois en cours</w:t>
      </w:r>
    </w:p>
    <w:p w14:paraId="169DDBE5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Alertes : renouvellements à 30 jours, paiements Mobile Money en attente, tickets ouverts</w:t>
      </w:r>
    </w:p>
    <w:p w14:paraId="4109AB0C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7.2 Gestion des Clients</w:t>
      </w:r>
    </w:p>
    <w:p w14:paraId="2AF3B072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Création de clients avec RCCM local, IFU/NIF selon le pays, contacts</w:t>
      </w:r>
    </w:p>
    <w:p w14:paraId="61C4CB05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Iden</w:t>
      </w:r>
      <w:r w:rsidRPr="008E6668">
        <w:rPr>
          <w:rFonts w:ascii="Times New Roman" w:hAnsi="Times New Roman" w:cs="Times New Roman"/>
          <w:sz w:val="24"/>
          <w:szCs w:val="24"/>
        </w:rPr>
        <w:t>tification possible par numéro de téléphone Mobile Money</w:t>
      </w:r>
    </w:p>
    <w:p w14:paraId="55AD7534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Import en masse via fichier CSV</w:t>
      </w:r>
    </w:p>
    <w:p w14:paraId="7A76256D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Segmentation par secteur, taille, ville, statut</w:t>
      </w:r>
    </w:p>
    <w:p w14:paraId="2186C920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7.3 Attribution de Licences et Souscriptions</w:t>
      </w:r>
    </w:p>
    <w:p w14:paraId="4ADE9449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Souscription à une ou plusieurs applications du catalogue autorisé</w:t>
      </w:r>
    </w:p>
    <w:p w14:paraId="57EB8F2E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Choix du plan tarifaire, nombre de sièges ou volume</w:t>
      </w:r>
    </w:p>
    <w:p w14:paraId="02E0CFAD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Remise dans la limite autorisée par le niveau de partenariat</w:t>
      </w:r>
    </w:p>
    <w:p w14:paraId="058BCBE9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Renouvellement automatique configurable</w:t>
      </w:r>
    </w:p>
    <w:p w14:paraId="5F1A55A1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Suspension ou résiliation avec motif</w:t>
      </w:r>
    </w:p>
    <w:p w14:paraId="1053E3DD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7.4 Facturation Clients</w:t>
      </w:r>
    </w:p>
    <w:p w14:paraId="7D594C6E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Factures récurrentes automatiques conforme</w:t>
      </w:r>
      <w:r w:rsidRPr="008E6668">
        <w:rPr>
          <w:rFonts w:ascii="Times New Roman" w:hAnsi="Times New Roman" w:cs="Times New Roman"/>
          <w:sz w:val="24"/>
          <w:szCs w:val="24"/>
        </w:rPr>
        <w:t>s SYSCOHADA</w:t>
      </w:r>
    </w:p>
    <w:p w14:paraId="65D60C2C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Mentions obligatoires : IFU partenaire, IFU client, RCCM, numéro séquentiel, TVA</w:t>
      </w:r>
    </w:p>
    <w:p w14:paraId="5F9DE9B2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Envoi par email et SMS (lien PDF)</w:t>
      </w:r>
    </w:p>
    <w:p w14:paraId="481B3937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Collecte par Mobile Money avec lien de paiement intégré</w:t>
      </w:r>
    </w:p>
    <w:p w14:paraId="576ECDDE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6668">
        <w:rPr>
          <w:rFonts w:ascii="Times New Roman" w:hAnsi="Times New Roman" w:cs="Times New Roman"/>
          <w:sz w:val="24"/>
          <w:szCs w:val="24"/>
        </w:rPr>
        <w:t>Fallback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 virement bancaire BCEAO si Mobile Money indisponible</w:t>
      </w:r>
    </w:p>
    <w:p w14:paraId="50DCA426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Relances automatiques J+3, J+7, J+15 par email et SMS</w:t>
      </w:r>
    </w:p>
    <w:p w14:paraId="3B92323A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7.5 Communication et Support</w:t>
      </w:r>
    </w:p>
    <w:p w14:paraId="729DAE8A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E6668">
        <w:rPr>
          <w:rFonts w:ascii="Times New Roman" w:hAnsi="Times New Roman" w:cs="Times New Roman"/>
          <w:sz w:val="24"/>
          <w:szCs w:val="24"/>
          <w:lang w:val="en-US"/>
        </w:rPr>
        <w:t>Email, SMS (canal principal), WhatsApp Business (Gold et Platinum)</w:t>
      </w:r>
    </w:p>
    <w:p w14:paraId="263DCB50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Tickets de support : création, priorisation, escalade vers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NetByUs</w:t>
      </w:r>
      <w:proofErr w:type="spellEnd"/>
    </w:p>
    <w:p w14:paraId="2BAD742F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Base de connaissances FAQ en français</w:t>
      </w:r>
    </w:p>
    <w:p w14:paraId="384F0ACA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  <w:lang w:val="en-US"/>
        </w:rPr>
        <w:t>7</w:t>
      </w: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  <w:lang w:val="en-US"/>
        </w:rPr>
        <w:t>.6 White-Label (Gold et Platinum)</w:t>
      </w:r>
    </w:p>
    <w:p w14:paraId="4B5DA772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Logo et charte graphique sur le portail client</w:t>
      </w:r>
    </w:p>
    <w:p w14:paraId="62EDA5DD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Nom de domaine personnalisé</w:t>
      </w:r>
    </w:p>
    <w:p w14:paraId="52010D3D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Emails et SMS transactionnels à l'identité visuelle du partenaire</w:t>
      </w:r>
    </w:p>
    <w:p w14:paraId="0D65C3F7" w14:textId="77777777" w:rsidR="00EE6A0E" w:rsidRPr="008E6668" w:rsidRDefault="00FE7DCA" w:rsidP="008E6668">
      <w:pPr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br w:type="page"/>
      </w:r>
    </w:p>
    <w:p w14:paraId="141B964D" w14:textId="77777777" w:rsidR="00EE6A0E" w:rsidRPr="008E6668" w:rsidRDefault="00FE7DCA" w:rsidP="008E6668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6B3C"/>
          <w:sz w:val="24"/>
          <w:szCs w:val="24"/>
        </w:rPr>
        <w:lastRenderedPageBreak/>
        <w:t>8. Fonctionnalités — Portail Client Final</w:t>
      </w:r>
    </w:p>
    <w:p w14:paraId="0161CAF6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8.1 Espace Self-Service</w:t>
      </w:r>
    </w:p>
    <w:p w14:paraId="1FB401AE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Vue synthétiq</w:t>
      </w:r>
      <w:r w:rsidRPr="008E6668">
        <w:rPr>
          <w:rFonts w:ascii="Times New Roman" w:hAnsi="Times New Roman" w:cs="Times New Roman"/>
          <w:sz w:val="24"/>
          <w:szCs w:val="24"/>
        </w:rPr>
        <w:t xml:space="preserve">ue des applications souscrites et accès SSO en un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tap</w:t>
      </w:r>
      <w:proofErr w:type="spellEnd"/>
    </w:p>
    <w:p w14:paraId="57B14089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Gestion des utilisateurs de l'organisation (ajout, suppression, rôles)</w:t>
      </w:r>
    </w:p>
    <w:p w14:paraId="4605A252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Consultation et téléchargement des factures en PDF</w:t>
      </w:r>
    </w:p>
    <w:p w14:paraId="6130FE27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Historique des paiements Mobile Money et virements</w:t>
      </w:r>
    </w:p>
    <w:p w14:paraId="2F92FA42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Création de tickets de suppor</w:t>
      </w:r>
      <w:r w:rsidRPr="008E6668">
        <w:rPr>
          <w:rFonts w:ascii="Times New Roman" w:hAnsi="Times New Roman" w:cs="Times New Roman"/>
          <w:sz w:val="24"/>
          <w:szCs w:val="24"/>
        </w:rPr>
        <w:t>t</w:t>
      </w:r>
    </w:p>
    <w:p w14:paraId="34977285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8.2 Authentification</w:t>
      </w:r>
    </w:p>
    <w:p w14:paraId="3111292A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Connexion par email + mot de passe</w:t>
      </w:r>
    </w:p>
    <w:p w14:paraId="7A6509B8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Connexion par numéro de téléphone + OTP SMS (prioritaire en Afrique)</w:t>
      </w:r>
    </w:p>
    <w:p w14:paraId="1132D367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Support SSO Google Workspace et Microsoft Entra</w:t>
      </w:r>
    </w:p>
    <w:p w14:paraId="65E4DE1F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MFA obligatoire pour les comptes administrateurs</w:t>
      </w:r>
    </w:p>
    <w:p w14:paraId="182A44F3" w14:textId="77777777" w:rsidR="00EE6A0E" w:rsidRPr="008E6668" w:rsidRDefault="00FE7DCA" w:rsidP="008E6668">
      <w:pPr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br w:type="page"/>
      </w:r>
    </w:p>
    <w:p w14:paraId="28A3D128" w14:textId="77777777" w:rsidR="00EE6A0E" w:rsidRPr="008E6668" w:rsidRDefault="00FE7DCA" w:rsidP="008E6668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6B3C"/>
          <w:sz w:val="24"/>
          <w:szCs w:val="24"/>
        </w:rPr>
        <w:lastRenderedPageBreak/>
        <w:t xml:space="preserve">9. Exigences </w:t>
      </w:r>
      <w:r w:rsidRPr="008E6668">
        <w:rPr>
          <w:rFonts w:ascii="Times New Roman" w:hAnsi="Times New Roman" w:cs="Times New Roman"/>
          <w:b/>
          <w:bCs/>
          <w:color w:val="006B3C"/>
          <w:sz w:val="24"/>
          <w:szCs w:val="24"/>
        </w:rPr>
        <w:t>Transversales</w:t>
      </w:r>
    </w:p>
    <w:p w14:paraId="2F9BABD2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9.1 Sécurité</w:t>
      </w:r>
    </w:p>
    <w:p w14:paraId="021B6B4A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Isolation inter-tenant par RLS PostgreSQL + schémas séparés</w:t>
      </w:r>
    </w:p>
    <w:p w14:paraId="70EF9ABF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Chiffrement au repos (AES-256) et en transit (TLS 1.3 minimum)</w:t>
      </w:r>
    </w:p>
    <w:p w14:paraId="33107951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Audit log immuable : contrats, commissions, dépôts ambassadeurs, suspensions</w:t>
      </w:r>
    </w:p>
    <w:p w14:paraId="1A0AE06F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MFA obligatoire pour tous les</w:t>
      </w:r>
      <w:r w:rsidRPr="008E6668">
        <w:rPr>
          <w:rFonts w:ascii="Times New Roman" w:hAnsi="Times New Roman" w:cs="Times New Roman"/>
          <w:sz w:val="24"/>
          <w:szCs w:val="24"/>
        </w:rPr>
        <w:t xml:space="preserve"> comptes ISV et administrateurs partenaires</w:t>
      </w:r>
    </w:p>
    <w:p w14:paraId="2E50CB28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Scans SAST/DAST automatisés dans la CI/CD</w:t>
      </w:r>
    </w:p>
    <w:p w14:paraId="6C8E8649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Gestion des secrets via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HashiCorp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 Vault</w:t>
      </w:r>
    </w:p>
    <w:p w14:paraId="32C286AC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Tests de pénétration annuels</w:t>
      </w:r>
    </w:p>
    <w:p w14:paraId="6BB53A8A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Réconciliation quotidienne des opérations Mobile Money</w:t>
      </w:r>
    </w:p>
    <w:p w14:paraId="2293B9F8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9.2 Performance et Disponibilité</w:t>
      </w:r>
    </w:p>
    <w:tbl>
      <w:tblPr>
        <w:tblW w:w="936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3200"/>
        <w:gridCol w:w="2600"/>
        <w:gridCol w:w="3560"/>
      </w:tblGrid>
      <w:tr w:rsidR="00EE6A0E" w:rsidRPr="008E6668" w14:paraId="66480CF3" w14:textId="77777777">
        <w:trPr>
          <w:tblHeader/>
        </w:trPr>
        <w:tc>
          <w:tcPr>
            <w:tcW w:w="32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1852200F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Indicateur</w:t>
            </w:r>
          </w:p>
        </w:tc>
        <w:tc>
          <w:tcPr>
            <w:tcW w:w="26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21A4A56F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Ci</w:t>
            </w: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ble</w:t>
            </w:r>
          </w:p>
        </w:tc>
        <w:tc>
          <w:tcPr>
            <w:tcW w:w="35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446B5FD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Mesure</w:t>
            </w:r>
          </w:p>
        </w:tc>
      </w:tr>
      <w:tr w:rsidR="00EE6A0E" w:rsidRPr="008E6668" w14:paraId="1E721749" w14:textId="77777777">
        <w:tc>
          <w:tcPr>
            <w:tcW w:w="32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7525A44F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Disponibilité (SLA)</w:t>
            </w:r>
          </w:p>
        </w:tc>
        <w:tc>
          <w:tcPr>
            <w:tcW w:w="26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401D6954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99,5 % / mois</w:t>
            </w:r>
          </w:p>
        </w:tc>
        <w:tc>
          <w:tcPr>
            <w:tcW w:w="35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435E9475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Uptime monitoring 24/7</w:t>
            </w:r>
          </w:p>
        </w:tc>
      </w:tr>
      <w:tr w:rsidR="00EE6A0E" w:rsidRPr="008E6668" w14:paraId="6BA9EB5F" w14:textId="77777777">
        <w:tc>
          <w:tcPr>
            <w:tcW w:w="32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19F409A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Temps de réponse API (P95)</w:t>
            </w:r>
          </w:p>
        </w:tc>
        <w:tc>
          <w:tcPr>
            <w:tcW w:w="26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42227BF2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&lt; 500 ms en 3G</w:t>
            </w:r>
          </w:p>
        </w:tc>
        <w:tc>
          <w:tcPr>
            <w:tcW w:w="35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3FF9C290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APM en production</w:t>
            </w:r>
          </w:p>
        </w:tc>
      </w:tr>
      <w:tr w:rsidR="00EE6A0E" w:rsidRPr="008E6668" w14:paraId="2E1FFE2B" w14:textId="77777777">
        <w:tc>
          <w:tcPr>
            <w:tcW w:w="32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70B78C47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Temps de chargement page</w:t>
            </w:r>
          </w:p>
        </w:tc>
        <w:tc>
          <w:tcPr>
            <w:tcW w:w="26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4C8D67DE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&lt; 3 secondes en 3G</w:t>
            </w:r>
          </w:p>
        </w:tc>
        <w:tc>
          <w:tcPr>
            <w:tcW w:w="35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67D69506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Audit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Lighthouse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WebPageTest</w:t>
            </w:r>
            <w:proofErr w:type="spellEnd"/>
          </w:p>
        </w:tc>
      </w:tr>
      <w:tr w:rsidR="00EE6A0E" w:rsidRPr="008E6668" w14:paraId="496B4952" w14:textId="77777777">
        <w:tc>
          <w:tcPr>
            <w:tcW w:w="32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1C667C2F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Taille bundle initial</w:t>
            </w:r>
          </w:p>
        </w:tc>
        <w:tc>
          <w:tcPr>
            <w:tcW w:w="26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22B6D245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&lt; 200 Ko (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gzip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5AAD679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Bundle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analyzer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 CI/CD</w:t>
            </w:r>
          </w:p>
        </w:tc>
      </w:tr>
      <w:tr w:rsidR="00EE6A0E" w:rsidRPr="008E6668" w14:paraId="30D9B000" w14:textId="77777777">
        <w:tc>
          <w:tcPr>
            <w:tcW w:w="32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33E89D3D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Confirmation Mobile Money</w:t>
            </w:r>
          </w:p>
        </w:tc>
        <w:tc>
          <w:tcPr>
            <w:tcW w:w="26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7DE50DD0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&lt; 120 secondes</w:t>
            </w:r>
          </w:p>
        </w:tc>
        <w:tc>
          <w:tcPr>
            <w:tcW w:w="35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574FF0E7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Timeout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webhook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 + file de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retry</w:t>
            </w:r>
            <w:proofErr w:type="spellEnd"/>
          </w:p>
        </w:tc>
      </w:tr>
      <w:tr w:rsidR="00EE6A0E" w:rsidRPr="008E6668" w14:paraId="76E1DCAB" w14:textId="77777777">
        <w:tc>
          <w:tcPr>
            <w:tcW w:w="32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2A41C0ED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RTO</w:t>
            </w:r>
          </w:p>
        </w:tc>
        <w:tc>
          <w:tcPr>
            <w:tcW w:w="26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3792FE2B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&lt; 4 heures</w:t>
            </w:r>
          </w:p>
        </w:tc>
        <w:tc>
          <w:tcPr>
            <w:tcW w:w="35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1D2D88B2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Plan de reprise d'activité testé</w:t>
            </w:r>
          </w:p>
        </w:tc>
      </w:tr>
      <w:tr w:rsidR="00EE6A0E" w:rsidRPr="008E6668" w14:paraId="14D5B359" w14:textId="77777777">
        <w:tc>
          <w:tcPr>
            <w:tcW w:w="32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51DB7B50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RPO</w:t>
            </w:r>
          </w:p>
        </w:tc>
        <w:tc>
          <w:tcPr>
            <w:tcW w:w="26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6C169B2E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&lt; 1 heure</w:t>
            </w:r>
          </w:p>
        </w:tc>
        <w:tc>
          <w:tcPr>
            <w:tcW w:w="35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3A4C1BDD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Sauvegardes horaires chiffrées</w:t>
            </w:r>
          </w:p>
        </w:tc>
      </w:tr>
    </w:tbl>
    <w:p w14:paraId="654E0A70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9.3 Internationalisation</w:t>
      </w:r>
    </w:p>
    <w:p w14:paraId="7DF351DC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Interface en français (UEMOA) et en </w:t>
      </w:r>
      <w:r w:rsidRPr="008E6668">
        <w:rPr>
          <w:rFonts w:ascii="Times New Roman" w:hAnsi="Times New Roman" w:cs="Times New Roman"/>
          <w:sz w:val="24"/>
          <w:szCs w:val="24"/>
        </w:rPr>
        <w:t>anglais (Cameroun)</w:t>
      </w:r>
    </w:p>
    <w:p w14:paraId="7A9869B1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6668">
        <w:rPr>
          <w:rFonts w:ascii="Times New Roman" w:hAnsi="Times New Roman" w:cs="Times New Roman"/>
          <w:sz w:val="24"/>
          <w:szCs w:val="24"/>
        </w:rPr>
        <w:t>Multi-devises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 : XOF, XAF, MGA, EUR — pas de centimes pour XOF/XAF</w:t>
      </w:r>
    </w:p>
    <w:p w14:paraId="441BA668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Formats de date et heure adaptés à la locale</w:t>
      </w:r>
    </w:p>
    <w:p w14:paraId="73CBCE67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SMS multilingues selon la locale du destinataire</w:t>
      </w:r>
    </w:p>
    <w:p w14:paraId="6CBA3176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Fuseaux : UTC+0 (Bénin, Togo), UTC+3 (Madagascar), UTC+1 (Cameroun)</w:t>
      </w:r>
    </w:p>
    <w:p w14:paraId="3E08795F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9.4 API P</w:t>
      </w: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ublique</w:t>
      </w:r>
    </w:p>
    <w:p w14:paraId="662514F1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Authentification OAuth2 / API Keys</w:t>
      </w:r>
    </w:p>
    <w:p w14:paraId="37A13CD0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6668">
        <w:rPr>
          <w:rFonts w:ascii="Times New Roman" w:hAnsi="Times New Roman" w:cs="Times New Roman"/>
          <w:sz w:val="24"/>
          <w:szCs w:val="24"/>
        </w:rPr>
        <w:t>Endpoints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 : clients, souscriptions, licences, statut Mobile Money</w:t>
      </w:r>
    </w:p>
    <w:p w14:paraId="3FA6DA8B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6668">
        <w:rPr>
          <w:rFonts w:ascii="Times New Roman" w:hAnsi="Times New Roman" w:cs="Times New Roman"/>
          <w:sz w:val="24"/>
          <w:szCs w:val="24"/>
        </w:rPr>
        <w:t>Webhooks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 : nouvelle souscription, résiliation, paiement confirmé / échoué, licence expirée</w:t>
      </w:r>
    </w:p>
    <w:p w14:paraId="7F1ADE4F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Documentation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OpenAPI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Swagger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>) complète en français</w:t>
      </w:r>
    </w:p>
    <w:p w14:paraId="44CF7868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6668">
        <w:rPr>
          <w:rFonts w:ascii="Times New Roman" w:hAnsi="Times New Roman" w:cs="Times New Roman"/>
          <w:sz w:val="24"/>
          <w:szCs w:val="24"/>
        </w:rPr>
        <w:t>San</w:t>
      </w:r>
      <w:r w:rsidRPr="008E6668">
        <w:rPr>
          <w:rFonts w:ascii="Times New Roman" w:hAnsi="Times New Roman" w:cs="Times New Roman"/>
          <w:sz w:val="24"/>
          <w:szCs w:val="24"/>
        </w:rPr>
        <w:t>dbox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 avec simulation des réponses Mobile Money</w:t>
      </w:r>
    </w:p>
    <w:p w14:paraId="664B036C" w14:textId="77777777" w:rsidR="00EE6A0E" w:rsidRPr="008E6668" w:rsidRDefault="00FE7DCA" w:rsidP="008E6668">
      <w:pPr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br w:type="page"/>
      </w:r>
    </w:p>
    <w:p w14:paraId="66CF37AC" w14:textId="77777777" w:rsidR="00EE6A0E" w:rsidRPr="008E6668" w:rsidRDefault="00FE7DCA" w:rsidP="008E6668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6B3C"/>
          <w:sz w:val="24"/>
          <w:szCs w:val="24"/>
        </w:rPr>
        <w:lastRenderedPageBreak/>
        <w:t>10. Modèle de Données Principal</w:t>
      </w:r>
    </w:p>
    <w:p w14:paraId="3697C1D6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10.1 Entités Clés</w:t>
      </w:r>
    </w:p>
    <w:p w14:paraId="76F40E59" w14:textId="77777777" w:rsidR="00EE6A0E" w:rsidRPr="008E6668" w:rsidRDefault="00FE7DCA" w:rsidP="008E6668">
      <w:pPr>
        <w:pStyle w:val="Heading3"/>
        <w:jc w:val="both"/>
        <w:rPr>
          <w:rFonts w:ascii="Times New Roman" w:hAnsi="Times New Roman" w:cs="Times New Roman"/>
          <w:lang w:val="en-US"/>
        </w:rPr>
      </w:pPr>
      <w:r w:rsidRPr="008E6668">
        <w:rPr>
          <w:rFonts w:ascii="Times New Roman" w:hAnsi="Times New Roman" w:cs="Times New Roman"/>
          <w:b/>
          <w:bCs/>
          <w:color w:val="444444"/>
          <w:lang w:val="en-US"/>
        </w:rPr>
        <w:t>Organization</w:t>
      </w:r>
    </w:p>
    <w:p w14:paraId="0BD763D9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E6668">
        <w:rPr>
          <w:rFonts w:ascii="Times New Roman" w:hAnsi="Times New Roman" w:cs="Times New Roman"/>
          <w:sz w:val="24"/>
          <w:szCs w:val="24"/>
          <w:lang w:val="en-US"/>
        </w:rPr>
        <w:t xml:space="preserve">id, type (ISV | PARTNER | AMBASSADOR | CUSTOMER), </w:t>
      </w:r>
      <w:proofErr w:type="spellStart"/>
      <w:r w:rsidRPr="008E6668">
        <w:rPr>
          <w:rFonts w:ascii="Times New Roman" w:hAnsi="Times New Roman" w:cs="Times New Roman"/>
          <w:sz w:val="24"/>
          <w:szCs w:val="24"/>
          <w:lang w:val="en-US"/>
        </w:rPr>
        <w:t>parent_org_id</w:t>
      </w:r>
      <w:proofErr w:type="spellEnd"/>
      <w:r w:rsidRPr="008E6668">
        <w:rPr>
          <w:rFonts w:ascii="Times New Roman" w:hAnsi="Times New Roman" w:cs="Times New Roman"/>
          <w:sz w:val="24"/>
          <w:szCs w:val="24"/>
          <w:lang w:val="en-US"/>
        </w:rPr>
        <w:t xml:space="preserve">, tier, nom, </w:t>
      </w:r>
      <w:proofErr w:type="spellStart"/>
      <w:r w:rsidRPr="008E6668">
        <w:rPr>
          <w:rFonts w:ascii="Times New Roman" w:hAnsi="Times New Roman" w:cs="Times New Roman"/>
          <w:sz w:val="24"/>
          <w:szCs w:val="24"/>
          <w:lang w:val="en-US"/>
        </w:rPr>
        <w:t>pays_code</w:t>
      </w:r>
      <w:proofErr w:type="spellEnd"/>
      <w:r w:rsidRPr="008E666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  <w:lang w:val="en-US"/>
        </w:rPr>
        <w:t>devise_locale</w:t>
      </w:r>
      <w:proofErr w:type="spellEnd"/>
      <w:r w:rsidRPr="008E666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  <w:lang w:val="en-US"/>
        </w:rPr>
        <w:t>ifu_local</w:t>
      </w:r>
      <w:proofErr w:type="spellEnd"/>
      <w:r w:rsidRPr="008E666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  <w:lang w:val="en-US"/>
        </w:rPr>
        <w:t>rccm</w:t>
      </w:r>
      <w:proofErr w:type="spellEnd"/>
      <w:r w:rsidRPr="008E666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  <w:lang w:val="en-US"/>
        </w:rPr>
        <w:t>statut</w:t>
      </w:r>
      <w:proofErr w:type="spellEnd"/>
      <w:r w:rsidRPr="008E666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  <w:lang w:val="en-US"/>
        </w:rPr>
        <w:t>date_creation</w:t>
      </w:r>
      <w:proofErr w:type="spellEnd"/>
      <w:r w:rsidRPr="008E666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11E2484" w14:textId="77777777" w:rsidR="00EE6A0E" w:rsidRPr="008E6668" w:rsidRDefault="00FE7DCA" w:rsidP="008E6668">
      <w:pPr>
        <w:pStyle w:val="Heading3"/>
        <w:jc w:val="both"/>
        <w:rPr>
          <w:rFonts w:ascii="Times New Roman" w:hAnsi="Times New Roman" w:cs="Times New Roman"/>
        </w:rPr>
      </w:pPr>
      <w:proofErr w:type="spellStart"/>
      <w:r w:rsidRPr="008E6668">
        <w:rPr>
          <w:rFonts w:ascii="Times New Roman" w:hAnsi="Times New Roman" w:cs="Times New Roman"/>
          <w:b/>
          <w:bCs/>
          <w:color w:val="444444"/>
        </w:rPr>
        <w:t>Ambassador</w:t>
      </w:r>
      <w:proofErr w:type="spellEnd"/>
    </w:p>
    <w:p w14:paraId="5C6BCDFE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E6668">
        <w:rPr>
          <w:rFonts w:ascii="Times New Roman" w:hAnsi="Times New Roman" w:cs="Times New Roman"/>
          <w:sz w:val="24"/>
          <w:szCs w:val="24"/>
        </w:rPr>
        <w:t>id</w:t>
      </w:r>
      <w:proofErr w:type="gramEnd"/>
      <w:r w:rsidRPr="008E66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org_id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 (référence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Organization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nom_complet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telephone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, email,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zone_geographique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solde_xof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, statut (ACTIF | SUSPENDU | BLOQUE),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date_activation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>.</w:t>
      </w:r>
    </w:p>
    <w:p w14:paraId="2ECA74A6" w14:textId="77777777" w:rsidR="00EE6A0E" w:rsidRPr="008E6668" w:rsidRDefault="00FE7DCA" w:rsidP="008E6668">
      <w:pPr>
        <w:pStyle w:val="Heading3"/>
        <w:jc w:val="both"/>
        <w:rPr>
          <w:rFonts w:ascii="Times New Roman" w:hAnsi="Times New Roman" w:cs="Times New Roman"/>
          <w:lang w:val="en-US"/>
        </w:rPr>
      </w:pPr>
      <w:proofErr w:type="spellStart"/>
      <w:r w:rsidRPr="008E6668">
        <w:rPr>
          <w:rFonts w:ascii="Times New Roman" w:hAnsi="Times New Roman" w:cs="Times New Roman"/>
          <w:b/>
          <w:bCs/>
          <w:color w:val="444444"/>
          <w:lang w:val="en-US"/>
        </w:rPr>
        <w:t>AmbassadorBalance</w:t>
      </w:r>
      <w:proofErr w:type="spellEnd"/>
    </w:p>
    <w:p w14:paraId="27E9C2F2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E6668">
        <w:rPr>
          <w:rFonts w:ascii="Times New Roman" w:hAnsi="Times New Roman" w:cs="Times New Roman"/>
          <w:sz w:val="24"/>
          <w:szCs w:val="24"/>
          <w:lang w:val="en-US"/>
        </w:rPr>
        <w:t xml:space="preserve">id, </w:t>
      </w:r>
      <w:proofErr w:type="spellStart"/>
      <w:r w:rsidRPr="008E6668">
        <w:rPr>
          <w:rFonts w:ascii="Times New Roman" w:hAnsi="Times New Roman" w:cs="Times New Roman"/>
          <w:sz w:val="24"/>
          <w:szCs w:val="24"/>
          <w:lang w:val="en-US"/>
        </w:rPr>
        <w:t>ambassador_id</w:t>
      </w:r>
      <w:proofErr w:type="spellEnd"/>
      <w:r w:rsidRPr="008E6668">
        <w:rPr>
          <w:rFonts w:ascii="Times New Roman" w:hAnsi="Times New Roman" w:cs="Times New Roman"/>
          <w:sz w:val="24"/>
          <w:szCs w:val="24"/>
          <w:lang w:val="en-US"/>
        </w:rPr>
        <w:t xml:space="preserve">, type (DEBIT | CREDIT), </w:t>
      </w:r>
      <w:proofErr w:type="spellStart"/>
      <w:r w:rsidRPr="008E6668">
        <w:rPr>
          <w:rFonts w:ascii="Times New Roman" w:hAnsi="Times New Roman" w:cs="Times New Roman"/>
          <w:sz w:val="24"/>
          <w:szCs w:val="24"/>
          <w:lang w:val="en-US"/>
        </w:rPr>
        <w:t>montant_xof</w:t>
      </w:r>
      <w:proofErr w:type="spellEnd"/>
      <w:r w:rsidRPr="008E6668">
        <w:rPr>
          <w:rFonts w:ascii="Times New Roman" w:hAnsi="Times New Roman" w:cs="Times New Roman"/>
          <w:sz w:val="24"/>
          <w:szCs w:val="24"/>
          <w:lang w:val="en-US"/>
        </w:rPr>
        <w:t xml:space="preserve">, motif (GENERATION_LICENCE | DEPOT | AJUSTEMENT), </w:t>
      </w:r>
      <w:proofErr w:type="spellStart"/>
      <w:r w:rsidRPr="008E6668">
        <w:rPr>
          <w:rFonts w:ascii="Times New Roman" w:hAnsi="Times New Roman" w:cs="Times New Roman"/>
          <w:sz w:val="24"/>
          <w:szCs w:val="24"/>
          <w:lang w:val="en-US"/>
        </w:rPr>
        <w:t>reference_id</w:t>
      </w:r>
      <w:proofErr w:type="spellEnd"/>
      <w:r w:rsidRPr="008E666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  <w:lang w:val="en-US"/>
        </w:rPr>
        <w:t>date_operation</w:t>
      </w:r>
      <w:proofErr w:type="spellEnd"/>
      <w:r w:rsidRPr="008E666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  <w:lang w:val="en-US"/>
        </w:rPr>
        <w:t>solde_apres_operation</w:t>
      </w:r>
      <w:proofErr w:type="spellEnd"/>
      <w:r w:rsidRPr="008E666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DE8920F" w14:textId="77777777" w:rsidR="00EE6A0E" w:rsidRPr="008E6668" w:rsidRDefault="00FE7DCA" w:rsidP="008E6668">
      <w:pPr>
        <w:pStyle w:val="Heading3"/>
        <w:jc w:val="both"/>
        <w:rPr>
          <w:rFonts w:ascii="Times New Roman" w:hAnsi="Times New Roman" w:cs="Times New Roman"/>
        </w:rPr>
      </w:pPr>
      <w:proofErr w:type="spellStart"/>
      <w:r w:rsidRPr="008E6668">
        <w:rPr>
          <w:rFonts w:ascii="Times New Roman" w:hAnsi="Times New Roman" w:cs="Times New Roman"/>
          <w:b/>
          <w:bCs/>
          <w:color w:val="444444"/>
        </w:rPr>
        <w:t>DepotDemande</w:t>
      </w:r>
      <w:proofErr w:type="spellEnd"/>
    </w:p>
    <w:p w14:paraId="6E38229D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E6668">
        <w:rPr>
          <w:rFonts w:ascii="Times New Roman" w:hAnsi="Times New Roman" w:cs="Times New Roman"/>
          <w:sz w:val="24"/>
          <w:szCs w:val="24"/>
        </w:rPr>
        <w:t>id</w:t>
      </w:r>
      <w:proofErr w:type="gramEnd"/>
      <w:r w:rsidRPr="008E66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ambassador_id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montant_xof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mode_paiement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 (MTN_MOMO | MOOV | VIREMENT), statut (EN_ATTENTE | VALIDE | REJETE),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date_demande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>,</w:t>
      </w:r>
      <w:r w:rsidRPr="008E66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date_validation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valide_par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>.</w:t>
      </w:r>
    </w:p>
    <w:p w14:paraId="7A94C0B7" w14:textId="77777777" w:rsidR="00EE6A0E" w:rsidRPr="008E6668" w:rsidRDefault="00FE7DCA" w:rsidP="008E6668">
      <w:pPr>
        <w:pStyle w:val="Heading3"/>
        <w:jc w:val="both"/>
        <w:rPr>
          <w:rFonts w:ascii="Times New Roman" w:hAnsi="Times New Roman" w:cs="Times New Roman"/>
        </w:rPr>
      </w:pPr>
      <w:r w:rsidRPr="008E6668">
        <w:rPr>
          <w:rFonts w:ascii="Times New Roman" w:hAnsi="Times New Roman" w:cs="Times New Roman"/>
          <w:b/>
          <w:bCs/>
          <w:color w:val="444444"/>
        </w:rPr>
        <w:t>Application</w:t>
      </w:r>
    </w:p>
    <w:p w14:paraId="37B22B09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E6668">
        <w:rPr>
          <w:rFonts w:ascii="Times New Roman" w:hAnsi="Times New Roman" w:cs="Times New Roman"/>
          <w:sz w:val="24"/>
          <w:szCs w:val="24"/>
        </w:rPr>
        <w:t>id</w:t>
      </w:r>
      <w:proofErr w:type="gramEnd"/>
      <w:r w:rsidRPr="008E6668">
        <w:rPr>
          <w:rFonts w:ascii="Times New Roman" w:hAnsi="Times New Roman" w:cs="Times New Roman"/>
          <w:sz w:val="24"/>
          <w:szCs w:val="24"/>
        </w:rPr>
        <w:t xml:space="preserve">, nom, description,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logo_url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, catégorie, statut,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version_courante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pays_disponibles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>[].</w:t>
      </w:r>
    </w:p>
    <w:p w14:paraId="4929CA2A" w14:textId="77777777" w:rsidR="00EE6A0E" w:rsidRPr="008E6668" w:rsidRDefault="00FE7DCA" w:rsidP="008E6668">
      <w:pPr>
        <w:pStyle w:val="Heading3"/>
        <w:jc w:val="both"/>
        <w:rPr>
          <w:rFonts w:ascii="Times New Roman" w:hAnsi="Times New Roman" w:cs="Times New Roman"/>
        </w:rPr>
      </w:pPr>
      <w:proofErr w:type="spellStart"/>
      <w:r w:rsidRPr="008E6668">
        <w:rPr>
          <w:rFonts w:ascii="Times New Roman" w:hAnsi="Times New Roman" w:cs="Times New Roman"/>
          <w:b/>
          <w:bCs/>
          <w:color w:val="444444"/>
        </w:rPr>
        <w:t>ProduitAmbassadeur</w:t>
      </w:r>
      <w:proofErr w:type="spellEnd"/>
    </w:p>
    <w:p w14:paraId="633D9B8D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E6668">
        <w:rPr>
          <w:rFonts w:ascii="Times New Roman" w:hAnsi="Times New Roman" w:cs="Times New Roman"/>
          <w:sz w:val="24"/>
          <w:szCs w:val="24"/>
        </w:rPr>
        <w:t>id</w:t>
      </w:r>
      <w:proofErr w:type="gramEnd"/>
      <w:r w:rsidRPr="008E66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ambassador_id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application_id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prix_cession_xof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prix_public_xof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benefice_xof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 (calculé), actif.</w:t>
      </w:r>
    </w:p>
    <w:p w14:paraId="4D855873" w14:textId="77777777" w:rsidR="00EE6A0E" w:rsidRPr="008E6668" w:rsidRDefault="00FE7DCA" w:rsidP="008E6668">
      <w:pPr>
        <w:pStyle w:val="Heading3"/>
        <w:jc w:val="both"/>
        <w:rPr>
          <w:rFonts w:ascii="Times New Roman" w:hAnsi="Times New Roman" w:cs="Times New Roman"/>
        </w:rPr>
      </w:pPr>
      <w:r w:rsidRPr="008E6668">
        <w:rPr>
          <w:rFonts w:ascii="Times New Roman" w:hAnsi="Times New Roman" w:cs="Times New Roman"/>
          <w:b/>
          <w:bCs/>
          <w:color w:val="444444"/>
        </w:rPr>
        <w:t>Licen</w:t>
      </w:r>
      <w:r w:rsidRPr="008E6668">
        <w:rPr>
          <w:rFonts w:ascii="Times New Roman" w:hAnsi="Times New Roman" w:cs="Times New Roman"/>
          <w:b/>
          <w:bCs/>
          <w:color w:val="444444"/>
        </w:rPr>
        <w:t>ce</w:t>
      </w:r>
    </w:p>
    <w:p w14:paraId="0F9F00A8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E6668">
        <w:rPr>
          <w:rFonts w:ascii="Times New Roman" w:hAnsi="Times New Roman" w:cs="Times New Roman"/>
          <w:sz w:val="24"/>
          <w:szCs w:val="24"/>
        </w:rPr>
        <w:t>id</w:t>
      </w:r>
      <w:proofErr w:type="gramEnd"/>
      <w:r w:rsidRPr="008E66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ambassador_id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customer_id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 (optionnel),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application_id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cle_licence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 (unique),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date_activation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date_echeance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, statut (ACTIVE | EXPIREE | RENOUVELEE | SUSPENDUE),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prix_cession_applique_xof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prix_public_applique_xof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>.</w:t>
      </w:r>
    </w:p>
    <w:p w14:paraId="61E8EE71" w14:textId="77777777" w:rsidR="00EE6A0E" w:rsidRPr="008E6668" w:rsidRDefault="00FE7DCA" w:rsidP="008E6668">
      <w:pPr>
        <w:pStyle w:val="Heading3"/>
        <w:jc w:val="both"/>
        <w:rPr>
          <w:rFonts w:ascii="Times New Roman" w:hAnsi="Times New Roman" w:cs="Times New Roman"/>
        </w:rPr>
      </w:pPr>
      <w:proofErr w:type="spellStart"/>
      <w:r w:rsidRPr="008E6668">
        <w:rPr>
          <w:rFonts w:ascii="Times New Roman" w:hAnsi="Times New Roman" w:cs="Times New Roman"/>
          <w:b/>
          <w:bCs/>
          <w:color w:val="444444"/>
        </w:rPr>
        <w:t>Subscription</w:t>
      </w:r>
      <w:proofErr w:type="spellEnd"/>
      <w:r w:rsidRPr="008E6668">
        <w:rPr>
          <w:rFonts w:ascii="Times New Roman" w:hAnsi="Times New Roman" w:cs="Times New Roman"/>
          <w:b/>
          <w:bCs/>
          <w:color w:val="444444"/>
        </w:rPr>
        <w:t xml:space="preserve"> (Partenaires)</w:t>
      </w:r>
    </w:p>
    <w:p w14:paraId="401054D8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E6668">
        <w:rPr>
          <w:rFonts w:ascii="Times New Roman" w:hAnsi="Times New Roman" w:cs="Times New Roman"/>
          <w:sz w:val="24"/>
          <w:szCs w:val="24"/>
        </w:rPr>
        <w:t>id</w:t>
      </w:r>
      <w:proofErr w:type="gramEnd"/>
      <w:r w:rsidRPr="008E66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par</w:t>
      </w:r>
      <w:r w:rsidRPr="008E6668">
        <w:rPr>
          <w:rFonts w:ascii="Times New Roman" w:hAnsi="Times New Roman" w:cs="Times New Roman"/>
          <w:sz w:val="24"/>
          <w:szCs w:val="24"/>
        </w:rPr>
        <w:t>tner_org_id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customer_org_id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plan_id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quantite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prix_revente_xof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date_debut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date_fin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, statut,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renouvellement_auto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>.</w:t>
      </w:r>
    </w:p>
    <w:p w14:paraId="4D93BC9B" w14:textId="77777777" w:rsidR="00EE6A0E" w:rsidRPr="008E6668" w:rsidRDefault="00FE7DCA" w:rsidP="008E6668">
      <w:pPr>
        <w:pStyle w:val="Heading3"/>
        <w:jc w:val="both"/>
        <w:rPr>
          <w:rFonts w:ascii="Times New Roman" w:hAnsi="Times New Roman" w:cs="Times New Roman"/>
        </w:rPr>
      </w:pPr>
      <w:proofErr w:type="spellStart"/>
      <w:r w:rsidRPr="008E6668">
        <w:rPr>
          <w:rFonts w:ascii="Times New Roman" w:hAnsi="Times New Roman" w:cs="Times New Roman"/>
          <w:b/>
          <w:bCs/>
          <w:color w:val="444444"/>
        </w:rPr>
        <w:t>Invoice</w:t>
      </w:r>
      <w:proofErr w:type="spellEnd"/>
    </w:p>
    <w:p w14:paraId="37B773DB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E6668">
        <w:rPr>
          <w:rFonts w:ascii="Times New Roman" w:hAnsi="Times New Roman" w:cs="Times New Roman"/>
          <w:sz w:val="24"/>
          <w:szCs w:val="24"/>
        </w:rPr>
        <w:t>id</w:t>
      </w:r>
      <w:proofErr w:type="gramEnd"/>
      <w:r w:rsidRPr="008E66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emetteur_org_id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destinataire_org_id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, lignes[],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total_ht_xof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taux_tva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total_ttc_xof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, statut,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date_emission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date_echeance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i</w:t>
      </w:r>
      <w:r w:rsidRPr="008E6668">
        <w:rPr>
          <w:rFonts w:ascii="Times New Roman" w:hAnsi="Times New Roman" w:cs="Times New Roman"/>
          <w:sz w:val="24"/>
          <w:szCs w:val="24"/>
        </w:rPr>
        <w:t>fu_emetteur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ifu_destinataire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>.</w:t>
      </w:r>
    </w:p>
    <w:p w14:paraId="13E46178" w14:textId="77777777" w:rsidR="00EE6A0E" w:rsidRPr="008E6668" w:rsidRDefault="00FE7DCA" w:rsidP="008E6668">
      <w:pPr>
        <w:pStyle w:val="Heading3"/>
        <w:jc w:val="both"/>
        <w:rPr>
          <w:rFonts w:ascii="Times New Roman" w:hAnsi="Times New Roman" w:cs="Times New Roman"/>
          <w:lang w:val="en-US"/>
        </w:rPr>
      </w:pPr>
      <w:proofErr w:type="spellStart"/>
      <w:r w:rsidRPr="008E6668">
        <w:rPr>
          <w:rFonts w:ascii="Times New Roman" w:hAnsi="Times New Roman" w:cs="Times New Roman"/>
          <w:b/>
          <w:bCs/>
          <w:color w:val="444444"/>
          <w:lang w:val="en-US"/>
        </w:rPr>
        <w:t>MobileMoneyTransaction</w:t>
      </w:r>
      <w:proofErr w:type="spellEnd"/>
    </w:p>
    <w:p w14:paraId="3B7BE1F4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E6668">
        <w:rPr>
          <w:rFonts w:ascii="Times New Roman" w:hAnsi="Times New Roman" w:cs="Times New Roman"/>
          <w:sz w:val="24"/>
          <w:szCs w:val="24"/>
          <w:lang w:val="en-US"/>
        </w:rPr>
        <w:t xml:space="preserve">id, </w:t>
      </w:r>
      <w:proofErr w:type="spellStart"/>
      <w:r w:rsidRPr="008E6668">
        <w:rPr>
          <w:rFonts w:ascii="Times New Roman" w:hAnsi="Times New Roman" w:cs="Times New Roman"/>
          <w:sz w:val="24"/>
          <w:szCs w:val="24"/>
          <w:lang w:val="en-US"/>
        </w:rPr>
        <w:t>type_reference</w:t>
      </w:r>
      <w:proofErr w:type="spellEnd"/>
      <w:r w:rsidRPr="008E6668">
        <w:rPr>
          <w:rFonts w:ascii="Times New Roman" w:hAnsi="Times New Roman" w:cs="Times New Roman"/>
          <w:sz w:val="24"/>
          <w:szCs w:val="24"/>
          <w:lang w:val="en-US"/>
        </w:rPr>
        <w:t xml:space="preserve"> (INVOICE | DEPOT_AMBASSADEUR | COMMISSION), </w:t>
      </w:r>
      <w:proofErr w:type="spellStart"/>
      <w:r w:rsidRPr="008E6668">
        <w:rPr>
          <w:rFonts w:ascii="Times New Roman" w:hAnsi="Times New Roman" w:cs="Times New Roman"/>
          <w:sz w:val="24"/>
          <w:szCs w:val="24"/>
          <w:lang w:val="en-US"/>
        </w:rPr>
        <w:t>reference_id</w:t>
      </w:r>
      <w:proofErr w:type="spellEnd"/>
      <w:r w:rsidRPr="008E666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  <w:lang w:val="en-US"/>
        </w:rPr>
        <w:t>operateur</w:t>
      </w:r>
      <w:proofErr w:type="spellEnd"/>
      <w:r w:rsidRPr="008E666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  <w:lang w:val="en-US"/>
        </w:rPr>
        <w:t>numero_telephone</w:t>
      </w:r>
      <w:proofErr w:type="spellEnd"/>
      <w:r w:rsidRPr="008E666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  <w:lang w:val="en-US"/>
        </w:rPr>
        <w:t>montant_xof</w:t>
      </w:r>
      <w:proofErr w:type="spellEnd"/>
      <w:r w:rsidRPr="008E666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  <w:lang w:val="en-US"/>
        </w:rPr>
        <w:t>statut</w:t>
      </w:r>
      <w:proofErr w:type="spellEnd"/>
      <w:r w:rsidRPr="008E6668">
        <w:rPr>
          <w:rFonts w:ascii="Times New Roman" w:hAnsi="Times New Roman" w:cs="Times New Roman"/>
          <w:sz w:val="24"/>
          <w:szCs w:val="24"/>
          <w:lang w:val="en-US"/>
        </w:rPr>
        <w:t xml:space="preserve"> (PENDING | SUCCESS | FAILED), </w:t>
      </w:r>
      <w:proofErr w:type="spellStart"/>
      <w:r w:rsidRPr="008E6668">
        <w:rPr>
          <w:rFonts w:ascii="Times New Roman" w:hAnsi="Times New Roman" w:cs="Times New Roman"/>
          <w:sz w:val="24"/>
          <w:szCs w:val="24"/>
          <w:lang w:val="en-US"/>
        </w:rPr>
        <w:t>date_initiation</w:t>
      </w:r>
      <w:proofErr w:type="spellEnd"/>
      <w:r w:rsidRPr="008E666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E6668">
        <w:rPr>
          <w:rFonts w:ascii="Times New Roman" w:hAnsi="Times New Roman" w:cs="Times New Roman"/>
          <w:sz w:val="24"/>
          <w:szCs w:val="24"/>
          <w:lang w:val="en-US"/>
        </w:rPr>
        <w:t>date_confirmation</w:t>
      </w:r>
      <w:proofErr w:type="spellEnd"/>
      <w:r w:rsidRPr="008E666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A9831AC" w14:textId="77777777" w:rsidR="00EE6A0E" w:rsidRPr="008E6668" w:rsidRDefault="00FE7DCA" w:rsidP="008E666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E6668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5BB659C4" w14:textId="77777777" w:rsidR="00EE6A0E" w:rsidRPr="008E6668" w:rsidRDefault="00FE7DCA" w:rsidP="008E6668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6B3C"/>
          <w:sz w:val="24"/>
          <w:szCs w:val="24"/>
        </w:rPr>
        <w:lastRenderedPageBreak/>
        <w:t>11. Gest</w:t>
      </w:r>
      <w:r w:rsidRPr="008E6668">
        <w:rPr>
          <w:rFonts w:ascii="Times New Roman" w:hAnsi="Times New Roman" w:cs="Times New Roman"/>
          <w:b/>
          <w:bCs/>
          <w:color w:val="006B3C"/>
          <w:sz w:val="24"/>
          <w:szCs w:val="24"/>
        </w:rPr>
        <w:t>ion des Droits (RBAC)</w:t>
      </w:r>
    </w:p>
    <w:tbl>
      <w:tblPr>
        <w:tblW w:w="936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399"/>
        <w:gridCol w:w="2201"/>
        <w:gridCol w:w="4760"/>
      </w:tblGrid>
      <w:tr w:rsidR="00EE6A0E" w:rsidRPr="008E6668" w14:paraId="40246127" w14:textId="77777777">
        <w:trPr>
          <w:tblHeader/>
        </w:trPr>
        <w:tc>
          <w:tcPr>
            <w:tcW w:w="23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7D9E9C9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Rôle</w:t>
            </w:r>
          </w:p>
        </w:tc>
        <w:tc>
          <w:tcPr>
            <w:tcW w:w="22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48E9B494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Périmètre</w:t>
            </w:r>
          </w:p>
        </w:tc>
        <w:tc>
          <w:tcPr>
            <w:tcW w:w="47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48C1714D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Droits caractéristiques</w:t>
            </w:r>
          </w:p>
        </w:tc>
      </w:tr>
      <w:tr w:rsidR="00EE6A0E" w:rsidRPr="008E6668" w14:paraId="40284464" w14:textId="77777777">
        <w:tc>
          <w:tcPr>
            <w:tcW w:w="23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4EAFE84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ISV_ADMIN</w:t>
            </w:r>
          </w:p>
        </w:tc>
        <w:tc>
          <w:tcPr>
            <w:tcW w:w="22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4D6E3D0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Global</w:t>
            </w:r>
          </w:p>
        </w:tc>
        <w:tc>
          <w:tcPr>
            <w:tcW w:w="47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1928754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Toutes permissions — accès complet à la plateforme</w:t>
            </w:r>
          </w:p>
        </w:tc>
      </w:tr>
      <w:tr w:rsidR="00EE6A0E" w:rsidRPr="008E6668" w14:paraId="089D9B92" w14:textId="77777777">
        <w:tc>
          <w:tcPr>
            <w:tcW w:w="23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63D4861F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ISV_FINANCE</w:t>
            </w:r>
          </w:p>
        </w:tc>
        <w:tc>
          <w:tcPr>
            <w:tcW w:w="22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6B2A2C46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Global</w:t>
            </w:r>
          </w:p>
        </w:tc>
        <w:tc>
          <w:tcPr>
            <w:tcW w:w="47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4BF1718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Lecture revenus, validation commissions, export SYSCOHADA</w:t>
            </w:r>
          </w:p>
        </w:tc>
      </w:tr>
      <w:tr w:rsidR="00EE6A0E" w:rsidRPr="008E6668" w14:paraId="4AD52574" w14:textId="77777777">
        <w:tc>
          <w:tcPr>
            <w:tcW w:w="23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2165DAC0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ISV_COUNTRY_MANAGER</w:t>
            </w:r>
          </w:p>
        </w:tc>
        <w:tc>
          <w:tcPr>
            <w:tcW w:w="22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5B85BFC1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Son pays</w:t>
            </w:r>
          </w:p>
        </w:tc>
        <w:tc>
          <w:tcPr>
            <w:tcW w:w="47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351A3E4F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Pilotage </w:t>
            </w: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partenaires/ambassadeurs dans son pays</w:t>
            </w:r>
          </w:p>
        </w:tc>
      </w:tr>
      <w:tr w:rsidR="00EE6A0E" w:rsidRPr="008E6668" w14:paraId="205A6B1B" w14:textId="77777777">
        <w:tc>
          <w:tcPr>
            <w:tcW w:w="23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6E0ABB4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ISV_SUPPORT</w:t>
            </w:r>
          </w:p>
        </w:tc>
        <w:tc>
          <w:tcPr>
            <w:tcW w:w="22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2CBFF228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Global</w:t>
            </w:r>
          </w:p>
        </w:tc>
        <w:tc>
          <w:tcPr>
            <w:tcW w:w="47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5AB9AE2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Lecture tickets escaladés, réponse partenaires</w:t>
            </w:r>
          </w:p>
        </w:tc>
      </w:tr>
      <w:tr w:rsidR="00EE6A0E" w:rsidRPr="008E6668" w14:paraId="25CA1A37" w14:textId="77777777">
        <w:tc>
          <w:tcPr>
            <w:tcW w:w="23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47CB9DFC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PARTNER_ADMIN</w:t>
            </w:r>
          </w:p>
        </w:tc>
        <w:tc>
          <w:tcPr>
            <w:tcW w:w="22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6978A8B5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Son tenant</w:t>
            </w:r>
          </w:p>
        </w:tc>
        <w:tc>
          <w:tcPr>
            <w:tcW w:w="47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54ED11A0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Gestion complète clients, souscriptions, factures</w:t>
            </w:r>
          </w:p>
        </w:tc>
      </w:tr>
      <w:tr w:rsidR="00EE6A0E" w:rsidRPr="008E6668" w14:paraId="3CBDFCB4" w14:textId="77777777">
        <w:tc>
          <w:tcPr>
            <w:tcW w:w="23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555C89D2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PARTNER_SALES</w:t>
            </w:r>
          </w:p>
        </w:tc>
        <w:tc>
          <w:tcPr>
            <w:tcW w:w="22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5A200EF6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Son tenant</w:t>
            </w:r>
          </w:p>
        </w:tc>
        <w:tc>
          <w:tcPr>
            <w:tcW w:w="47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1AEACCC2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Création clients, souscriptions, lecture </w:t>
            </w: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factures</w:t>
            </w:r>
          </w:p>
        </w:tc>
      </w:tr>
      <w:tr w:rsidR="00EE6A0E" w:rsidRPr="008E6668" w14:paraId="740F49A1" w14:textId="77777777">
        <w:tc>
          <w:tcPr>
            <w:tcW w:w="23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5F945124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PARTNER_FINANCE</w:t>
            </w:r>
          </w:p>
        </w:tc>
        <w:tc>
          <w:tcPr>
            <w:tcW w:w="22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57F9C46B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Son tenant</w:t>
            </w:r>
          </w:p>
        </w:tc>
        <w:tc>
          <w:tcPr>
            <w:tcW w:w="47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23F11DC1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Facturation, suivi Mobile Money, export comptable</w:t>
            </w:r>
          </w:p>
        </w:tc>
      </w:tr>
      <w:tr w:rsidR="00EE6A0E" w:rsidRPr="008E6668" w14:paraId="59C29E97" w14:textId="77777777">
        <w:tc>
          <w:tcPr>
            <w:tcW w:w="23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0988A180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AMBASSADOR</w:t>
            </w:r>
          </w:p>
        </w:tc>
        <w:tc>
          <w:tcPr>
            <w:tcW w:w="22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59A8504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Son périmètre</w:t>
            </w:r>
          </w:p>
        </w:tc>
        <w:tc>
          <w:tcPr>
            <w:tcW w:w="47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291D07D7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Génération licences, consultation solde/gains, demande dépôt — données clients limitées</w:t>
            </w:r>
          </w:p>
        </w:tc>
      </w:tr>
      <w:tr w:rsidR="00EE6A0E" w:rsidRPr="008E6668" w14:paraId="0E6E5064" w14:textId="77777777">
        <w:tc>
          <w:tcPr>
            <w:tcW w:w="23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1A4AFEBE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CUSTOMER_ADMIN</w:t>
            </w:r>
          </w:p>
        </w:tc>
        <w:tc>
          <w:tcPr>
            <w:tcW w:w="22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4A1B8A7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Son organisation</w:t>
            </w:r>
          </w:p>
        </w:tc>
        <w:tc>
          <w:tcPr>
            <w:tcW w:w="47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1D9C40C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Gestion </w:t>
            </w: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utilisateurs, lecture factures</w:t>
            </w:r>
          </w:p>
        </w:tc>
      </w:tr>
      <w:tr w:rsidR="00EE6A0E" w:rsidRPr="008E6668" w14:paraId="0BF9682D" w14:textId="77777777">
        <w:tc>
          <w:tcPr>
            <w:tcW w:w="23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390EB8FC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CUSTOMER_USER</w:t>
            </w:r>
          </w:p>
        </w:tc>
        <w:tc>
          <w:tcPr>
            <w:tcW w:w="22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04DB7F48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Son organisation</w:t>
            </w:r>
          </w:p>
        </w:tc>
        <w:tc>
          <w:tcPr>
            <w:tcW w:w="47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73AE9790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Accès applications souscrites uniquement</w:t>
            </w:r>
          </w:p>
        </w:tc>
      </w:tr>
    </w:tbl>
    <w:p w14:paraId="7A1E395F" w14:textId="77777777" w:rsidR="00EE6A0E" w:rsidRPr="008E6668" w:rsidRDefault="00EE6A0E" w:rsidP="008E6668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60" w:type="dxa"/>
        <w:tblLayout w:type="fixed"/>
        <w:tblCellMar>
          <w:top w:w="100" w:type="dxa"/>
          <w:left w:w="200" w:type="dxa"/>
          <w:bottom w:w="100" w:type="dxa"/>
          <w:right w:w="200" w:type="dxa"/>
        </w:tblCellMar>
        <w:tblLook w:val="0000" w:firstRow="0" w:lastRow="0" w:firstColumn="0" w:lastColumn="0" w:noHBand="0" w:noVBand="0"/>
      </w:tblPr>
      <w:tblGrid>
        <w:gridCol w:w="9360"/>
      </w:tblGrid>
      <w:tr w:rsidR="00EE6A0E" w:rsidRPr="008E6668" w14:paraId="36073F33" w14:textId="77777777">
        <w:tc>
          <w:tcPr>
            <w:tcW w:w="9360" w:type="dxa"/>
            <w:tcBorders>
              <w:top w:val="single" w:sz="4" w:space="0" w:color="F9A825"/>
              <w:left w:val="single" w:sz="24" w:space="0" w:color="F9A825"/>
              <w:bottom w:val="single" w:sz="4" w:space="0" w:color="F9A825"/>
              <w:right w:val="single" w:sz="4" w:space="0" w:color="F9A825"/>
            </w:tcBorders>
            <w:shd w:val="clear" w:color="auto" w:fill="FFF8E1"/>
          </w:tcPr>
          <w:p w14:paraId="748BE619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6668">
              <w:rPr>
                <w:rFonts w:ascii="Segoe UI Emoji" w:hAnsi="Segoe UI Emoji" w:cs="Segoe UI Emoji"/>
                <w:b/>
                <w:bCs/>
                <w:color w:val="7B5200"/>
                <w:sz w:val="24"/>
                <w:szCs w:val="24"/>
              </w:rPr>
              <w:t>⚠</w:t>
            </w:r>
            <w:r w:rsidRPr="008E6668">
              <w:rPr>
                <w:rFonts w:ascii="Times New Roman" w:hAnsi="Times New Roman" w:cs="Times New Roman"/>
                <w:b/>
                <w:bCs/>
                <w:color w:val="7B5200"/>
                <w:sz w:val="24"/>
                <w:szCs w:val="24"/>
              </w:rPr>
              <w:t xml:space="preserve">  Règle</w:t>
            </w:r>
            <w:proofErr w:type="gramEnd"/>
            <w:r w:rsidRPr="008E6668">
              <w:rPr>
                <w:rFonts w:ascii="Times New Roman" w:hAnsi="Times New Roman" w:cs="Times New Roman"/>
                <w:b/>
                <w:bCs/>
                <w:color w:val="7B5200"/>
                <w:sz w:val="24"/>
                <w:szCs w:val="24"/>
              </w:rPr>
              <w:t xml:space="preserve"> absolue : l'ambassadeur ne peut jamais accéder aux données personnelles complètes d'un client. Cette restriction est </w:t>
            </w:r>
            <w:proofErr w:type="spellStart"/>
            <w:r w:rsidRPr="008E6668">
              <w:rPr>
                <w:rFonts w:ascii="Times New Roman" w:hAnsi="Times New Roman" w:cs="Times New Roman"/>
                <w:b/>
                <w:bCs/>
                <w:color w:val="7B5200"/>
                <w:sz w:val="24"/>
                <w:szCs w:val="24"/>
              </w:rPr>
              <w:t>enforced</w:t>
            </w:r>
            <w:proofErr w:type="spellEnd"/>
            <w:r w:rsidRPr="008E6668">
              <w:rPr>
                <w:rFonts w:ascii="Times New Roman" w:hAnsi="Times New Roman" w:cs="Times New Roman"/>
                <w:b/>
                <w:bCs/>
                <w:color w:val="7B5200"/>
                <w:sz w:val="24"/>
                <w:szCs w:val="24"/>
              </w:rPr>
              <w:t xml:space="preserve"> au niveau </w:t>
            </w:r>
            <w:r w:rsidRPr="008E6668">
              <w:rPr>
                <w:rFonts w:ascii="Times New Roman" w:hAnsi="Times New Roman" w:cs="Times New Roman"/>
                <w:b/>
                <w:bCs/>
                <w:color w:val="7B5200"/>
                <w:sz w:val="24"/>
                <w:szCs w:val="24"/>
              </w:rPr>
              <w:t>base de données (RLS), pas uniquement applicatif.</w:t>
            </w:r>
          </w:p>
        </w:tc>
      </w:tr>
    </w:tbl>
    <w:p w14:paraId="4F105394" w14:textId="77777777" w:rsidR="00EE6A0E" w:rsidRPr="008E6668" w:rsidRDefault="00FE7DCA" w:rsidP="008E6668">
      <w:pPr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br w:type="page"/>
      </w:r>
    </w:p>
    <w:p w14:paraId="40633C9E" w14:textId="77777777" w:rsidR="00EE6A0E" w:rsidRPr="008E6668" w:rsidRDefault="00FE7DCA" w:rsidP="008E6668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6B3C"/>
          <w:sz w:val="24"/>
          <w:szCs w:val="24"/>
        </w:rPr>
        <w:lastRenderedPageBreak/>
        <w:t>12. Roadmap de Développement</w:t>
      </w:r>
    </w:p>
    <w:p w14:paraId="3A1949CC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Phase 1 — MVP Bénin (Mois 1 à 3)</w:t>
      </w:r>
    </w:p>
    <w:p w14:paraId="7730ED20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Objectif : lancer la Plateforme au Bénin avec les premiers partenaires et ambassadeurs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NetByUs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>.</w:t>
      </w:r>
    </w:p>
    <w:p w14:paraId="2B05D28C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Infrastructure : Vue.js +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Laravel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, </w:t>
      </w:r>
      <w:r w:rsidRPr="008E6668">
        <w:rPr>
          <w:rFonts w:ascii="Times New Roman" w:hAnsi="Times New Roman" w:cs="Times New Roman"/>
          <w:sz w:val="24"/>
          <w:szCs w:val="24"/>
        </w:rPr>
        <w:t>CI/CD, environnements dev/staging/prod, VPS OVH</w:t>
      </w:r>
    </w:p>
    <w:p w14:paraId="196B0A52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IAM : SSO, connexion téléphone + OTP SMS, MFA admins</w:t>
      </w:r>
    </w:p>
    <w:p w14:paraId="3A77ADE0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Portail ISV : catalogue apps,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onboarding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 partenaire, gestion ambassadeurs, tableau de bord Bénin</w:t>
      </w:r>
    </w:p>
    <w:p w14:paraId="1C564C29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Système ambassadeur complet : solde, dépôts, génération li</w:t>
      </w:r>
      <w:r w:rsidRPr="008E6668">
        <w:rPr>
          <w:rFonts w:ascii="Times New Roman" w:hAnsi="Times New Roman" w:cs="Times New Roman"/>
          <w:sz w:val="24"/>
          <w:szCs w:val="24"/>
        </w:rPr>
        <w:t>cences, gains, tableau de bord</w:t>
      </w:r>
    </w:p>
    <w:p w14:paraId="35B475F2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Portail Partenaire : gestion clients, souscriptions, facturation XOF, relances SMS</w:t>
      </w:r>
    </w:p>
    <w:p w14:paraId="671D8F77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Portail Client : accès apps SSO, gestion utilisateurs, téléchargement factures</w:t>
      </w:r>
    </w:p>
    <w:p w14:paraId="7415BE2A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E6668">
        <w:rPr>
          <w:rFonts w:ascii="Times New Roman" w:hAnsi="Times New Roman" w:cs="Times New Roman"/>
          <w:sz w:val="24"/>
          <w:szCs w:val="24"/>
          <w:lang w:val="en-US"/>
        </w:rPr>
        <w:t xml:space="preserve">Mobile </w:t>
      </w:r>
      <w:proofErr w:type="gramStart"/>
      <w:r w:rsidRPr="008E6668">
        <w:rPr>
          <w:rFonts w:ascii="Times New Roman" w:hAnsi="Times New Roman" w:cs="Times New Roman"/>
          <w:sz w:val="24"/>
          <w:szCs w:val="24"/>
          <w:lang w:val="en-US"/>
        </w:rPr>
        <w:t>Money :</w:t>
      </w:r>
      <w:proofErr w:type="gramEnd"/>
      <w:r w:rsidRPr="008E6668">
        <w:rPr>
          <w:rFonts w:ascii="Times New Roman" w:hAnsi="Times New Roman" w:cs="Times New Roman"/>
          <w:sz w:val="24"/>
          <w:szCs w:val="24"/>
          <w:lang w:val="en-US"/>
        </w:rPr>
        <w:t xml:space="preserve"> MTN </w:t>
      </w:r>
      <w:proofErr w:type="spellStart"/>
      <w:r w:rsidRPr="008E6668">
        <w:rPr>
          <w:rFonts w:ascii="Times New Roman" w:hAnsi="Times New Roman" w:cs="Times New Roman"/>
          <w:sz w:val="24"/>
          <w:szCs w:val="24"/>
          <w:lang w:val="en-US"/>
        </w:rPr>
        <w:t>MoMo</w:t>
      </w:r>
      <w:proofErr w:type="spellEnd"/>
      <w:r w:rsidRPr="008E66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6668">
        <w:rPr>
          <w:rFonts w:ascii="Times New Roman" w:hAnsi="Times New Roman" w:cs="Times New Roman"/>
          <w:sz w:val="24"/>
          <w:szCs w:val="24"/>
          <w:lang w:val="en-US"/>
        </w:rPr>
        <w:t>Bénin</w:t>
      </w:r>
      <w:proofErr w:type="spellEnd"/>
      <w:r w:rsidRPr="008E6668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proofErr w:type="spellStart"/>
      <w:r w:rsidRPr="008E6668">
        <w:rPr>
          <w:rFonts w:ascii="Times New Roman" w:hAnsi="Times New Roman" w:cs="Times New Roman"/>
          <w:sz w:val="24"/>
          <w:szCs w:val="24"/>
          <w:lang w:val="en-US"/>
        </w:rPr>
        <w:t>Moov</w:t>
      </w:r>
      <w:proofErr w:type="spellEnd"/>
      <w:r w:rsidRPr="008E6668">
        <w:rPr>
          <w:rFonts w:ascii="Times New Roman" w:hAnsi="Times New Roman" w:cs="Times New Roman"/>
          <w:sz w:val="24"/>
          <w:szCs w:val="24"/>
          <w:lang w:val="en-US"/>
        </w:rPr>
        <w:t xml:space="preserve"> Money </w:t>
      </w:r>
      <w:proofErr w:type="spellStart"/>
      <w:r w:rsidRPr="008E6668">
        <w:rPr>
          <w:rFonts w:ascii="Times New Roman" w:hAnsi="Times New Roman" w:cs="Times New Roman"/>
          <w:sz w:val="24"/>
          <w:szCs w:val="24"/>
          <w:lang w:val="en-US"/>
        </w:rPr>
        <w:t>Bénin</w:t>
      </w:r>
      <w:proofErr w:type="spellEnd"/>
    </w:p>
    <w:p w14:paraId="012D4DB8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Conformité : f</w:t>
      </w:r>
      <w:r w:rsidRPr="008E6668">
        <w:rPr>
          <w:rFonts w:ascii="Times New Roman" w:hAnsi="Times New Roman" w:cs="Times New Roman"/>
          <w:sz w:val="24"/>
          <w:szCs w:val="24"/>
        </w:rPr>
        <w:t>acturation SYSCOHADA, IFU, TVA 18 % Bénin, archivage 10 ans</w:t>
      </w:r>
    </w:p>
    <w:p w14:paraId="420B3415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Phase 2 — Expansion Togo + Automatisation (Mois 4 à 6)</w:t>
      </w:r>
    </w:p>
    <w:p w14:paraId="42D9D1DC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Objectif : étendre la Plateforme au Togo, automatiser la chaîne financière.</w:t>
      </w:r>
    </w:p>
    <w:p w14:paraId="3954CE1F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E6668">
        <w:rPr>
          <w:rFonts w:ascii="Times New Roman" w:hAnsi="Times New Roman" w:cs="Times New Roman"/>
          <w:sz w:val="24"/>
          <w:szCs w:val="24"/>
          <w:lang w:val="en-US"/>
        </w:rPr>
        <w:t xml:space="preserve">Support </w:t>
      </w:r>
      <w:proofErr w:type="gramStart"/>
      <w:r w:rsidRPr="008E6668">
        <w:rPr>
          <w:rFonts w:ascii="Times New Roman" w:hAnsi="Times New Roman" w:cs="Times New Roman"/>
          <w:sz w:val="24"/>
          <w:szCs w:val="24"/>
          <w:lang w:val="en-US"/>
        </w:rPr>
        <w:t>Togo :</w:t>
      </w:r>
      <w:proofErr w:type="gramEnd"/>
      <w:r w:rsidRPr="008E6668">
        <w:rPr>
          <w:rFonts w:ascii="Times New Roman" w:hAnsi="Times New Roman" w:cs="Times New Roman"/>
          <w:sz w:val="24"/>
          <w:szCs w:val="24"/>
          <w:lang w:val="en-US"/>
        </w:rPr>
        <w:t xml:space="preserve"> NIF, </w:t>
      </w:r>
      <w:proofErr w:type="spellStart"/>
      <w:r w:rsidRPr="008E6668">
        <w:rPr>
          <w:rFonts w:ascii="Times New Roman" w:hAnsi="Times New Roman" w:cs="Times New Roman"/>
          <w:sz w:val="24"/>
          <w:szCs w:val="24"/>
          <w:lang w:val="en-US"/>
        </w:rPr>
        <w:t>Flooz</w:t>
      </w:r>
      <w:proofErr w:type="spellEnd"/>
      <w:r w:rsidRPr="008E6668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8E6668">
        <w:rPr>
          <w:rFonts w:ascii="Times New Roman" w:hAnsi="Times New Roman" w:cs="Times New Roman"/>
          <w:sz w:val="24"/>
          <w:szCs w:val="24"/>
          <w:lang w:val="en-US"/>
        </w:rPr>
        <w:t>Moov</w:t>
      </w:r>
      <w:proofErr w:type="spellEnd"/>
      <w:r w:rsidRPr="008E6668">
        <w:rPr>
          <w:rFonts w:ascii="Times New Roman" w:hAnsi="Times New Roman" w:cs="Times New Roman"/>
          <w:sz w:val="24"/>
          <w:szCs w:val="24"/>
          <w:lang w:val="en-US"/>
        </w:rPr>
        <w:t>), T-Money, TVA 18 %</w:t>
      </w:r>
    </w:p>
    <w:p w14:paraId="05745601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Moteur de </w:t>
      </w:r>
      <w:r w:rsidRPr="008E6668">
        <w:rPr>
          <w:rFonts w:ascii="Times New Roman" w:hAnsi="Times New Roman" w:cs="Times New Roman"/>
          <w:sz w:val="24"/>
          <w:szCs w:val="24"/>
        </w:rPr>
        <w:t>commissions : calcul automatique, validation finance, reversement Mobile Money</w:t>
      </w:r>
    </w:p>
    <w:p w14:paraId="5B141690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Niveaux de partenariat Bronze/Silver/Gold/Platinum avec règles automatisées</w:t>
      </w:r>
    </w:p>
    <w:p w14:paraId="2CB286FA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White-label pour partenaires Gold</w:t>
      </w:r>
    </w:p>
    <w:p w14:paraId="57F0F78A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API publique v1 avec documentation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Swagger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 en français</w:t>
      </w:r>
    </w:p>
    <w:p w14:paraId="5255575A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6668">
        <w:rPr>
          <w:rFonts w:ascii="Times New Roman" w:hAnsi="Times New Roman" w:cs="Times New Roman"/>
          <w:sz w:val="24"/>
          <w:szCs w:val="24"/>
        </w:rPr>
        <w:t>Webhooks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 par</w:t>
      </w:r>
      <w:r w:rsidRPr="008E6668">
        <w:rPr>
          <w:rFonts w:ascii="Times New Roman" w:hAnsi="Times New Roman" w:cs="Times New Roman"/>
          <w:sz w:val="24"/>
          <w:szCs w:val="24"/>
        </w:rPr>
        <w:t>tenaires et notifications licence expirée</w:t>
      </w:r>
    </w:p>
    <w:p w14:paraId="2F04F8F4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Tableau de bord Country Manager par pays</w:t>
      </w:r>
    </w:p>
    <w:p w14:paraId="6CCF79A3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Phase 3 — Madagascar, Cameroun et Écosystème (Mois 7 à 10)</w:t>
      </w:r>
    </w:p>
    <w:p w14:paraId="6E7A499D" w14:textId="77777777" w:rsidR="00EE6A0E" w:rsidRPr="008E6668" w:rsidRDefault="00FE7DCA" w:rsidP="008E6668">
      <w:p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Objectif : atteindre Madagascar et le Cameroun, enrichir l'analytique et ouvrir l'écosystème.</w:t>
      </w:r>
    </w:p>
    <w:p w14:paraId="6466FF59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E6668">
        <w:rPr>
          <w:rFonts w:ascii="Times New Roman" w:hAnsi="Times New Roman" w:cs="Times New Roman"/>
          <w:sz w:val="24"/>
          <w:szCs w:val="24"/>
          <w:lang w:val="en-US"/>
        </w:rPr>
        <w:t>Support Madagascar (</w:t>
      </w:r>
      <w:r w:rsidRPr="008E6668">
        <w:rPr>
          <w:rFonts w:ascii="Times New Roman" w:hAnsi="Times New Roman" w:cs="Times New Roman"/>
          <w:sz w:val="24"/>
          <w:szCs w:val="24"/>
          <w:lang w:val="en-US"/>
        </w:rPr>
        <w:t xml:space="preserve">MGA, TVA 20 %, NIF </w:t>
      </w:r>
      <w:proofErr w:type="spellStart"/>
      <w:r w:rsidRPr="008E6668">
        <w:rPr>
          <w:rFonts w:ascii="Times New Roman" w:hAnsi="Times New Roman" w:cs="Times New Roman"/>
          <w:sz w:val="24"/>
          <w:szCs w:val="24"/>
          <w:lang w:val="en-US"/>
        </w:rPr>
        <w:t>malgache</w:t>
      </w:r>
      <w:proofErr w:type="spellEnd"/>
      <w:r w:rsidRPr="008E6668">
        <w:rPr>
          <w:rFonts w:ascii="Times New Roman" w:hAnsi="Times New Roman" w:cs="Times New Roman"/>
          <w:sz w:val="24"/>
          <w:szCs w:val="24"/>
          <w:lang w:val="en-US"/>
        </w:rPr>
        <w:t xml:space="preserve">, Mix </w:t>
      </w:r>
      <w:proofErr w:type="gramStart"/>
      <w:r w:rsidRPr="008E6668">
        <w:rPr>
          <w:rFonts w:ascii="Times New Roman" w:hAnsi="Times New Roman" w:cs="Times New Roman"/>
          <w:sz w:val="24"/>
          <w:szCs w:val="24"/>
          <w:lang w:val="en-US"/>
        </w:rPr>
        <w:t>By</w:t>
      </w:r>
      <w:proofErr w:type="gramEnd"/>
      <w:r w:rsidRPr="008E6668">
        <w:rPr>
          <w:rFonts w:ascii="Times New Roman" w:hAnsi="Times New Roman" w:cs="Times New Roman"/>
          <w:sz w:val="24"/>
          <w:szCs w:val="24"/>
          <w:lang w:val="en-US"/>
        </w:rPr>
        <w:t xml:space="preserve"> Yas, </w:t>
      </w:r>
      <w:proofErr w:type="spellStart"/>
      <w:r w:rsidRPr="008E6668">
        <w:rPr>
          <w:rFonts w:ascii="Times New Roman" w:hAnsi="Times New Roman" w:cs="Times New Roman"/>
          <w:sz w:val="24"/>
          <w:szCs w:val="24"/>
          <w:lang w:val="en-US"/>
        </w:rPr>
        <w:t>Mvola</w:t>
      </w:r>
      <w:proofErr w:type="spellEnd"/>
      <w:r w:rsidRPr="008E6668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E5EE826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E6668">
        <w:rPr>
          <w:rFonts w:ascii="Times New Roman" w:hAnsi="Times New Roman" w:cs="Times New Roman"/>
          <w:sz w:val="24"/>
          <w:szCs w:val="24"/>
          <w:lang w:val="en-US"/>
        </w:rPr>
        <w:t xml:space="preserve">Support Cameroun (XAF, TVA 19,25 %, NIU, MTN </w:t>
      </w:r>
      <w:proofErr w:type="spellStart"/>
      <w:r w:rsidRPr="008E6668">
        <w:rPr>
          <w:rFonts w:ascii="Times New Roman" w:hAnsi="Times New Roman" w:cs="Times New Roman"/>
          <w:sz w:val="24"/>
          <w:szCs w:val="24"/>
          <w:lang w:val="en-US"/>
        </w:rPr>
        <w:t>MoMo</w:t>
      </w:r>
      <w:proofErr w:type="spellEnd"/>
      <w:r w:rsidRPr="008E6668">
        <w:rPr>
          <w:rFonts w:ascii="Times New Roman" w:hAnsi="Times New Roman" w:cs="Times New Roman"/>
          <w:sz w:val="24"/>
          <w:szCs w:val="24"/>
          <w:lang w:val="en-US"/>
        </w:rPr>
        <w:t xml:space="preserve"> CM, Orange Money CM)</w:t>
      </w:r>
    </w:p>
    <w:p w14:paraId="79FCEC71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Analytics avancés : cohortes ambassadeurs, prédiction de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churn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>, benchmark</w:t>
      </w:r>
    </w:p>
    <w:p w14:paraId="7707A7CE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Marketplace partenaires : annuaire public des partenaires certi</w:t>
      </w:r>
      <w:r w:rsidRPr="008E6668">
        <w:rPr>
          <w:rFonts w:ascii="Times New Roman" w:hAnsi="Times New Roman" w:cs="Times New Roman"/>
          <w:sz w:val="24"/>
          <w:szCs w:val="24"/>
        </w:rPr>
        <w:t>fiés par pays</w:t>
      </w:r>
    </w:p>
    <w:p w14:paraId="7BBD744E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Programme de certification ambassadeur avec badges</w:t>
      </w:r>
    </w:p>
    <w:p w14:paraId="2E23D8E3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Intégrations : Sage 100 Afrique,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Saari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 Comptabilité, WhatsApp Business API</w:t>
      </w:r>
    </w:p>
    <w:p w14:paraId="30443C61" w14:textId="77777777" w:rsidR="00EE6A0E" w:rsidRPr="008E6668" w:rsidRDefault="00FE7DCA" w:rsidP="008E6668">
      <w:pPr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br w:type="page"/>
      </w:r>
    </w:p>
    <w:p w14:paraId="44CD2CC1" w14:textId="77777777" w:rsidR="00EE6A0E" w:rsidRPr="008E6668" w:rsidRDefault="00FE7DCA" w:rsidP="008E6668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6B3C"/>
          <w:sz w:val="24"/>
          <w:szCs w:val="24"/>
        </w:rPr>
        <w:lastRenderedPageBreak/>
        <w:t>13. Contraintes et Risques</w:t>
      </w:r>
    </w:p>
    <w:p w14:paraId="0E3AC7F3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13.1 Contraintes</w:t>
      </w:r>
    </w:p>
    <w:p w14:paraId="001574F8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Typage strict sur toute la codebase (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TypeScript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 côté Vue.js,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PHPStan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 niveau max côté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Laravel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>)</w:t>
      </w:r>
    </w:p>
    <w:p w14:paraId="523510B4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Priorité aux solutions open-source pour limiter les coûts en XOF</w:t>
      </w:r>
    </w:p>
    <w:p w14:paraId="58CEB596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Interface utilisable sur un smartphone Android d'entrée de gamme (2 Go RAM) en connexion 3G</w:t>
      </w:r>
    </w:p>
    <w:p w14:paraId="0D192E10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Données personnelles des résidents béninois hébergées dans un data</w:t>
      </w:r>
      <w:r w:rsidRPr="008E6668">
        <w:rPr>
          <w:rFonts w:ascii="Times New Roman" w:hAnsi="Times New Roman" w:cs="Times New Roman"/>
          <w:sz w:val="24"/>
          <w:szCs w:val="24"/>
        </w:rPr>
        <w:t xml:space="preserve"> center en Europe</w:t>
      </w:r>
    </w:p>
    <w:p w14:paraId="1A08C4E0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Conformité SYSCOHADA obligatoire dès la Phase 1</w:t>
      </w:r>
    </w:p>
    <w:p w14:paraId="5D758D88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Toutes les opérations Mobile Money journalisées et réconciliées quotidiennement</w:t>
      </w:r>
    </w:p>
    <w:p w14:paraId="01C3712D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Mode dégradé (lecture seule) obligatoire si la connexion Internet est interrompue</w:t>
      </w:r>
    </w:p>
    <w:p w14:paraId="41D98BDC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Aucune donnée client complèt</w:t>
      </w:r>
      <w:r w:rsidRPr="008E6668">
        <w:rPr>
          <w:rFonts w:ascii="Times New Roman" w:hAnsi="Times New Roman" w:cs="Times New Roman"/>
          <w:sz w:val="24"/>
          <w:szCs w:val="24"/>
        </w:rPr>
        <w:t xml:space="preserve">e accessible à un ambassadeur —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enforced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 base de données</w:t>
      </w:r>
    </w:p>
    <w:p w14:paraId="51D75FD3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13.2 Risques Identifiés et Mitigations</w:t>
      </w:r>
    </w:p>
    <w:tbl>
      <w:tblPr>
        <w:tblW w:w="936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800"/>
        <w:gridCol w:w="1101"/>
        <w:gridCol w:w="1100"/>
        <w:gridCol w:w="4359"/>
      </w:tblGrid>
      <w:tr w:rsidR="00EE6A0E" w:rsidRPr="008E6668" w14:paraId="73B7BC01" w14:textId="77777777">
        <w:trPr>
          <w:tblHeader/>
        </w:trPr>
        <w:tc>
          <w:tcPr>
            <w:tcW w:w="27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4E83F785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Risque</w:t>
            </w:r>
          </w:p>
        </w:tc>
        <w:tc>
          <w:tcPr>
            <w:tcW w:w="11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37BB894D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Proba.</w:t>
            </w:r>
          </w:p>
        </w:tc>
        <w:tc>
          <w:tcPr>
            <w:tcW w:w="11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308F1C9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Impact</w:t>
            </w:r>
          </w:p>
        </w:tc>
        <w:tc>
          <w:tcPr>
            <w:tcW w:w="435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7D48FA50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Mitigation</w:t>
            </w:r>
          </w:p>
        </w:tc>
      </w:tr>
      <w:tr w:rsidR="00EE6A0E" w:rsidRPr="008E6668" w14:paraId="00D99AF3" w14:textId="77777777">
        <w:tc>
          <w:tcPr>
            <w:tcW w:w="27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6AB476C2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Échec / timeout paiements Mobile Money</w:t>
            </w:r>
          </w:p>
        </w:tc>
        <w:tc>
          <w:tcPr>
            <w:tcW w:w="11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283CEF2F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Haute</w:t>
            </w:r>
          </w:p>
        </w:tc>
        <w:tc>
          <w:tcPr>
            <w:tcW w:w="11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44B09778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Élevé</w:t>
            </w:r>
          </w:p>
        </w:tc>
        <w:tc>
          <w:tcPr>
            <w:tcW w:w="435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45AFB5AD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File de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retry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 avec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backoff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 exponentiel, réconciliation J+1, alertes SMS</w:t>
            </w:r>
          </w:p>
        </w:tc>
      </w:tr>
      <w:tr w:rsidR="00EE6A0E" w:rsidRPr="008E6668" w14:paraId="66C806E8" w14:textId="77777777">
        <w:tc>
          <w:tcPr>
            <w:tcW w:w="27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3719FB60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Fraude sur les dépôts ambassadeurs</w:t>
            </w:r>
          </w:p>
        </w:tc>
        <w:tc>
          <w:tcPr>
            <w:tcW w:w="11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7ACD53F6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Moyenne</w:t>
            </w:r>
          </w:p>
        </w:tc>
        <w:tc>
          <w:tcPr>
            <w:tcW w:w="11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321AF19D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Élevé</w:t>
            </w:r>
          </w:p>
        </w:tc>
        <w:tc>
          <w:tcPr>
            <w:tcW w:w="435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4EB3E794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Validation manuelle obligatoire par admin, audit log, OTP confirmation</w:t>
            </w:r>
          </w:p>
        </w:tc>
      </w:tr>
      <w:tr w:rsidR="00EE6A0E" w:rsidRPr="008E6668" w14:paraId="3F3F1604" w14:textId="77777777">
        <w:tc>
          <w:tcPr>
            <w:tcW w:w="27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22BDF2EF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Fuite de données inter-tenant</w:t>
            </w:r>
          </w:p>
        </w:tc>
        <w:tc>
          <w:tcPr>
            <w:tcW w:w="11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6C1D8FF1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Faible</w:t>
            </w:r>
          </w:p>
        </w:tc>
        <w:tc>
          <w:tcPr>
            <w:tcW w:w="11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4527F794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Critique</w:t>
            </w:r>
          </w:p>
        </w:tc>
        <w:tc>
          <w:tcPr>
            <w:tcW w:w="435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2951B951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RLS PostgreSQL + tests d'isolation automatisés dans la CI</w:t>
            </w:r>
          </w:p>
        </w:tc>
      </w:tr>
      <w:tr w:rsidR="00EE6A0E" w:rsidRPr="008E6668" w14:paraId="2366E63B" w14:textId="77777777">
        <w:tc>
          <w:tcPr>
            <w:tcW w:w="27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723C7D21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Erreur de calcul des </w:t>
            </w: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commissions ou gains</w:t>
            </w:r>
          </w:p>
        </w:tc>
        <w:tc>
          <w:tcPr>
            <w:tcW w:w="11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1599477D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Moyenne</w:t>
            </w:r>
          </w:p>
        </w:tc>
        <w:tc>
          <w:tcPr>
            <w:tcW w:w="11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34583A7D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Élevé</w:t>
            </w:r>
          </w:p>
        </w:tc>
        <w:tc>
          <w:tcPr>
            <w:tcW w:w="435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37C88A1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Double vérification, validation manuelle finance, audit trail immuable</w:t>
            </w:r>
          </w:p>
        </w:tc>
      </w:tr>
      <w:tr w:rsidR="00EE6A0E" w:rsidRPr="008E6668" w14:paraId="0407616A" w14:textId="77777777">
        <w:tc>
          <w:tcPr>
            <w:tcW w:w="27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3D9B36A8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Non-conformité APDP Bénin</w:t>
            </w:r>
          </w:p>
        </w:tc>
        <w:tc>
          <w:tcPr>
            <w:tcW w:w="11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068CA0F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Faible</w:t>
            </w:r>
          </w:p>
        </w:tc>
        <w:tc>
          <w:tcPr>
            <w:tcW w:w="11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5C085768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Élevé</w:t>
            </w:r>
          </w:p>
        </w:tc>
        <w:tc>
          <w:tcPr>
            <w:tcW w:w="435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470E20A6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DPO dès la conception, déclaration préalable à l'APDP</w:t>
            </w:r>
          </w:p>
        </w:tc>
      </w:tr>
      <w:tr w:rsidR="00EE6A0E" w:rsidRPr="008E6668" w14:paraId="1742EF30" w14:textId="77777777">
        <w:tc>
          <w:tcPr>
            <w:tcW w:w="27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2A30E292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Connectivité instable</w:t>
            </w:r>
          </w:p>
        </w:tc>
        <w:tc>
          <w:tcPr>
            <w:tcW w:w="11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3070C452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Haute</w:t>
            </w:r>
          </w:p>
        </w:tc>
        <w:tc>
          <w:tcPr>
            <w:tcW w:w="11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712849FD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Moyen</w:t>
            </w:r>
          </w:p>
        </w:tc>
        <w:tc>
          <w:tcPr>
            <w:tcW w:w="435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31AB64B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PWA </w:t>
            </w:r>
            <w:r w:rsidRPr="008E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offline-first, cache service worker, SMS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comme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fallback</w:t>
            </w:r>
          </w:p>
        </w:tc>
      </w:tr>
      <w:tr w:rsidR="00EE6A0E" w:rsidRPr="008E6668" w14:paraId="3FEB8680" w14:textId="77777777">
        <w:tc>
          <w:tcPr>
            <w:tcW w:w="27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7DDEB4D6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Changement de réglementation fiscale</w:t>
            </w:r>
          </w:p>
        </w:tc>
        <w:tc>
          <w:tcPr>
            <w:tcW w:w="11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63CC82FB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Moyenne</w:t>
            </w:r>
          </w:p>
        </w:tc>
        <w:tc>
          <w:tcPr>
            <w:tcW w:w="11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37C9C029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Moyen</w:t>
            </w:r>
          </w:p>
        </w:tc>
        <w:tc>
          <w:tcPr>
            <w:tcW w:w="435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51DDAAB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Taux TVA configurables par pays, veille trimestrielle</w:t>
            </w:r>
          </w:p>
        </w:tc>
      </w:tr>
      <w:tr w:rsidR="00EE6A0E" w:rsidRPr="008E6668" w14:paraId="5E7AFF5D" w14:textId="77777777">
        <w:tc>
          <w:tcPr>
            <w:tcW w:w="27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4993A9AD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Indisponibilité d'un opérateur Mobile Money</w:t>
            </w:r>
          </w:p>
        </w:tc>
        <w:tc>
          <w:tcPr>
            <w:tcW w:w="110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40E12F22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Moyenne</w:t>
            </w:r>
          </w:p>
        </w:tc>
        <w:tc>
          <w:tcPr>
            <w:tcW w:w="11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19DA0AA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Moyen</w:t>
            </w:r>
          </w:p>
        </w:tc>
        <w:tc>
          <w:tcPr>
            <w:tcW w:w="435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5CD7D108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Multi-opérateurs par pays,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fallback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 virement BCEAO</w:t>
            </w:r>
          </w:p>
        </w:tc>
      </w:tr>
    </w:tbl>
    <w:p w14:paraId="2FA37C5C" w14:textId="77777777" w:rsidR="00EE6A0E" w:rsidRPr="008E6668" w:rsidRDefault="00FE7DCA" w:rsidP="008E6668">
      <w:pPr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br w:type="page"/>
      </w:r>
    </w:p>
    <w:p w14:paraId="2DE6ACA4" w14:textId="77777777" w:rsidR="00EE6A0E" w:rsidRPr="008E6668" w:rsidRDefault="00FE7DCA" w:rsidP="008E6668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6B3C"/>
          <w:sz w:val="24"/>
          <w:szCs w:val="24"/>
        </w:rPr>
        <w:lastRenderedPageBreak/>
        <w:t>14. Critères d'Acceptation</w:t>
      </w:r>
    </w:p>
    <w:p w14:paraId="0579D38B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 xml:space="preserve">14.1 Définition of </w:t>
      </w:r>
      <w:proofErr w:type="spellStart"/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Done</w:t>
      </w:r>
      <w:proofErr w:type="spellEnd"/>
    </w:p>
    <w:p w14:paraId="2DB5254F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Tests unitaires avec couverture ≥ 80 %</w:t>
      </w:r>
    </w:p>
    <w:p w14:paraId="196508D1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Tests d'intégration couvrant cas nominaux, d'erreur et timeouts Mobile Money</w:t>
      </w:r>
    </w:p>
    <w:p w14:paraId="540FE77B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Documentation technique à jour (API, </w:t>
      </w:r>
      <w:r w:rsidRPr="008E6668">
        <w:rPr>
          <w:rFonts w:ascii="Times New Roman" w:hAnsi="Times New Roman" w:cs="Times New Roman"/>
          <w:sz w:val="24"/>
          <w:szCs w:val="24"/>
        </w:rPr>
        <w:t>architecture, intégration opérateurs)</w:t>
      </w:r>
    </w:p>
    <w:p w14:paraId="01304450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Revue de code par au moins un pair senior</w:t>
      </w:r>
    </w:p>
    <w:p w14:paraId="33B95062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Validation fonctionnelle sur staging avec données réelles anonymisées</w:t>
      </w:r>
    </w:p>
    <w:p w14:paraId="674D9698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Aucune régression sur les fonctionnalités existantes</w:t>
      </w:r>
    </w:p>
    <w:p w14:paraId="26972624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Scan SAST sans vulnérabilité critique ni haute</w:t>
      </w:r>
    </w:p>
    <w:p w14:paraId="0F9EF7DE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Test d</w:t>
      </w:r>
      <w:r w:rsidRPr="008E6668">
        <w:rPr>
          <w:rFonts w:ascii="Times New Roman" w:hAnsi="Times New Roman" w:cs="Times New Roman"/>
          <w:sz w:val="24"/>
          <w:szCs w:val="24"/>
        </w:rPr>
        <w:t>e charge sur connexion simulée 3G concluant</w:t>
      </w:r>
    </w:p>
    <w:p w14:paraId="6097A962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14.2 Critères de Recette Métier</w:t>
      </w:r>
    </w:p>
    <w:p w14:paraId="3549F51C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Un partenaire peut être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onboardé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 et actif en moins de 48 heures, signature électronique incluse</w:t>
      </w:r>
    </w:p>
    <w:p w14:paraId="714D0B36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Un ambassadeur peut générer une licence et voir son solde débité </w:t>
      </w:r>
      <w:r w:rsidRPr="008E6668">
        <w:rPr>
          <w:rFonts w:ascii="Times New Roman" w:hAnsi="Times New Roman" w:cs="Times New Roman"/>
          <w:sz w:val="24"/>
          <w:szCs w:val="24"/>
        </w:rPr>
        <w:t>instantanément</w:t>
      </w:r>
    </w:p>
    <w:p w14:paraId="33B400DE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Un ambassadeur avec solde insuffisant est bloqué avec message explicite et lien de dépôt</w:t>
      </w:r>
    </w:p>
    <w:p w14:paraId="1B920E01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Une demande de dépôt soumise par un ambassadeur apparaît immédiatement dans le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dashboard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 admin</w:t>
      </w:r>
    </w:p>
    <w:p w14:paraId="4D300F89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Le calcul des gains est juste : prix public – prix cessio</w:t>
      </w:r>
      <w:r w:rsidRPr="008E6668">
        <w:rPr>
          <w:rFonts w:ascii="Times New Roman" w:hAnsi="Times New Roman" w:cs="Times New Roman"/>
          <w:sz w:val="24"/>
          <w:szCs w:val="24"/>
        </w:rPr>
        <w:t>n affiché correctement dans le tableau de bord</w:t>
      </w:r>
    </w:p>
    <w:p w14:paraId="47D0C613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 xml:space="preserve">Un client peut payer par Mobile Money MTN </w:t>
      </w:r>
      <w:proofErr w:type="spellStart"/>
      <w:r w:rsidRPr="008E6668">
        <w:rPr>
          <w:rFonts w:ascii="Times New Roman" w:hAnsi="Times New Roman" w:cs="Times New Roman"/>
          <w:sz w:val="24"/>
          <w:szCs w:val="24"/>
        </w:rPr>
        <w:t>MoMo</w:t>
      </w:r>
      <w:proofErr w:type="spellEnd"/>
      <w:r w:rsidRPr="008E6668">
        <w:rPr>
          <w:rFonts w:ascii="Times New Roman" w:hAnsi="Times New Roman" w:cs="Times New Roman"/>
          <w:sz w:val="24"/>
          <w:szCs w:val="24"/>
        </w:rPr>
        <w:t xml:space="preserve"> et recevoir confirmation en moins de 2 minutes</w:t>
      </w:r>
    </w:p>
    <w:p w14:paraId="2F4B8F6F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Un export comptable SYSCOHADA est généré avec IFU et TVA correcte</w:t>
      </w:r>
    </w:p>
    <w:p w14:paraId="00CA6893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Un ambassadeur ne peut accéder à aucune donnée pe</w:t>
      </w:r>
      <w:r w:rsidRPr="008E6668">
        <w:rPr>
          <w:rFonts w:ascii="Times New Roman" w:hAnsi="Times New Roman" w:cs="Times New Roman"/>
          <w:sz w:val="24"/>
          <w:szCs w:val="24"/>
        </w:rPr>
        <w:t>rsonnelle complète d'un client</w:t>
      </w:r>
    </w:p>
    <w:p w14:paraId="701A7B4F" w14:textId="77777777" w:rsidR="00EE6A0E" w:rsidRPr="008E6668" w:rsidRDefault="00FE7DCA" w:rsidP="008E6668">
      <w:pPr>
        <w:pStyle w:val="Paragraphedelist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t>La Plateforme reste accessible en lecture sur connexion simulée 2G (500 Kbps)</w:t>
      </w:r>
    </w:p>
    <w:p w14:paraId="42F97079" w14:textId="77777777" w:rsidR="00EE6A0E" w:rsidRPr="008E6668" w:rsidRDefault="00FE7DCA" w:rsidP="008E6668">
      <w:pPr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sz w:val="24"/>
          <w:szCs w:val="24"/>
        </w:rPr>
        <w:br w:type="page"/>
      </w:r>
    </w:p>
    <w:p w14:paraId="765CB130" w14:textId="77777777" w:rsidR="00EE6A0E" w:rsidRPr="008E6668" w:rsidRDefault="00FE7DCA" w:rsidP="008E6668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6B3C"/>
          <w:sz w:val="24"/>
          <w:szCs w:val="24"/>
        </w:rPr>
        <w:lastRenderedPageBreak/>
        <w:t>15. Annexes</w:t>
      </w:r>
    </w:p>
    <w:p w14:paraId="5D067978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Annexe A — Glossaire</w:t>
      </w:r>
    </w:p>
    <w:tbl>
      <w:tblPr>
        <w:tblW w:w="936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199"/>
        <w:gridCol w:w="7161"/>
      </w:tblGrid>
      <w:tr w:rsidR="00EE6A0E" w:rsidRPr="008E6668" w14:paraId="44650A98" w14:textId="77777777">
        <w:trPr>
          <w:tblHeader/>
        </w:trPr>
        <w:tc>
          <w:tcPr>
            <w:tcW w:w="2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5C6ED452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Terme</w:t>
            </w:r>
          </w:p>
        </w:tc>
        <w:tc>
          <w:tcPr>
            <w:tcW w:w="71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22D444ED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Définition</w:t>
            </w:r>
          </w:p>
        </w:tc>
      </w:tr>
      <w:tr w:rsidR="00EE6A0E" w:rsidRPr="008E6668" w14:paraId="67C3617D" w14:textId="77777777">
        <w:tc>
          <w:tcPr>
            <w:tcW w:w="2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73544288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ISV</w:t>
            </w:r>
          </w:p>
        </w:tc>
        <w:tc>
          <w:tcPr>
            <w:tcW w:w="71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02894908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Independent Software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Vendor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 — éditeur de logiciel (ici :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NetByUs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E6A0E" w:rsidRPr="008E6668" w14:paraId="72C2020B" w14:textId="77777777">
        <w:tc>
          <w:tcPr>
            <w:tcW w:w="2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4D7FF159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Ambassadeur</w:t>
            </w:r>
          </w:p>
        </w:tc>
        <w:tc>
          <w:tcPr>
            <w:tcW w:w="71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405AB441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Commercial terrain agréé par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NetByUs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, vend des licences à partir d'un solde prépayé</w:t>
            </w:r>
          </w:p>
        </w:tc>
      </w:tr>
      <w:tr w:rsidR="00EE6A0E" w:rsidRPr="008E6668" w14:paraId="73471673" w14:textId="77777777">
        <w:tc>
          <w:tcPr>
            <w:tcW w:w="2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17D5576F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Prix de cession</w:t>
            </w:r>
          </w:p>
        </w:tc>
        <w:tc>
          <w:tcPr>
            <w:tcW w:w="71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6E88057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Montant débité du solde ambassadeur pour chaque licence générée</w:t>
            </w:r>
          </w:p>
        </w:tc>
      </w:tr>
      <w:tr w:rsidR="00EE6A0E" w:rsidRPr="008E6668" w14:paraId="494A468E" w14:textId="77777777">
        <w:tc>
          <w:tcPr>
            <w:tcW w:w="2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093520CF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Prix public</w:t>
            </w:r>
          </w:p>
        </w:tc>
        <w:tc>
          <w:tcPr>
            <w:tcW w:w="71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56384F62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Prix de vente de la licence par l'ambassadeur au client final</w:t>
            </w:r>
          </w:p>
        </w:tc>
      </w:tr>
      <w:tr w:rsidR="00EE6A0E" w:rsidRPr="008E6668" w14:paraId="1E39FD2F" w14:textId="77777777">
        <w:tc>
          <w:tcPr>
            <w:tcW w:w="2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41819B44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Solde </w:t>
            </w: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ambassadeur</w:t>
            </w:r>
          </w:p>
        </w:tc>
        <w:tc>
          <w:tcPr>
            <w:tcW w:w="71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242E45D7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Crédit disponible en FCFA permettant de générer des licences</w:t>
            </w:r>
          </w:p>
        </w:tc>
      </w:tr>
      <w:tr w:rsidR="00EE6A0E" w:rsidRPr="008E6668" w14:paraId="7FD51421" w14:textId="77777777">
        <w:tc>
          <w:tcPr>
            <w:tcW w:w="2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31B2B0C4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UEMOA</w:t>
            </w:r>
          </w:p>
        </w:tc>
        <w:tc>
          <w:tcPr>
            <w:tcW w:w="71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2F342DFD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Union Économique et Monétaire Ouest Africaine</w:t>
            </w:r>
          </w:p>
        </w:tc>
      </w:tr>
      <w:tr w:rsidR="00EE6A0E" w:rsidRPr="008E6668" w14:paraId="0AC7A3E8" w14:textId="77777777">
        <w:tc>
          <w:tcPr>
            <w:tcW w:w="2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2C72324C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CEMAC</w:t>
            </w:r>
          </w:p>
        </w:tc>
        <w:tc>
          <w:tcPr>
            <w:tcW w:w="71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34004E46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Communauté Économique et Monétaire de l'Afrique Centrale</w:t>
            </w:r>
          </w:p>
        </w:tc>
      </w:tr>
      <w:tr w:rsidR="00EE6A0E" w:rsidRPr="008E6668" w14:paraId="7B0D5C99" w14:textId="77777777">
        <w:tc>
          <w:tcPr>
            <w:tcW w:w="2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27E7B1E8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OHADA</w:t>
            </w:r>
          </w:p>
        </w:tc>
        <w:tc>
          <w:tcPr>
            <w:tcW w:w="71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7EA0D4B7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Organisation pour l'Harmonisation en Afrique du Droit </w:t>
            </w: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des Affaires</w:t>
            </w:r>
          </w:p>
        </w:tc>
      </w:tr>
      <w:tr w:rsidR="00EE6A0E" w:rsidRPr="008E6668" w14:paraId="4C1B7A70" w14:textId="77777777">
        <w:tc>
          <w:tcPr>
            <w:tcW w:w="2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4AA65DFB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SYSCOHADA</w:t>
            </w:r>
          </w:p>
        </w:tc>
        <w:tc>
          <w:tcPr>
            <w:tcW w:w="71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6B703E86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Système Comptable OHADA — plan comptable harmonisé</w:t>
            </w:r>
          </w:p>
        </w:tc>
      </w:tr>
      <w:tr w:rsidR="00EE6A0E" w:rsidRPr="008E6668" w14:paraId="6C76FDFF" w14:textId="77777777">
        <w:tc>
          <w:tcPr>
            <w:tcW w:w="2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5534F9EC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XOF</w:t>
            </w:r>
          </w:p>
        </w:tc>
        <w:tc>
          <w:tcPr>
            <w:tcW w:w="71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6C64A767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Franc CFA UEMOA — 1 EUR = 655,957 XOF, taux fixe, pas de centimes</w:t>
            </w:r>
          </w:p>
        </w:tc>
      </w:tr>
      <w:tr w:rsidR="00EE6A0E" w:rsidRPr="008E6668" w14:paraId="68C39502" w14:textId="77777777">
        <w:tc>
          <w:tcPr>
            <w:tcW w:w="2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2BFB08E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XAF</w:t>
            </w:r>
          </w:p>
        </w:tc>
        <w:tc>
          <w:tcPr>
            <w:tcW w:w="71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5891B46D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Franc CFA CEMAC — même parité que XOF</w:t>
            </w:r>
          </w:p>
        </w:tc>
      </w:tr>
      <w:tr w:rsidR="00EE6A0E" w:rsidRPr="008E6668" w14:paraId="37C1310C" w14:textId="77777777">
        <w:tc>
          <w:tcPr>
            <w:tcW w:w="2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32385EA5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MGA</w:t>
            </w:r>
          </w:p>
        </w:tc>
        <w:tc>
          <w:tcPr>
            <w:tcW w:w="71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3793AF84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Ariary malgache — devise de Madagascar, taux variable</w:t>
            </w:r>
          </w:p>
        </w:tc>
      </w:tr>
      <w:tr w:rsidR="00EE6A0E" w:rsidRPr="008E6668" w14:paraId="409B316D" w14:textId="77777777">
        <w:tc>
          <w:tcPr>
            <w:tcW w:w="2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098367E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IFU</w:t>
            </w:r>
          </w:p>
        </w:tc>
        <w:tc>
          <w:tcPr>
            <w:tcW w:w="71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113530BB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Identifiant Fiscal Unique au Bénin (13 chiffres)</w:t>
            </w:r>
          </w:p>
        </w:tc>
      </w:tr>
      <w:tr w:rsidR="00EE6A0E" w:rsidRPr="008E6668" w14:paraId="3FFF9859" w14:textId="77777777">
        <w:tc>
          <w:tcPr>
            <w:tcW w:w="2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1CC404FB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NIF</w:t>
            </w:r>
          </w:p>
        </w:tc>
        <w:tc>
          <w:tcPr>
            <w:tcW w:w="71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26FFD79E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Numéro d'Identification Fiscale au Togo (13 chiffres)</w:t>
            </w:r>
          </w:p>
        </w:tc>
      </w:tr>
      <w:tr w:rsidR="00EE6A0E" w:rsidRPr="008E6668" w14:paraId="2DD8B407" w14:textId="77777777">
        <w:tc>
          <w:tcPr>
            <w:tcW w:w="2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4B8460E7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NIU</w:t>
            </w:r>
          </w:p>
        </w:tc>
        <w:tc>
          <w:tcPr>
            <w:tcW w:w="71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30865E34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Numéro d'Immatriculation Unique au Cameroun</w:t>
            </w:r>
          </w:p>
        </w:tc>
      </w:tr>
      <w:tr w:rsidR="00EE6A0E" w:rsidRPr="008E6668" w14:paraId="0E995BF8" w14:textId="77777777">
        <w:tc>
          <w:tcPr>
            <w:tcW w:w="2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6D7F40C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RCCM</w:t>
            </w:r>
          </w:p>
        </w:tc>
        <w:tc>
          <w:tcPr>
            <w:tcW w:w="71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45E573D4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Registre du Commerce et du Crédit Mobilier — registre légal OHADA</w:t>
            </w:r>
          </w:p>
        </w:tc>
      </w:tr>
      <w:tr w:rsidR="00EE6A0E" w:rsidRPr="008E6668" w14:paraId="7AE6F61C" w14:textId="77777777">
        <w:tc>
          <w:tcPr>
            <w:tcW w:w="2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2C69E54E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APDP</w:t>
            </w:r>
          </w:p>
        </w:tc>
        <w:tc>
          <w:tcPr>
            <w:tcW w:w="71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758E9B41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Autorité de </w:t>
            </w: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Protection des Données Personnelles (Bénin)</w:t>
            </w:r>
          </w:p>
        </w:tc>
      </w:tr>
      <w:tr w:rsidR="00EE6A0E" w:rsidRPr="008E6668" w14:paraId="33A6B61E" w14:textId="77777777">
        <w:tc>
          <w:tcPr>
            <w:tcW w:w="2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097C86C9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IPDCP</w:t>
            </w:r>
          </w:p>
        </w:tc>
        <w:tc>
          <w:tcPr>
            <w:tcW w:w="71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094B952E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Instance de Protection des Données à Caractère Personnel (Togo)</w:t>
            </w:r>
          </w:p>
        </w:tc>
      </w:tr>
      <w:tr w:rsidR="00EE6A0E" w:rsidRPr="008E6668" w14:paraId="74738139" w14:textId="77777777">
        <w:tc>
          <w:tcPr>
            <w:tcW w:w="2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1DA55D6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Mobile Money</w:t>
            </w:r>
          </w:p>
        </w:tc>
        <w:tc>
          <w:tcPr>
            <w:tcW w:w="71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6BFD6E0B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Paiement mobile via opérateur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telecom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 (MTN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MoMo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, Moov,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Wave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, Mix By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Yas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E6A0E" w:rsidRPr="008E6668" w14:paraId="5B78A15C" w14:textId="77777777">
        <w:tc>
          <w:tcPr>
            <w:tcW w:w="2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0E3150D6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PWA</w:t>
            </w:r>
          </w:p>
        </w:tc>
        <w:tc>
          <w:tcPr>
            <w:tcW w:w="71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14F6CF3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Progressive Web App — installable sur </w:t>
            </w: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smartphone, fonctionne hors-ligne</w:t>
            </w:r>
          </w:p>
        </w:tc>
      </w:tr>
      <w:tr w:rsidR="00EE6A0E" w:rsidRPr="008E6668" w14:paraId="7E5E9BE5" w14:textId="77777777">
        <w:tc>
          <w:tcPr>
            <w:tcW w:w="2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3DD33697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BCEAO</w:t>
            </w:r>
          </w:p>
        </w:tc>
        <w:tc>
          <w:tcPr>
            <w:tcW w:w="71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6AE21578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Banque Centrale des États de l'Afrique de l'Ouest</w:t>
            </w:r>
          </w:p>
        </w:tc>
      </w:tr>
      <w:tr w:rsidR="00EE6A0E" w:rsidRPr="008E6668" w14:paraId="4B5F32EA" w14:textId="77777777">
        <w:tc>
          <w:tcPr>
            <w:tcW w:w="2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0E8F9169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MRR</w:t>
            </w:r>
          </w:p>
        </w:tc>
        <w:tc>
          <w:tcPr>
            <w:tcW w:w="71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34CA2E4E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Monthly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Recurring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 Revenue — revenu récurrent mensuel</w:t>
            </w:r>
          </w:p>
        </w:tc>
      </w:tr>
      <w:tr w:rsidR="00EE6A0E" w:rsidRPr="008E6668" w14:paraId="72803096" w14:textId="77777777">
        <w:tc>
          <w:tcPr>
            <w:tcW w:w="2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1E3106E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OTP</w:t>
            </w:r>
          </w:p>
        </w:tc>
        <w:tc>
          <w:tcPr>
            <w:tcW w:w="71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59E2F28F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One-Time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Password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 — code à usage unique envoyé par SMS</w:t>
            </w:r>
          </w:p>
        </w:tc>
      </w:tr>
      <w:tr w:rsidR="00EE6A0E" w:rsidRPr="008E6668" w14:paraId="0652C10C" w14:textId="77777777">
        <w:tc>
          <w:tcPr>
            <w:tcW w:w="2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3AD4E620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RLS</w:t>
            </w:r>
          </w:p>
        </w:tc>
        <w:tc>
          <w:tcPr>
            <w:tcW w:w="71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148D2861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Row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Level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 Security — sécurité au </w:t>
            </w: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niveau ligne dans PostgreSQL</w:t>
            </w:r>
          </w:p>
        </w:tc>
      </w:tr>
      <w:tr w:rsidR="00EE6A0E" w:rsidRPr="008E6668" w14:paraId="34B3B13D" w14:textId="77777777">
        <w:tc>
          <w:tcPr>
            <w:tcW w:w="2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2FC4987E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SSO</w:t>
            </w:r>
          </w:p>
        </w:tc>
        <w:tc>
          <w:tcPr>
            <w:tcW w:w="71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241AD6EB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Single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Sign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-On — authentification unique multi-applications</w:t>
            </w:r>
          </w:p>
        </w:tc>
      </w:tr>
      <w:tr w:rsidR="00EE6A0E" w:rsidRPr="008E6668" w14:paraId="01D726A1" w14:textId="77777777">
        <w:tc>
          <w:tcPr>
            <w:tcW w:w="2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6CA35004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KYB</w:t>
            </w:r>
          </w:p>
        </w:tc>
        <w:tc>
          <w:tcPr>
            <w:tcW w:w="71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5041A802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Know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Your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 Business — vérification de l'identité légale d'une entreprise</w:t>
            </w:r>
          </w:p>
        </w:tc>
      </w:tr>
    </w:tbl>
    <w:p w14:paraId="35F1900F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Annexe B — Opérateurs Mobile Money par Pays</w:t>
      </w:r>
    </w:p>
    <w:tbl>
      <w:tblPr>
        <w:tblW w:w="936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1401"/>
        <w:gridCol w:w="1999"/>
        <w:gridCol w:w="2000"/>
        <w:gridCol w:w="3960"/>
      </w:tblGrid>
      <w:tr w:rsidR="00EE6A0E" w:rsidRPr="008E6668" w14:paraId="6AEE0248" w14:textId="77777777">
        <w:trPr>
          <w:tblHeader/>
        </w:trPr>
        <w:tc>
          <w:tcPr>
            <w:tcW w:w="14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0F305151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Pays</w:t>
            </w:r>
          </w:p>
        </w:tc>
        <w:tc>
          <w:tcPr>
            <w:tcW w:w="19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4BAC4DF1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Opérateur</w:t>
            </w:r>
          </w:p>
        </w:tc>
        <w:tc>
          <w:tcPr>
            <w:tcW w:w="20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2C36F54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Service</w:t>
            </w:r>
          </w:p>
        </w:tc>
        <w:tc>
          <w:tcPr>
            <w:tcW w:w="39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536BD598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API disponible</w:t>
            </w:r>
          </w:p>
        </w:tc>
      </w:tr>
      <w:tr w:rsidR="00EE6A0E" w:rsidRPr="008E6668" w14:paraId="36E7F9D0" w14:textId="77777777">
        <w:tc>
          <w:tcPr>
            <w:tcW w:w="14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47DA6ABC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Bénin</w:t>
            </w:r>
          </w:p>
        </w:tc>
        <w:tc>
          <w:tcPr>
            <w:tcW w:w="19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213D7B66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MTN Bénin</w:t>
            </w:r>
          </w:p>
        </w:tc>
        <w:tc>
          <w:tcPr>
            <w:tcW w:w="20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4EB3CE5F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MTN Mobile Money</w:t>
            </w:r>
          </w:p>
        </w:tc>
        <w:tc>
          <w:tcPr>
            <w:tcW w:w="39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6300F5F1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MTN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MoMo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API v2 (REST + Sandbox)</w:t>
            </w:r>
          </w:p>
        </w:tc>
      </w:tr>
      <w:tr w:rsidR="00EE6A0E" w:rsidRPr="008E6668" w14:paraId="241550CF" w14:textId="77777777">
        <w:tc>
          <w:tcPr>
            <w:tcW w:w="14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7C67838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Bénin</w:t>
            </w:r>
          </w:p>
        </w:tc>
        <w:tc>
          <w:tcPr>
            <w:tcW w:w="19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2A2E4350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Moov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Africa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 Bénin</w:t>
            </w:r>
          </w:p>
        </w:tc>
        <w:tc>
          <w:tcPr>
            <w:tcW w:w="20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4BD92968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Flooz</w:t>
            </w:r>
            <w:proofErr w:type="spellEnd"/>
          </w:p>
        </w:tc>
        <w:tc>
          <w:tcPr>
            <w:tcW w:w="39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65165059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Flooz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 API (REST)</w:t>
            </w:r>
          </w:p>
        </w:tc>
      </w:tr>
      <w:tr w:rsidR="00EE6A0E" w:rsidRPr="008E6668" w14:paraId="72BEB30A" w14:textId="77777777">
        <w:tc>
          <w:tcPr>
            <w:tcW w:w="14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60C9CCF2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Bénin</w:t>
            </w:r>
          </w:p>
        </w:tc>
        <w:tc>
          <w:tcPr>
            <w:tcW w:w="19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38C83F26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Celtiis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 Bénin</w:t>
            </w:r>
          </w:p>
        </w:tc>
        <w:tc>
          <w:tcPr>
            <w:tcW w:w="20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752B6979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Celtiis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 Cash</w:t>
            </w:r>
          </w:p>
        </w:tc>
        <w:tc>
          <w:tcPr>
            <w:tcW w:w="39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1D7A2A8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API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Celtiis</w:t>
            </w:r>
            <w:proofErr w:type="spellEnd"/>
          </w:p>
        </w:tc>
      </w:tr>
      <w:tr w:rsidR="00EE6A0E" w:rsidRPr="008E6668" w14:paraId="2A51D328" w14:textId="77777777">
        <w:tc>
          <w:tcPr>
            <w:tcW w:w="14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18E78EB5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Togo</w:t>
            </w:r>
          </w:p>
        </w:tc>
        <w:tc>
          <w:tcPr>
            <w:tcW w:w="19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065A63D7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Moov Togo</w:t>
            </w:r>
          </w:p>
        </w:tc>
        <w:tc>
          <w:tcPr>
            <w:tcW w:w="20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54B4D76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Flooz</w:t>
            </w:r>
            <w:proofErr w:type="spellEnd"/>
          </w:p>
        </w:tc>
        <w:tc>
          <w:tcPr>
            <w:tcW w:w="39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38B8F312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Flooz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 API (REST)</w:t>
            </w:r>
          </w:p>
        </w:tc>
      </w:tr>
      <w:tr w:rsidR="00EE6A0E" w:rsidRPr="008E6668" w14:paraId="16131917" w14:textId="77777777">
        <w:tc>
          <w:tcPr>
            <w:tcW w:w="14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201E624D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Togo</w:t>
            </w:r>
          </w:p>
        </w:tc>
        <w:tc>
          <w:tcPr>
            <w:tcW w:w="19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48ADE35D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Togocel</w:t>
            </w:r>
            <w:proofErr w:type="spellEnd"/>
          </w:p>
        </w:tc>
        <w:tc>
          <w:tcPr>
            <w:tcW w:w="20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51F833E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T-Money</w:t>
            </w:r>
          </w:p>
        </w:tc>
        <w:tc>
          <w:tcPr>
            <w:tcW w:w="39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39EB61C8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API partenaire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Togocel</w:t>
            </w:r>
            <w:proofErr w:type="spellEnd"/>
          </w:p>
        </w:tc>
      </w:tr>
      <w:tr w:rsidR="00EE6A0E" w:rsidRPr="008E6668" w14:paraId="351F4F5E" w14:textId="77777777">
        <w:tc>
          <w:tcPr>
            <w:tcW w:w="14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75B63C40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Madagascar</w:t>
            </w:r>
          </w:p>
        </w:tc>
        <w:tc>
          <w:tcPr>
            <w:tcW w:w="19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6B326C97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Mix By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Yas</w:t>
            </w:r>
            <w:proofErr w:type="spellEnd"/>
          </w:p>
        </w:tc>
        <w:tc>
          <w:tcPr>
            <w:tcW w:w="20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087CDB1D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Mix By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Yas</w:t>
            </w:r>
            <w:proofErr w:type="spellEnd"/>
          </w:p>
        </w:tc>
        <w:tc>
          <w:tcPr>
            <w:tcW w:w="39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38EE9D8F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API Mix By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Yas</w:t>
            </w:r>
            <w:proofErr w:type="spellEnd"/>
          </w:p>
        </w:tc>
      </w:tr>
      <w:tr w:rsidR="00EE6A0E" w:rsidRPr="008E6668" w14:paraId="5E6320CA" w14:textId="77777777">
        <w:tc>
          <w:tcPr>
            <w:tcW w:w="14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0D348984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Madagascar</w:t>
            </w:r>
          </w:p>
        </w:tc>
        <w:tc>
          <w:tcPr>
            <w:tcW w:w="19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338C418E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Telma</w:t>
            </w:r>
          </w:p>
        </w:tc>
        <w:tc>
          <w:tcPr>
            <w:tcW w:w="20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26BBABB2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MVola</w:t>
            </w:r>
            <w:proofErr w:type="spellEnd"/>
          </w:p>
        </w:tc>
        <w:tc>
          <w:tcPr>
            <w:tcW w:w="39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08B68D9B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API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MVola</w:t>
            </w:r>
            <w:proofErr w:type="spellEnd"/>
          </w:p>
        </w:tc>
      </w:tr>
      <w:tr w:rsidR="00EE6A0E" w:rsidRPr="008E6668" w14:paraId="554B9092" w14:textId="77777777">
        <w:tc>
          <w:tcPr>
            <w:tcW w:w="14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1BEDC90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Cameroun</w:t>
            </w:r>
          </w:p>
        </w:tc>
        <w:tc>
          <w:tcPr>
            <w:tcW w:w="19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0C464E71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MTN Cameroun</w:t>
            </w:r>
          </w:p>
        </w:tc>
        <w:tc>
          <w:tcPr>
            <w:tcW w:w="20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003BF54F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MTN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MoMo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 CM</w:t>
            </w:r>
          </w:p>
        </w:tc>
        <w:tc>
          <w:tcPr>
            <w:tcW w:w="39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173E8A47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MTN 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MoMo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 API v2</w:t>
            </w:r>
          </w:p>
        </w:tc>
      </w:tr>
      <w:tr w:rsidR="00EE6A0E" w:rsidRPr="008E6668" w14:paraId="7F3792D7" w14:textId="77777777">
        <w:tc>
          <w:tcPr>
            <w:tcW w:w="14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4EF623E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Cameroun</w:t>
            </w:r>
          </w:p>
        </w:tc>
        <w:tc>
          <w:tcPr>
            <w:tcW w:w="19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53CB8844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Orange Cameroun</w:t>
            </w:r>
          </w:p>
        </w:tc>
        <w:tc>
          <w:tcPr>
            <w:tcW w:w="20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4237798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Orange Money CM</w:t>
            </w:r>
          </w:p>
        </w:tc>
        <w:tc>
          <w:tcPr>
            <w:tcW w:w="39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653D6424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Orange Money API</w:t>
            </w:r>
          </w:p>
        </w:tc>
      </w:tr>
    </w:tbl>
    <w:p w14:paraId="1209332D" w14:textId="77777777" w:rsidR="00EE6A0E" w:rsidRPr="008E6668" w:rsidRDefault="00FE7DCA" w:rsidP="008E666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b/>
          <w:bCs/>
          <w:color w:val="008751"/>
          <w:sz w:val="24"/>
          <w:szCs w:val="24"/>
        </w:rPr>
        <w:t>Annexe C — Contrôle du Document</w:t>
      </w:r>
    </w:p>
    <w:tbl>
      <w:tblPr>
        <w:tblW w:w="936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901"/>
        <w:gridCol w:w="1600"/>
        <w:gridCol w:w="2999"/>
        <w:gridCol w:w="3860"/>
      </w:tblGrid>
      <w:tr w:rsidR="00EE6A0E" w:rsidRPr="008E6668" w14:paraId="63426868" w14:textId="77777777">
        <w:trPr>
          <w:tblHeader/>
        </w:trPr>
        <w:tc>
          <w:tcPr>
            <w:tcW w:w="9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05FCFC9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Version</w:t>
            </w:r>
          </w:p>
        </w:tc>
        <w:tc>
          <w:tcPr>
            <w:tcW w:w="16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557241DB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Date</w:t>
            </w:r>
          </w:p>
        </w:tc>
        <w:tc>
          <w:tcPr>
            <w:tcW w:w="29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1B556014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Auteur</w:t>
            </w:r>
          </w:p>
        </w:tc>
        <w:tc>
          <w:tcPr>
            <w:tcW w:w="38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006B3C"/>
            <w:vAlign w:val="center"/>
          </w:tcPr>
          <w:p w14:paraId="355399DC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Modifications</w:t>
            </w:r>
          </w:p>
        </w:tc>
      </w:tr>
      <w:tr w:rsidR="00EE6A0E" w:rsidRPr="008E6668" w14:paraId="19A00B7A" w14:textId="77777777">
        <w:tc>
          <w:tcPr>
            <w:tcW w:w="9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05AC55AC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6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3F5F4C9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Février 2026</w:t>
            </w:r>
          </w:p>
        </w:tc>
        <w:tc>
          <w:tcPr>
            <w:tcW w:w="29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460979DF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NetByUs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 — Architecture &amp; Produit</w:t>
            </w:r>
          </w:p>
        </w:tc>
        <w:tc>
          <w:tcPr>
            <w:tcW w:w="38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</w:tcPr>
          <w:p w14:paraId="74952B03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Version initiale — adaptée contexte Afrique / Bénin</w:t>
            </w:r>
          </w:p>
        </w:tc>
      </w:tr>
      <w:tr w:rsidR="00EE6A0E" w:rsidRPr="008E6668" w14:paraId="619C2FF3" w14:textId="77777777">
        <w:tc>
          <w:tcPr>
            <w:tcW w:w="9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2BE504B0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16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0BF1A4B7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Février 2026</w:t>
            </w:r>
          </w:p>
        </w:tc>
        <w:tc>
          <w:tcPr>
            <w:tcW w:w="29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5048AC9D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NetByUs</w:t>
            </w:r>
            <w:proofErr w:type="spellEnd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 — Architecture &amp; Produit</w:t>
            </w:r>
          </w:p>
        </w:tc>
        <w:tc>
          <w:tcPr>
            <w:tcW w:w="38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5F5F5"/>
          </w:tcPr>
          <w:p w14:paraId="0F12DC5A" w14:textId="77777777" w:rsidR="00EE6A0E" w:rsidRPr="008E6668" w:rsidRDefault="00FE7DCA" w:rsidP="008E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 xml:space="preserve">Ajout système Ambassadeurs, corrections marchés (Togo, Madagascar), stack </w:t>
            </w:r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Vue.js/</w:t>
            </w:r>
            <w:proofErr w:type="spellStart"/>
            <w:r w:rsidRPr="008E6668">
              <w:rPr>
                <w:rFonts w:ascii="Times New Roman" w:hAnsi="Times New Roman" w:cs="Times New Roman"/>
                <w:sz w:val="24"/>
                <w:szCs w:val="24"/>
              </w:rPr>
              <w:t>Laravel</w:t>
            </w:r>
            <w:proofErr w:type="spellEnd"/>
          </w:p>
        </w:tc>
      </w:tr>
    </w:tbl>
    <w:p w14:paraId="3FE87384" w14:textId="77777777" w:rsidR="00EE6A0E" w:rsidRPr="008E6668" w:rsidRDefault="00EE6A0E" w:rsidP="008E6668">
      <w:pPr>
        <w:spacing w:before="400"/>
        <w:jc w:val="both"/>
        <w:rPr>
          <w:rFonts w:ascii="Times New Roman" w:hAnsi="Times New Roman" w:cs="Times New Roman"/>
          <w:sz w:val="24"/>
          <w:szCs w:val="24"/>
        </w:rPr>
      </w:pPr>
    </w:p>
    <w:p w14:paraId="53A45A8E" w14:textId="77777777" w:rsidR="00EE6A0E" w:rsidRPr="008E6668" w:rsidRDefault="00FE7DCA" w:rsidP="008E6668">
      <w:pPr>
        <w:pBdr>
          <w:top w:val="single" w:sz="4" w:space="8" w:color="CCCCCC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8E6668">
        <w:rPr>
          <w:rFonts w:ascii="Times New Roman" w:hAnsi="Times New Roman" w:cs="Times New Roman"/>
          <w:i/>
          <w:iCs/>
          <w:color w:val="999999"/>
          <w:sz w:val="24"/>
          <w:szCs w:val="24"/>
        </w:rPr>
        <w:t xml:space="preserve">— Fin du Cahier des Charges — CDC-PARTNER-PLATFORM-AFRIQUE-v2.0 | </w:t>
      </w:r>
      <w:proofErr w:type="spellStart"/>
      <w:r w:rsidRPr="008E6668">
        <w:rPr>
          <w:rFonts w:ascii="Times New Roman" w:hAnsi="Times New Roman" w:cs="Times New Roman"/>
          <w:i/>
          <w:iCs/>
          <w:color w:val="999999"/>
          <w:sz w:val="24"/>
          <w:szCs w:val="24"/>
        </w:rPr>
        <w:t>NetByUs</w:t>
      </w:r>
      <w:proofErr w:type="spellEnd"/>
      <w:r w:rsidRPr="008E6668">
        <w:rPr>
          <w:rFonts w:ascii="Times New Roman" w:hAnsi="Times New Roman" w:cs="Times New Roman"/>
          <w:i/>
          <w:iCs/>
          <w:color w:val="999999"/>
          <w:sz w:val="24"/>
          <w:szCs w:val="24"/>
        </w:rPr>
        <w:t xml:space="preserve"> Cotonou, Bénin</w:t>
      </w:r>
    </w:p>
    <w:sectPr w:rsidR="00EE6A0E" w:rsidRPr="008E6668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02714" w14:textId="77777777" w:rsidR="00FE7DCA" w:rsidRDefault="00FE7DCA">
      <w:r>
        <w:separator/>
      </w:r>
    </w:p>
  </w:endnote>
  <w:endnote w:type="continuationSeparator" w:id="0">
    <w:p w14:paraId="6FF16946" w14:textId="77777777" w:rsidR="00FE7DCA" w:rsidRDefault="00FE7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OpenSymbol">
    <w:altName w:val="Calibri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C7F69" w14:textId="77777777" w:rsidR="00EE6A0E" w:rsidRDefault="00FE7DCA">
    <w:pPr>
      <w:pBdr>
        <w:top w:val="single" w:sz="4" w:space="4" w:color="008751"/>
      </w:pBdr>
    </w:pPr>
    <w:r>
      <w:rPr>
        <w:i/>
        <w:iCs/>
        <w:color w:val="999999"/>
        <w:sz w:val="16"/>
        <w:szCs w:val="16"/>
      </w:rPr>
      <w:t xml:space="preserve">CONFIDENTIEL — </w:t>
    </w:r>
    <w:proofErr w:type="spellStart"/>
    <w:r>
      <w:rPr>
        <w:i/>
        <w:iCs/>
        <w:color w:val="999999"/>
        <w:sz w:val="16"/>
        <w:szCs w:val="16"/>
      </w:rPr>
      <w:t>NetByUs</w:t>
    </w:r>
    <w:proofErr w:type="spellEnd"/>
    <w:r>
      <w:rPr>
        <w:i/>
        <w:iCs/>
        <w:color w:val="999999"/>
        <w:sz w:val="16"/>
        <w:szCs w:val="16"/>
      </w:rPr>
      <w:t xml:space="preserve"> | Cotonou, Bénin — Document réservé à usage interne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E9D3A" w14:textId="77777777" w:rsidR="00FE7DCA" w:rsidRDefault="00FE7DCA">
      <w:r>
        <w:separator/>
      </w:r>
    </w:p>
  </w:footnote>
  <w:footnote w:type="continuationSeparator" w:id="0">
    <w:p w14:paraId="57D4CC2F" w14:textId="77777777" w:rsidR="00FE7DCA" w:rsidRDefault="00FE7D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54578" w14:textId="77777777" w:rsidR="00EE6A0E" w:rsidRDefault="00FE7DCA">
    <w:pPr>
      <w:pBdr>
        <w:bottom w:val="single" w:sz="4" w:space="4" w:color="008751"/>
      </w:pBdr>
      <w:rPr>
        <w:color w:val="888888"/>
        <w:sz w:val="18"/>
        <w:szCs w:val="18"/>
      </w:rPr>
    </w:pPr>
    <w:r>
      <w:rPr>
        <w:color w:val="888888"/>
        <w:sz w:val="18"/>
        <w:szCs w:val="18"/>
      </w:rPr>
      <w:t xml:space="preserve">CDC Plateforme Partenaires &amp; Ambassadeurs — </w:t>
    </w:r>
    <w:proofErr w:type="spellStart"/>
    <w:r>
      <w:rPr>
        <w:color w:val="888888"/>
        <w:sz w:val="18"/>
        <w:szCs w:val="18"/>
      </w:rPr>
      <w:t>NetByUs</w:t>
    </w:r>
    <w:proofErr w:type="spellEnd"/>
    <w:r>
      <w:rPr>
        <w:color w:val="888888"/>
        <w:sz w:val="18"/>
        <w:szCs w:val="18"/>
      </w:rPr>
      <w:t xml:space="preserve"> Bénin — v2.0    |    Page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F37CC"/>
    <w:multiLevelType w:val="multilevel"/>
    <w:tmpl w:val="7AA44A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4304B39"/>
    <w:multiLevelType w:val="multilevel"/>
    <w:tmpl w:val="36CC959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5AF3900"/>
    <w:multiLevelType w:val="multilevel"/>
    <w:tmpl w:val="F4EEFE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BE9089A"/>
    <w:multiLevelType w:val="multilevel"/>
    <w:tmpl w:val="36CC959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4B3E4DB0"/>
    <w:multiLevelType w:val="multilevel"/>
    <w:tmpl w:val="5590D55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E781415"/>
    <w:multiLevelType w:val="multilevel"/>
    <w:tmpl w:val="EEC23A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4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A0E"/>
    <w:rsid w:val="004639AA"/>
    <w:rsid w:val="008E6668"/>
    <w:rsid w:val="00921262"/>
    <w:rsid w:val="00B55C4C"/>
    <w:rsid w:val="00EE6A0E"/>
    <w:rsid w:val="00FE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0A860"/>
  <w15:docId w15:val="{2F6225A2-ABEC-414C-BC09-6581F64B2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-F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uiPriority w:val="9"/>
    <w:qFormat/>
    <w:pPr>
      <w:spacing w:before="400" w:after="200"/>
      <w:outlineLvl w:val="0"/>
    </w:pPr>
    <w:rPr>
      <w:b/>
      <w:bCs/>
      <w:color w:val="006B3C"/>
      <w:sz w:val="32"/>
      <w:szCs w:val="32"/>
    </w:rPr>
  </w:style>
  <w:style w:type="paragraph" w:styleId="Titre2">
    <w:name w:val="heading 2"/>
    <w:basedOn w:val="Normal"/>
    <w:uiPriority w:val="9"/>
    <w:semiHidden/>
    <w:unhideWhenUsed/>
    <w:qFormat/>
    <w:pPr>
      <w:spacing w:before="320" w:after="160"/>
      <w:outlineLvl w:val="1"/>
    </w:pPr>
    <w:rPr>
      <w:b/>
      <w:bCs/>
      <w:color w:val="008751"/>
      <w:sz w:val="26"/>
      <w:szCs w:val="26"/>
    </w:rPr>
  </w:style>
  <w:style w:type="paragraph" w:styleId="Titre3">
    <w:name w:val="heading 3"/>
    <w:basedOn w:val="Normal"/>
    <w:uiPriority w:val="9"/>
    <w:semiHidden/>
    <w:unhideWhenUsed/>
    <w:qFormat/>
    <w:pPr>
      <w:spacing w:before="240" w:after="120"/>
      <w:outlineLvl w:val="2"/>
    </w:pPr>
    <w:rPr>
      <w:b/>
      <w:bCs/>
      <w:color w:val="444444"/>
    </w:rPr>
  </w:style>
  <w:style w:type="paragraph" w:styleId="Titre4">
    <w:name w:val="heading 4"/>
    <w:basedOn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basedOn w:val="Normal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basedOn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customStyle="1" w:styleId="Caractresdenotedebasdepage">
    <w:name w:val="Caractères de note de bas de page"/>
    <w:uiPriority w:val="99"/>
    <w:semiHidden/>
    <w:unhideWhenUsed/>
    <w:qFormat/>
    <w:rPr>
      <w:vertAlign w:val="superscript"/>
    </w:rPr>
  </w:style>
  <w:style w:type="character" w:styleId="Appelnotedebasdep">
    <w:name w:val="footnote reference"/>
    <w:rPr>
      <w:vertAlign w:val="superscript"/>
    </w:rPr>
  </w:style>
  <w:style w:type="character" w:customStyle="1" w:styleId="NotedebasdepageCar">
    <w:name w:val="Note de bas de page Car"/>
    <w:link w:val="Notedebasdepage"/>
    <w:uiPriority w:val="99"/>
    <w:semiHidden/>
    <w:unhideWhenUsed/>
    <w:qFormat/>
    <w:rPr>
      <w:sz w:val="20"/>
      <w:szCs w:val="20"/>
    </w:rPr>
  </w:style>
  <w:style w:type="paragraph" w:styleId="Titre">
    <w:name w:val="Title"/>
    <w:basedOn w:val="Normal"/>
    <w:next w:val="Corpsdetexte"/>
    <w:uiPriority w:val="10"/>
    <w:qFormat/>
    <w:rPr>
      <w:sz w:val="56"/>
      <w:szCs w:val="56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Noto Sans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customStyle="1" w:styleId="StrongEmphasis">
    <w:name w:val="Strong Emphasis"/>
    <w:qFormat/>
    <w:rPr>
      <w:b/>
      <w:bCs/>
    </w:rPr>
  </w:style>
  <w:style w:type="paragraph" w:styleId="Paragraphedeliste">
    <w:name w:val="List Paragraph"/>
    <w:qFormat/>
  </w:style>
  <w:style w:type="paragraph" w:styleId="Notedebasdepage">
    <w:name w:val="footnote text"/>
    <w:basedOn w:val="Normal"/>
    <w:link w:val="NotedebasdepageCar"/>
    <w:uiPriority w:val="99"/>
    <w:semiHidden/>
    <w:unhideWhenUsed/>
    <w:rPr>
      <w:sz w:val="20"/>
      <w:szCs w:val="20"/>
    </w:rPr>
  </w:style>
  <w:style w:type="paragraph" w:customStyle="1" w:styleId="Heading1">
    <w:name w:val="Heading1"/>
    <w:qFormat/>
    <w:rPr>
      <w:color w:val="2E74B5"/>
      <w:sz w:val="32"/>
      <w:szCs w:val="32"/>
    </w:rPr>
  </w:style>
  <w:style w:type="paragraph" w:customStyle="1" w:styleId="Heading2">
    <w:name w:val="Heading2"/>
    <w:qFormat/>
    <w:rPr>
      <w:color w:val="2E74B5"/>
      <w:sz w:val="26"/>
      <w:szCs w:val="26"/>
    </w:rPr>
  </w:style>
  <w:style w:type="paragraph" w:customStyle="1" w:styleId="Heading3">
    <w:name w:val="Heading3"/>
    <w:qFormat/>
    <w:rPr>
      <w:color w:val="1F4D78"/>
      <w:sz w:val="24"/>
      <w:szCs w:val="24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En-tteetpieddepage"/>
  </w:style>
  <w:style w:type="paragraph" w:styleId="Pieddepage">
    <w:name w:val="footer"/>
    <w:basedOn w:val="En-tteetpieddepag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5886</Words>
  <Characters>32379</Characters>
  <Application>Microsoft Office Word</Application>
  <DocSecurity>0</DocSecurity>
  <Lines>269</Lines>
  <Paragraphs>76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dc:description/>
  <cp:lastModifiedBy>netbyus</cp:lastModifiedBy>
  <cp:revision>2</cp:revision>
  <dcterms:created xsi:type="dcterms:W3CDTF">2026-02-24T18:34:00Z</dcterms:created>
  <dcterms:modified xsi:type="dcterms:W3CDTF">2026-02-24T18:34:00Z</dcterms:modified>
  <dc:language>fr-FR</dc:language>
</cp:coreProperties>
</file>