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jc w:val="center"/>
      </w:pPr>
      <w:r>
        <w:t xml:space="preserve">Cahier des Charges Fonctionnel</w:t>
      </w:r>
    </w:p>
    <w:p>
      <w:pPr>
        <w:pStyle w:val="Heading2"/>
        <w:spacing w:after="200"/>
        <w:jc w:val="left"/>
      </w:pPr>
      <w:r>
        <w:t xml:space="preserve">Application d'Éducation et de Gestion Financière Personnelle</w:t>
      </w:r>
    </w:p>
    <w:p>
      <w:pPr>
        <w:spacing w:after="200"/>
      </w:pPr>
      <w:r>
        <w:t xml:space="preserve"> </w:t>
      </w:r>
    </w:p>
    <w:p>
      <w:pPr>
        <w:spacing w:after="120"/>
        <w:jc w:val="left"/>
      </w:pPr>
      <w:r>
        <w:rPr>
          <w:b/>
          <w:bCs/>
        </w:rPr>
        <w:t xml:space="preserve">Version</w:t>
      </w:r>
      <w:r>
        <w:t xml:space="preserve"> : 1.0 — Document de référence pour la conception (Design) et le développement (Dev)</w:t>
      </w:r>
      <w:r>
        <w:br/>
      </w:r>
      <w:r>
        <w:rPr>
          <w:b/>
          <w:bCs/>
        </w:rPr>
        <w:t xml:space="preserve">À lire en complément de</w:t>
      </w:r>
      <w:r>
        <w:t xml:space="preserve"> : Cahier des charges général, Canevas de user stories, Plan de releases</w:t>
      </w:r>
    </w:p>
    <w:p>
      <w:pPr>
        <w:spacing w:after="200"/>
      </w:pPr>
      <w:r>
        <w:t xml:space="preserve"> </w:t>
      </w:r>
    </w:p>
    <w:p>
      <w:pPr>
        <w:pBdr>
          <w:left w:val="single" w:color="BFBFBF" w:sz="12" w:space="200"/>
        </w:pBdr>
        <w:spacing w:after="120"/>
        <w:ind w:start="300"/>
        <w:jc w:val="left"/>
      </w:pPr>
      <w:r>
        <w:t xml:space="preserve">Ce document décrit </w:t>
      </w:r>
      <w:r>
        <w:rPr>
          <w:b/>
          <w:bCs/>
        </w:rPr>
        <w:t xml:space="preserve">le fonctionnement précis</w:t>
      </w:r>
      <w:r>
        <w:t xml:space="preserve"> de l'application : les écrans nécessaires, les règles de gestion (ce qui se passe dans chaque cas de figure, y compris les cas limites), et les comportements attendus. Il ne traite pas de la gouvernance projet ni du planning (voir le cahier des charges général pour cela).</w:t>
      </w:r>
    </w:p>
    <w:p>
      <w:pPr>
        <w:spacing w:after="200"/>
      </w:pPr>
      <w:r>
        <w:t xml:space="preserve"> </w:t>
      </w:r>
    </w:p>
    <w:p>
      <w:pPr>
        <w:pStyle w:val="Heading2"/>
        <w:spacing w:after="200"/>
        <w:jc w:val="left"/>
      </w:pPr>
      <w:r>
        <w:t xml:space="preserve">0. Repères de version</w:t>
      </w:r>
    </w:p>
    <w:p>
      <w:pPr>
        <w:spacing w:after="200"/>
      </w:pPr>
      <w:r>
        <w:t xml:space="preserve"> </w:t>
      </w:r>
    </w:p>
    <w:p>
      <w:pPr>
        <w:pBdr>
          <w:left w:val="single" w:color="BFBFBF" w:sz="12" w:space="200"/>
        </w:pBdr>
        <w:spacing w:after="120"/>
        <w:ind w:start="300"/>
        <w:jc w:val="left"/>
      </w:pPr>
      <w:r>
        <w:t xml:space="preserve">Ce document couvre l'</w:t>
      </w:r>
      <w:r>
        <w:rPr>
          <w:b/>
          <w:bCs/>
        </w:rPr>
        <w:t xml:space="preserve">application complète</w:t>
      </w:r>
      <w:r>
        <w:t xml:space="preserve"> (V1 à V6), pas seulement la V1. Chaque module et chaque règle de gestion est associé à la version où il doit être implémenté, en cohérence avec le </w:t>
      </w:r>
      <w:r>
        <w:rPr>
          <w:i/>
          <w:iCs/>
        </w:rPr>
        <w:t xml:space="preserve">Plan de Releases Évolutif</w:t>
      </w:r>
      <w:r>
        <w:t xml:space="preserve">. Un module peut apparaître dans plusieurs versions si des règles s'ajoutent progressivement (ex. Budget : base en V1, enrichissements en V2 et V3).</w:t>
      </w:r>
    </w:p>
    <w:p>
      <w:pPr>
        <w:spacing w:after="200"/>
      </w:pPr>
      <w:r>
        <w:t xml:space="preserve"> </w:t>
      </w:r>
    </w:p>
    <w:p>
      <w:pPr>
        <w:spacing w:after="120"/>
        <w:jc w:val="left"/>
      </w:pPr>
      <w:r>
        <w:rPr>
          <w:b/>
          <w:bCs/>
        </w:rPr>
        <w:t xml:space="preserve">Légende utilisée dans tout le document</w:t>
      </w:r>
      <w:r>
        <w:t xml:space="preserve"> :</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1135"/>
        <w:gridCol w:w="3262"/>
        <w:gridCol w:w="4963"/>
      </w:tblGrid>
      <w:tr>
        <w:trPr>
          <w:tblHeader/>
        </w:trPr>
        <w:tc>
          <w:p>
            <w:pPr>
              <w:jc w:val="left"/>
            </w:pPr>
            <w:r>
              <w:rPr>
                <w:b/>
                <w:bCs/>
              </w:rPr>
              <w:t xml:space="preserve">Tag</w:t>
            </w:r>
          </w:p>
        </w:tc>
        <w:tc>
          <w:p>
            <w:pPr>
              <w:jc w:val="left"/>
            </w:pPr>
            <w:r>
              <w:rPr>
                <w:b/>
                <w:bCs/>
              </w:rPr>
              <w:t xml:space="preserve">Version</w:t>
            </w:r>
          </w:p>
        </w:tc>
        <w:tc>
          <w:p>
            <w:pPr>
              <w:jc w:val="left"/>
            </w:pPr>
            <w:r>
              <w:rPr>
                <w:b/>
                <w:bCs/>
              </w:rPr>
              <w:t xml:space="preserve">Contenu</w:t>
            </w:r>
          </w:p>
        </w:tc>
      </w:tr>
      <w:tr>
        <w:tc>
          <w:p>
            <w:pPr>
              <w:jc w:val="left"/>
            </w:pPr>
            <w:r>
              <w:rPr>
                <w:rFonts w:ascii="Courier New" w:cs="Courier New" w:eastAsia="Courier New" w:hAnsi="Courier New"/>
                <w:shd w:fill="F1F5F9" w:color="auto" w:val="clear"/>
              </w:rPr>
              <w:t xml:space="preserve">[V1]</w:t>
            </w:r>
          </w:p>
        </w:tc>
        <w:tc>
          <w:p>
            <w:pPr>
              <w:jc w:val="left"/>
            </w:pPr>
            <w:r>
              <w:t xml:space="preserve">MVP</w:t>
            </w:r>
          </w:p>
        </w:tc>
        <w:tc>
          <w:p>
            <w:pPr>
              <w:jc w:val="left"/>
            </w:pPr>
            <w:r>
              <w:t xml:space="preserve">Onboarding, comptes, dépenses/revenus, budget de base, sécurité de base</w:t>
            </w:r>
          </w:p>
        </w:tc>
      </w:tr>
      <w:tr>
        <w:tc>
          <w:p>
            <w:pPr>
              <w:jc w:val="left"/>
            </w:pPr>
            <w:r>
              <w:rPr>
                <w:rFonts w:ascii="Courier New" w:cs="Courier New" w:eastAsia="Courier New" w:hAnsi="Courier New"/>
                <w:shd w:fill="F1F5F9" w:color="auto" w:val="clear"/>
              </w:rPr>
              <w:t xml:space="preserve">[V2]</w:t>
            </w:r>
          </w:p>
        </w:tc>
        <w:tc>
          <w:p>
            <w:pPr>
              <w:jc w:val="left"/>
            </w:pPr>
            <w:r>
              <w:t xml:space="preserve">Discipline budgétaire &amp; épargne</w:t>
            </w:r>
          </w:p>
        </w:tc>
        <w:tc>
          <w:p>
            <w:pPr>
              <w:jc w:val="left"/>
            </w:pPr>
            <w:r>
              <w:t xml:space="preserve">Épargne, compléments budget, transactions récurrentes</w:t>
            </w:r>
          </w:p>
        </w:tc>
      </w:tr>
      <w:tr>
        <w:tc>
          <w:p>
            <w:pPr>
              <w:jc w:val="left"/>
            </w:pPr>
            <w:r>
              <w:rPr>
                <w:rFonts w:ascii="Courier New" w:cs="Courier New" w:eastAsia="Courier New" w:hAnsi="Courier New"/>
                <w:shd w:fill="F1F5F9" w:color="auto" w:val="clear"/>
              </w:rPr>
              <w:t xml:space="preserve">[V3]</w:t>
            </w:r>
          </w:p>
        </w:tc>
        <w:tc>
          <w:p>
            <w:pPr>
              <w:jc w:val="left"/>
            </w:pPr>
            <w:r>
              <w:t xml:space="preserve">Accompagnement &amp; engagement</w:t>
            </w:r>
          </w:p>
        </w:tc>
        <w:tc>
          <w:p>
            <w:pPr>
              <w:jc w:val="left"/>
            </w:pPr>
            <w:r>
              <w:t xml:space="preserve">Éducation/coaching, alertes enrichies, confidentialité</w:t>
            </w:r>
          </w:p>
        </w:tc>
      </w:tr>
      <w:tr>
        <w:tc>
          <w:p>
            <w:pPr>
              <w:jc w:val="left"/>
            </w:pPr>
            <w:r>
              <w:rPr>
                <w:rFonts w:ascii="Courier New" w:cs="Courier New" w:eastAsia="Courier New" w:hAnsi="Courier New"/>
                <w:shd w:fill="F1F5F9" w:color="auto" w:val="clear"/>
              </w:rPr>
              <w:t xml:space="preserve">[V4]</w:t>
            </w:r>
          </w:p>
        </w:tc>
        <w:tc>
          <w:p>
            <w:pPr>
              <w:jc w:val="left"/>
            </w:pPr>
            <w:r>
              <w:t xml:space="preserve">Vision patrimoniale</w:t>
            </w:r>
          </w:p>
        </w:tc>
        <w:tc>
          <w:p>
            <w:pPr>
              <w:jc w:val="left"/>
            </w:pPr>
            <w:r>
              <w:t xml:space="preserve">Crédits, patrimoine</w:t>
            </w:r>
          </w:p>
        </w:tc>
      </w:tr>
      <w:tr>
        <w:tc>
          <w:p>
            <w:pPr>
              <w:jc w:val="left"/>
            </w:pPr>
            <w:r>
              <w:rPr>
                <w:rFonts w:ascii="Courier New" w:cs="Courier New" w:eastAsia="Courier New" w:hAnsi="Courier New"/>
                <w:shd w:fill="F1F5F9" w:color="auto" w:val="clear"/>
              </w:rPr>
              <w:t xml:space="preserve">[V5]</w:t>
            </w:r>
          </w:p>
        </w:tc>
        <w:tc>
          <w:p>
            <w:pPr>
              <w:jc w:val="left"/>
            </w:pPr>
            <w:r>
              <w:t xml:space="preserve">Analyse fine &amp; personnalisation</w:t>
            </w:r>
          </w:p>
        </w:tc>
        <w:tc>
          <w:p>
            <w:pPr>
              <w:jc w:val="left"/>
            </w:pPr>
            <w:r>
              <w:t xml:space="preserve">Rapports avancés, score financier, personnalisation</w:t>
            </w:r>
          </w:p>
        </w:tc>
      </w:tr>
      <w:tr>
        <w:tc>
          <w:p>
            <w:pPr>
              <w:jc w:val="left"/>
            </w:pPr>
            <w:r>
              <w:rPr>
                <w:rFonts w:ascii="Courier New" w:cs="Courier New" w:eastAsia="Courier New" w:hAnsi="Courier New"/>
                <w:shd w:fill="F1F5F9" w:color="auto" w:val="clear"/>
              </w:rPr>
              <w:t xml:space="preserve">[V6]</w:t>
            </w:r>
          </w:p>
        </w:tc>
        <w:tc>
          <w:p>
            <w:pPr>
              <w:jc w:val="left"/>
            </w:pPr>
            <w:r>
              <w:t xml:space="preserve">Polish &amp; robustesse</w:t>
            </w:r>
          </w:p>
        </w:tc>
        <w:tc>
          <w:p>
            <w:pPr>
              <w:jc w:val="left"/>
            </w:pPr>
            <w:r>
              <w:t xml:space="preserve">Finitions, derniers ajustements secondaires</w:t>
            </w:r>
          </w:p>
        </w:tc>
      </w:tr>
    </w:tbl>
    <w:p>
      <w:pPr>
        <w:spacing w:before="240"/>
      </w:pPr>
      <w:r>
        <w:t xml:space="preserve"> </w:t>
      </w:r>
    </w:p>
    <w:p>
      <w:pPr>
        <w:spacing w:after="200"/>
      </w:pPr>
      <w:r>
        <w:t xml:space="preserve"> </w:t>
      </w:r>
    </w:p>
    <w:p>
      <w:pPr>
        <w:pStyle w:val="Heading3"/>
        <w:spacing w:after="200"/>
        <w:jc w:val="left"/>
      </w:pPr>
      <w:r>
        <w:t xml:space="preserve">Vue d'ensemble par module</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613"/>
        <w:gridCol w:w="5747"/>
      </w:tblGrid>
      <w:tr>
        <w:trPr>
          <w:tblHeader/>
        </w:trPr>
        <w:tc>
          <w:p>
            <w:pPr>
              <w:jc w:val="left"/>
            </w:pPr>
            <w:r>
              <w:rPr>
                <w:b/>
                <w:bCs/>
              </w:rPr>
              <w:t xml:space="preserve">Module</w:t>
            </w:r>
          </w:p>
        </w:tc>
        <w:tc>
          <w:p>
            <w:pPr>
              <w:jc w:val="left"/>
            </w:pPr>
            <w:r>
              <w:rPr>
                <w:b/>
                <w:bCs/>
              </w:rPr>
              <w:t xml:space="preserve">Version(s) concernée(s)</w:t>
            </w:r>
          </w:p>
        </w:tc>
      </w:tr>
      <w:tr>
        <w:tc>
          <w:p>
            <w:pPr>
              <w:jc w:val="left"/>
            </w:pPr>
            <w:r>
              <w:t xml:space="preserve">Onboarding</w:t>
            </w:r>
          </w:p>
        </w:tc>
        <w:tc>
          <w:p>
            <w:pPr>
              <w:jc w:val="left"/>
            </w:pP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[V2]</w:t>
            </w:r>
            <w:r>
              <w:t xml:space="preserve"> questionnaire de profil</w:t>
            </w:r>
          </w:p>
        </w:tc>
      </w:tr>
      <w:tr>
        <w:tc>
          <w:p>
            <w:pPr>
              <w:jc w:val="left"/>
            </w:pPr>
            <w:r>
              <w:t xml:space="preserve">Gestion des comptes</w:t>
            </w:r>
          </w:p>
        </w:tc>
        <w:tc>
          <w:p>
            <w:pPr>
              <w:jc w:val="left"/>
            </w:pP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[V6]</w:t>
            </w:r>
            <w:r>
              <w:t xml:space="preserve"> ajustement de solde et changement de devise</w:t>
            </w:r>
          </w:p>
        </w:tc>
      </w:tr>
      <w:tr>
        <w:tc>
          <w:p>
            <w:pPr>
              <w:jc w:val="left"/>
            </w:pPr>
            <w:r>
              <w:t xml:space="preserve">Suivi des revenus et dépenses</w:t>
            </w:r>
          </w:p>
        </w:tc>
        <w:tc>
          <w:p>
            <w:pPr>
              <w:jc w:val="left"/>
            </w:pP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[V2]</w:t>
            </w:r>
            <w:r>
              <w:t xml:space="preserve"> récurrence/duplication · </w:t>
            </w:r>
            <w:r>
              <w:rPr>
                <w:rFonts w:ascii="Courier New" w:cs="Courier New" w:eastAsia="Courier New" w:hAnsi="Courier New"/>
                <w:shd w:fill="F1F5F9" w:color="auto" w:val="clear"/>
              </w:rPr>
              <w:t xml:space="preserve">[V5]</w:t>
            </w:r>
            <w:r>
              <w:t xml:space="preserve"> tags libres</w:t>
            </w:r>
          </w:p>
        </w:tc>
      </w:tr>
      <w:tr>
        <w:tc>
          <w:p>
            <w:pPr>
              <w:jc w:val="left"/>
            </w:pPr>
            <w:r>
              <w:t xml:space="preserve">Épargne</w:t>
            </w:r>
          </w:p>
        </w:tc>
        <w:tc>
          <w:p>
            <w:pPr>
              <w:jc w:val="left"/>
            </w:pPr>
            <w:r>
              <w:rPr>
                <w:rFonts w:ascii="Courier New" w:cs="Courier New" w:eastAsia="Courier New" w:hAnsi="Courier New"/>
                <w:shd w:fill="F1F5F9" w:color="auto" w:val="clear"/>
              </w:rPr>
              <w:t xml:space="preserve">[V2]</w:t>
            </w:r>
            <w:r>
              <w:t xml:space="preserve"> base · </w:t>
            </w:r>
            <w:r>
              <w:rPr>
                <w:rFonts w:ascii="Courier New" w:cs="Courier New" w:eastAsia="Courier New" w:hAnsi="Courier New"/>
                <w:shd w:fill="F1F5F9" w:color="auto" w:val="clear"/>
              </w:rPr>
              <w:t xml:space="preserve">[V3]</w:t>
            </w:r>
            <w:r>
              <w:t xml:space="preserve"> encouragements · </w:t>
            </w:r>
            <w:r>
              <w:rPr>
                <w:rFonts w:ascii="Courier New" w:cs="Courier New" w:eastAsia="Courier New" w:hAnsi="Courier New"/>
                <w:shd w:fill="F1F5F9" w:color="auto" w:val="clear"/>
              </w:rPr>
              <w:t xml:space="preserve">[V5]</w:t>
            </w:r>
            <w:r>
              <w:t xml:space="preserve"> vue consolidée multi-objectifs</w:t>
            </w:r>
          </w:p>
        </w:tc>
      </w:tr>
      <w:tr>
        <w:tc>
          <w:p>
            <w:pPr>
              <w:jc w:val="left"/>
            </w:pPr>
            <w:r>
              <w:t xml:space="preserve">Gestion de budget</w:t>
            </w:r>
          </w:p>
        </w:tc>
        <w:tc>
          <w:p>
            <w:pPr>
              <w:jc w:val="left"/>
            </w:pP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[V2]</w:t>
            </w:r>
            <w:r>
              <w:t xml:space="preserve"> suggestion et report · </w:t>
            </w:r>
            <w:r>
              <w:rPr>
                <w:rFonts w:ascii="Courier New" w:cs="Courier New" w:eastAsia="Courier New" w:hAnsi="Courier New"/>
                <w:shd w:fill="F1F5F9" w:color="auto" w:val="clear"/>
              </w:rPr>
              <w:t xml:space="preserve">[V3]</w:t>
            </w:r>
            <w:r>
              <w:t xml:space="preserve"> alertes enrichies</w:t>
            </w:r>
          </w:p>
        </w:tc>
      </w:tr>
      <w:tr>
        <w:tc>
          <w:p>
            <w:pPr>
              <w:jc w:val="left"/>
            </w:pPr>
            <w:r>
              <w:t xml:space="preserve">Gestion du patrimoine</w:t>
            </w:r>
          </w:p>
        </w:tc>
        <w:tc>
          <w:p>
            <w:pPr>
              <w:jc w:val="left"/>
            </w:pPr>
            <w:r>
              <w:rPr>
                <w:rFonts w:ascii="Courier New" w:cs="Courier New" w:eastAsia="Courier New" w:hAnsi="Courier New"/>
                <w:shd w:fill="F1F5F9" w:color="auto" w:val="clear"/>
              </w:rPr>
              <w:t xml:space="preserve">[V4]</w:t>
            </w:r>
            <w:r>
              <w:t xml:space="preserve"> base · </w:t>
            </w:r>
            <w:r>
              <w:rPr>
                <w:rFonts w:ascii="Courier New" w:cs="Courier New" w:eastAsia="Courier New" w:hAnsi="Courier New"/>
                <w:shd w:fill="F1F5F9" w:color="auto" w:val="clear"/>
              </w:rPr>
              <w:t xml:space="preserve">[V5]</w:t>
            </w:r>
            <w:r>
              <w:t xml:space="preserve"> évolution dans le temps</w:t>
            </w:r>
          </w:p>
        </w:tc>
      </w:tr>
      <w:tr>
        <w:tc>
          <w:p>
            <w:pPr>
              <w:jc w:val="left"/>
            </w:pPr>
            <w:r>
              <w:t xml:space="preserve">Gestion des crédits</w:t>
            </w:r>
          </w:p>
        </w:tc>
        <w:tc>
          <w:p>
            <w:pPr>
              <w:jc w:val="left"/>
            </w:pPr>
            <w:r>
              <w:rPr>
                <w:rFonts w:ascii="Courier New" w:cs="Courier New" w:eastAsia="Courier New" w:hAnsi="Courier New"/>
                <w:shd w:fill="F1F5F9" w:color="auto" w:val="clear"/>
              </w:rPr>
              <w:t xml:space="preserve">[V4]</w:t>
            </w:r>
            <w:r>
              <w:t xml:space="preserve"> base · </w:t>
            </w:r>
            <w:r>
              <w:rPr>
                <w:rFonts w:ascii="Courier New" w:cs="Courier New" w:eastAsia="Courier New" w:hAnsi="Courier New"/>
                <w:shd w:fill="F1F5F9" w:color="auto" w:val="clear"/>
              </w:rPr>
              <w:t xml:space="preserve">[V5]</w:t>
            </w:r>
            <w:r>
              <w:t xml:space="preserve"> simulateur</w:t>
            </w:r>
          </w:p>
        </w:tc>
      </w:tr>
      <w:tr>
        <w:tc>
          <w:p>
            <w:pPr>
              <w:jc w:val="left"/>
            </w:pPr>
            <w:r>
              <w:t xml:space="preserve">Éducation &amp; accompagnement</w:t>
            </w:r>
          </w:p>
        </w:tc>
        <w:tc>
          <w:p>
            <w:pPr>
              <w:jc w:val="left"/>
            </w:pPr>
            <w:r>
              <w:rPr>
                <w:rFonts w:ascii="Courier New" w:cs="Courier New" w:eastAsia="Courier New" w:hAnsi="Courier New"/>
                <w:shd w:fill="F1F5F9" w:color="auto" w:val="clear"/>
              </w:rPr>
              <w:t xml:space="preserve">[V3]</w:t>
            </w:r>
            <w:r>
              <w:t xml:space="preserve"> base · </w:t>
            </w:r>
            <w:r>
              <w:rPr>
                <w:rFonts w:ascii="Courier New" w:cs="Courier New" w:eastAsia="Courier New" w:hAnsi="Courier New"/>
                <w:shd w:fill="F1F5F9" w:color="auto" w:val="clear"/>
              </w:rPr>
              <w:t xml:space="preserve">[V5]</w:t>
            </w:r>
            <w:r>
              <w:t xml:space="preserve"> bilan périodique et score</w:t>
            </w:r>
          </w:p>
        </w:tc>
      </w:tr>
      <w:tr>
        <w:tc>
          <w:p>
            <w:pPr>
              <w:jc w:val="left"/>
            </w:pPr>
            <w:r>
              <w:t xml:space="preserve">Notifications / alertes</w:t>
            </w:r>
          </w:p>
        </w:tc>
        <w:tc>
          <w:p>
            <w:pPr>
              <w:jc w:val="left"/>
            </w:pP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[V2]</w:t>
            </w:r>
            <w:r>
              <w:t xml:space="preserve"> rappels de saisie/tontine · </w:t>
            </w:r>
            <w:r>
              <w:rPr>
                <w:rFonts w:ascii="Courier New" w:cs="Courier New" w:eastAsia="Courier New" w:hAnsi="Courier New"/>
                <w:shd w:fill="F1F5F9" w:color="auto" w:val="clear"/>
              </w:rPr>
              <w:t xml:space="preserve">[V3]</w:t>
            </w:r>
            <w:r>
              <w:t xml:space="preserve"> préférences fines</w:t>
            </w:r>
          </w:p>
        </w:tc>
      </w:tr>
      <w:tr>
        <w:tc>
          <w:p>
            <w:pPr>
              <w:jc w:val="left"/>
            </w:pPr>
            <w:r>
              <w:t xml:space="preserve">Rapports / analyse</w:t>
            </w:r>
          </w:p>
        </w:tc>
        <w:tc>
          <w:p>
            <w:pPr>
              <w:jc w:val="left"/>
            </w:pP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[V5]</w:t>
            </w:r>
            <w:r>
              <w:t xml:space="preserve"> avancé et personnalisation</w:t>
            </w:r>
          </w:p>
        </w:tc>
      </w:tr>
      <w:tr>
        <w:tc>
          <w:p>
            <w:pPr>
              <w:jc w:val="left"/>
            </w:pPr>
            <w:r>
              <w:t xml:space="preserve">Sécurité / compte</w:t>
            </w:r>
          </w:p>
        </w:tc>
        <w:tc>
          <w:p>
            <w:pPr>
              <w:jc w:val="left"/>
            </w:pP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[V3]</w:t>
            </w:r>
            <w:r>
              <w:t xml:space="preserve"> confidentialité/sauvegarde · </w:t>
            </w:r>
            <w:r>
              <w:rPr>
                <w:rFonts w:ascii="Courier New" w:cs="Courier New" w:eastAsia="Courier New" w:hAnsi="Courier New"/>
                <w:shd w:fill="F1F5F9" w:color="auto" w:val="clear"/>
              </w:rPr>
              <w:t xml:space="preserve">[V6]</w:t>
            </w:r>
            <w:r>
              <w:t xml:space="preserve"> suppression de compte</w:t>
            </w:r>
          </w:p>
        </w:tc>
      </w:tr>
    </w:tbl>
    <w:p>
      <w:pPr>
        <w:spacing w:before="240"/>
      </w:pPr>
      <w:r>
        <w:t xml:space="preserve"> </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1. Architecture fonctionnelle générale</w:t>
      </w:r>
    </w:p>
    <w:p>
      <w:pPr>
        <w:spacing w:after="200"/>
      </w:pPr>
      <w:r>
        <w:t xml:space="preserve"> </w:t>
      </w:r>
    </w:p>
    <w:p>
      <w:pPr>
        <w:spacing w:after="120"/>
        <w:jc w:val="left"/>
      </w:pPr>
      <w:r>
        <w:t xml:space="preserve">L'application s'organise autour de </w:t>
      </w:r>
      <w:r>
        <w:rPr>
          <w:b/>
          <w:bCs/>
        </w:rPr>
        <w:t xml:space="preserve">5 entités centrales</w:t>
      </w:r>
      <w:r>
        <w:t xml:space="preserve"> qui structurent toutes les fonctionnalités :</w:t>
      </w:r>
    </w:p>
    <w:p>
      <w:pPr>
        <w:spacing w:after="200"/>
      </w:pPr>
      <w:r>
        <w:t xml:space="preserve"> </w:t>
      </w:r>
    </w:p>
    <w:p>
      <w:pPr>
        <w:spacing w:after="100"/>
        <w:ind w:start="20"/>
        <w:jc w:val="left"/>
      </w:pPr>
      <w:r>
        <w:t xml:space="preserve">1. </w:t>
      </w:r>
      <w:r>
        <w:rPr>
          <w:b/>
          <w:bCs/>
        </w:rPr>
        <w:t xml:space="preserve">Utilisateur</w:t>
      </w:r>
      <w:r>
        <w:t xml:space="preserve"> — un profil unique, avec une devise principale et des préférences.</w:t>
      </w:r>
    </w:p>
    <w:p>
      <w:pPr>
        <w:spacing w:after="100"/>
        <w:ind w:start="20"/>
        <w:jc w:val="left"/>
      </w:pPr>
      <w:r>
        <w:t xml:space="preserve">2. </w:t>
      </w:r>
      <w:r>
        <w:rPr>
          <w:b/>
          <w:bCs/>
        </w:rPr>
        <w:t xml:space="preserve">Compte</w:t>
      </w:r>
      <w:r>
        <w:t xml:space="preserve"> — un support d'argent (cash, mobile money, banque, épargne informelle), rattaché à une devise propre.</w:t>
      </w:r>
    </w:p>
    <w:p>
      <w:pPr>
        <w:spacing w:after="100"/>
        <w:ind w:start="20"/>
        <w:jc w:val="left"/>
      </w:pPr>
      <w:r>
        <w:t xml:space="preserve">3. </w:t>
      </w:r>
      <w:r>
        <w:rPr>
          <w:b/>
          <w:bCs/>
        </w:rPr>
        <w:t xml:space="preserve">Transaction</w:t>
      </w:r>
      <w:r>
        <w:t xml:space="preserve"> — tout mouvement d'argent (dépense, revenu, transfert interne, ajustement), rattachée à un compte, une catégorie, une date.</w:t>
      </w:r>
    </w:p>
    <w:p>
      <w:pPr>
        <w:spacing w:after="100"/>
        <w:ind w:start="20"/>
        <w:jc w:val="left"/>
      </w:pPr>
      <w:r>
        <w:t xml:space="preserve">4. </w:t>
      </w:r>
      <w:r>
        <w:rPr>
          <w:b/>
          <w:bCs/>
        </w:rPr>
        <w:t xml:space="preserve">Objectif/Enveloppe</w:t>
      </w:r>
      <w:r>
        <w:t xml:space="preserve"> — budget par catégorie, objectif d'épargne, ou échéance de crédit : des "contenants" qui structurent l'argent dans le temps.</w:t>
      </w:r>
    </w:p>
    <w:p>
      <w:pPr>
        <w:spacing w:after="100"/>
        <w:ind w:start="20"/>
        <w:jc w:val="left"/>
      </w:pPr>
      <w:r>
        <w:t xml:space="preserve">5. </w:t>
      </w:r>
      <w:r>
        <w:rPr>
          <w:b/>
          <w:bCs/>
        </w:rPr>
        <w:t xml:space="preserve">Contenu d'accompagnement</w:t>
      </w:r>
      <w:r>
        <w:t xml:space="preserve"> — conseils, articles, alertes contextuelles générés par le comportement de l'utilisateur.</w:t>
      </w:r>
    </w:p>
    <w:p>
      <w:pPr>
        <w:spacing w:after="200"/>
      </w:pPr>
      <w:r>
        <w:t xml:space="preserve"> </w:t>
      </w:r>
    </w:p>
    <w:p>
      <w:pPr>
        <w:spacing w:after="120"/>
        <w:jc w:val="left"/>
      </w:pPr>
      <w:r>
        <w:t xml:space="preserve">Tous les modules fonctionnels s'articulent autour de ces entités. Le schéma relationnel simplifié :</w:t>
      </w:r>
    </w:p>
    <w:p>
      <w:pPr>
        <w:spacing w:after="200"/>
      </w:pPr>
      <w:r>
        <w:t xml:space="preserve"> </w:t>
      </w:r>
    </w:p>
    <w:p>
      <w:pPr>
        <w:shd w:fill="000000" w:color="auto" w:val="clear"/>
        <w:spacing w:before="160" w:after="200"/>
        <w:ind w:left="240" w:right="240"/>
        <w:jc w:val="left"/>
      </w:pPr>
      <w:r>
        <w:rPr>
          <w:rFonts w:ascii="Courier New" w:cs="Courier New" w:eastAsia="Courier New" w:hAnsi="Courier New"/>
          <w:color w:val="FFFFFF"/>
          <w:sz w:val="20"/>
          <w:szCs w:val="20"/>
        </w:rPr>
        <w:t xml:space="preserve">         </w:t>
      </w:r>
      <w:r>
        <w:br/>
      </w:r>
      <w:r>
        <w:rPr>
          <w:rFonts w:ascii="Courier New" w:cs="Courier New" w:eastAsia="Courier New" w:hAnsi="Courier New"/>
          <w:color w:val="FFFFFF"/>
          <w:sz w:val="20"/>
          <w:szCs w:val="20"/>
        </w:rPr>
        <w:t xml:space="preserve">    Utilisateur (1) ──&lt; possède &gt;── (N) Compte    </w:t>
      </w:r>
      <w:r>
        <w:br/>
      </w:r>
      <w:r>
        <w:rPr>
          <w:rFonts w:ascii="Courier New" w:cs="Courier New" w:eastAsia="Courier New" w:hAnsi="Courier New"/>
          <w:color w:val="FFFFFF"/>
          <w:sz w:val="20"/>
          <w:szCs w:val="20"/>
        </w:rPr>
        <w:t xml:space="preserve">    Compte (1) ──&lt; enregistre &gt;── (N) Transaction    </w:t>
      </w:r>
      <w:r>
        <w:br/>
      </w:r>
      <w:r>
        <w:rPr>
          <w:rFonts w:ascii="Courier New" w:cs="Courier New" w:eastAsia="Courier New" w:hAnsi="Courier New"/>
          <w:color w:val="FFFFFF"/>
          <w:sz w:val="20"/>
          <w:szCs w:val="20"/>
        </w:rPr>
        <w:t xml:space="preserve">    Utilisateur (1) ──&lt; définit &gt;── (N) Budget / Objectif d'épargne / Crédit    </w:t>
      </w:r>
      <w:r>
        <w:br/>
      </w:r>
      <w:r>
        <w:rPr>
          <w:rFonts w:ascii="Courier New" w:cs="Courier New" w:eastAsia="Courier New" w:hAnsi="Courier New"/>
          <w:color w:val="FFFFFF"/>
          <w:sz w:val="20"/>
          <w:szCs w:val="20"/>
        </w:rPr>
        <w:t xml:space="preserve">    Transaction ──&lt; peut déclencher &gt;── Contenu d'accompagnement (alerte, conseil)    </w:t>
      </w:r>
      <w:r>
        <w:br/>
      </w:r>
      <w:r>
        <w:rPr>
          <w:rFonts w:ascii="Courier New" w:cs="Courier New" w:eastAsia="Courier New" w:hAnsi="Courier New"/>
          <w:color w:val="FFFFFF"/>
          <w:sz w:val="20"/>
          <w:szCs w:val="20"/>
        </w:rPr>
        <w:t xml:space="preserve">         </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2. Module Onboarding </w:t>
      </w:r>
      <w:r>
        <w:rPr>
          <w:rFonts w:ascii="Courier New" w:cs="Courier New" w:eastAsia="Courier New" w:hAnsi="Courier New"/>
          <w:shd w:fill="F1F5F9" w:color="auto" w:val="clear"/>
        </w:rPr>
        <w:t xml:space="preserve">[V1]</w:t>
      </w:r>
      <w:r>
        <w:t xml:space="preserve"> + </w:t>
      </w:r>
      <w:r>
        <w:rPr>
          <w:rFonts w:ascii="Courier New" w:cs="Courier New" w:eastAsia="Courier New" w:hAnsi="Courier New"/>
          <w:shd w:fill="F1F5F9" w:color="auto" w:val="clear"/>
        </w:rPr>
        <w:t xml:space="preserve">[V2]</w:t>
      </w:r>
    </w:p>
    <w:p>
      <w:pPr>
        <w:spacing w:after="200"/>
      </w:pPr>
      <w:r>
        <w:t xml:space="preserve"> </w:t>
      </w:r>
    </w:p>
    <w:p>
      <w:pPr>
        <w:pStyle w:val="Heading3"/>
        <w:spacing w:after="200"/>
        <w:jc w:val="left"/>
      </w:pPr>
      <w:r>
        <w:t xml:space="preserve">2.1 Parcours fonctionnel</w:t>
      </w:r>
    </w:p>
    <w:p>
      <w:pPr>
        <w:spacing w:after="100"/>
        <w:ind w:start="20"/>
        <w:jc w:val="left"/>
      </w:pPr>
      <w:r>
        <w:t xml:space="preserve">1. </w:t>
      </w:r>
      <w:r>
        <w:t xml:space="preserve">Écran de bienvenue → choix inscription (téléphone + OTP, ou email + mot de passe).</w:t>
      </w:r>
    </w:p>
    <w:p>
      <w:pPr>
        <w:spacing w:after="100"/>
        <w:ind w:start="20"/>
        <w:jc w:val="left"/>
      </w:pPr>
      <w:r>
        <w:t xml:space="preserve">2. </w:t>
      </w:r>
      <w:r>
        <w:t xml:space="preserve">Questionnaire de profil (optionnel, "passer" possible) : niveau de maîtrise financière (3 choix : débutant / à l'aise / avancé), objectif principal (épargner / budgétiser / sortir de dettes / faire fructifier son patrimoine).</w:t>
      </w:r>
    </w:p>
    <w:p>
      <w:pPr>
        <w:spacing w:after="100"/>
        <w:ind w:start="20"/>
        <w:jc w:val="left"/>
      </w:pPr>
      <w:r>
        <w:t xml:space="preserve">3. </w:t>
      </w:r>
      <w:r>
        <w:t xml:space="preserve">Choix de la devise principale (liste + recherche).</w:t>
      </w:r>
    </w:p>
    <w:p>
      <w:pPr>
        <w:spacing w:after="100"/>
        <w:ind w:start="20"/>
        <w:jc w:val="left"/>
      </w:pPr>
      <w:r>
        <w:t xml:space="preserve">4. </w:t>
      </w:r>
      <w:r>
        <w:t xml:space="preserve">Création guidée du ou des premiers comptes (au moins un compte requis pour continuer, avec possibilité de mettre solde initial à 0).</w:t>
      </w:r>
    </w:p>
    <w:p>
      <w:pPr>
        <w:spacing w:after="100"/>
        <w:ind w:start="20"/>
        <w:jc w:val="left"/>
      </w:pPr>
      <w:r>
        <w:t xml:space="preserve">5. </w:t>
      </w:r>
      <w:r>
        <w:t xml:space="preserve">Tutoriel visuel (3-5 écrans, "passer" possible à tout moment).</w:t>
      </w:r>
    </w:p>
    <w:p>
      <w:pPr>
        <w:spacing w:after="100"/>
        <w:ind w:start="20"/>
        <w:jc w:val="left"/>
      </w:pPr>
      <w:r>
        <w:t xml:space="preserve">6. </w:t>
      </w:r>
      <w:r>
        <w:t xml:space="preserve">Arrivée sur le tableau de bord principal.</w:t>
      </w:r>
    </w:p>
    <w:p>
      <w:pPr>
        <w:spacing w:after="200"/>
      </w:pPr>
      <w:r>
        <w:t xml:space="preserve"> </w:t>
      </w:r>
    </w:p>
    <w:p>
      <w:pPr>
        <w:pStyle w:val="Heading3"/>
        <w:spacing w:after="200"/>
        <w:jc w:val="left"/>
      </w:pPr>
      <w:r>
        <w:t xml:space="preserve">2.2 Règles de gestion</w:t>
      </w:r>
    </w:p>
    <w:p>
      <w:pPr>
        <w:pStyle w:val="ListParagraph"/>
        <w:numPr>
          <w:ilvl w:val="0"/>
          <w:numId w:val="2"/>
        </w:numPr>
        <w:spacing w:after="100"/>
        <w:ind w:start="240"/>
        <w:jc w:val="left"/>
      </w:pPr>
      <w:r>
        <w:rPr>
          <w:b/>
          <w:bCs/>
        </w:rPr>
        <w:t xml:space="preserve">RG-ONB-01</w:t>
      </w:r>
      <w:r>
        <w:t xml:space="preserve"> : L'inscription échoue si le numéro/email est déjà utilisé → message clair + proposition de connexion.</w:t>
      </w:r>
    </w:p>
    <w:p>
      <w:pPr>
        <w:pStyle w:val="ListParagraph"/>
        <w:numPr>
          <w:ilvl w:val="0"/>
          <w:numId w:val="2"/>
        </w:numPr>
        <w:spacing w:after="100"/>
        <w:ind w:start="240"/>
        <w:jc w:val="left"/>
      </w:pPr>
      <w:r>
        <w:rPr>
          <w:b/>
          <w:bCs/>
        </w:rPr>
        <w:t xml:space="preserve">RG-ONB-02</w:t>
      </w:r>
      <w:r>
        <w:t xml:space="preserve"> </w:t>
      </w:r>
      <w:r>
        <w:rPr>
          <w:rFonts w:ascii="Courier New" w:cs="Courier New" w:eastAsia="Courier New" w:hAnsi="Courier New"/>
          <w:shd w:fill="F1F5F9" w:color="auto" w:val="clear"/>
        </w:rPr>
        <w:t xml:space="preserve">[V2]</w:t>
      </w:r>
      <w:r>
        <w:t xml:space="preserve"> : Si l'utilisateur passe le questionnaire de profil, un profil par défaut "utilisateur régulier" est appliqué (niveau de personnalisation intermédiaire), modifiable plus tard dans les paramètres. </w:t>
      </w:r>
      <w:r>
        <w:rPr>
          <w:i/>
          <w:iCs/>
        </w:rPr>
        <w:t xml:space="preserve">(Le questionnaire lui-même — US-ONB-02 — est introduit en V2 ; en V1, un profil par défaut unique s'applique à tous.)</w:t>
      </w:r>
    </w:p>
    <w:p>
      <w:pPr>
        <w:pStyle w:val="ListParagraph"/>
        <w:numPr>
          <w:ilvl w:val="0"/>
          <w:numId w:val="2"/>
        </w:numPr>
        <w:spacing w:after="100"/>
        <w:ind w:start="240"/>
        <w:jc w:val="left"/>
      </w:pPr>
      <w:r>
        <w:rPr>
          <w:b/>
          <w:bCs/>
        </w:rPr>
        <w:t xml:space="preserve">RG-ONB-03</w:t>
      </w:r>
      <w:r>
        <w:t xml:space="preserve"> : La création d'au moins un compte est </w:t>
      </w:r>
      <w:r>
        <w:rPr>
          <w:b/>
          <w:bCs/>
        </w:rPr>
        <w:t xml:space="preserve">obligatoire</w:t>
      </w:r>
      <w:r>
        <w:t xml:space="preserve"> pour terminer l'onboarding (sans compte, aucune transaction ne peut être enregistrée).</w:t>
      </w:r>
    </w:p>
    <w:p>
      <w:pPr>
        <w:pStyle w:val="ListParagraph"/>
        <w:numPr>
          <w:ilvl w:val="0"/>
          <w:numId w:val="2"/>
        </w:numPr>
        <w:spacing w:after="100"/>
        <w:ind w:start="240"/>
        <w:jc w:val="left"/>
      </w:pPr>
      <w:r>
        <w:rPr>
          <w:b/>
          <w:bCs/>
        </w:rPr>
        <w:t xml:space="preserve">RG-ONB-04</w:t>
      </w:r>
      <w:r>
        <w:t xml:space="preserve"> : La devise principale peut être changée plus tard, mais un avertissement est affiché à ce moment-là expliquant l'impact sur les vues consolidées (voir module Comptes).</w:t>
      </w:r>
    </w:p>
    <w:p>
      <w:pPr>
        <w:spacing w:after="200"/>
      </w:pPr>
      <w:r>
        <w:t xml:space="preserve"> </w:t>
      </w:r>
    </w:p>
    <w:p>
      <w:pPr>
        <w:pStyle w:val="Heading3"/>
        <w:spacing w:after="200"/>
        <w:jc w:val="left"/>
      </w:pPr>
      <w:r>
        <w:t xml:space="preserve">2.3 Cas limites à gérer</w:t>
      </w:r>
    </w:p>
    <w:p>
      <w:pPr>
        <w:pStyle w:val="ListParagraph"/>
        <w:numPr>
          <w:ilvl w:val="0"/>
          <w:numId w:val="2"/>
        </w:numPr>
        <w:spacing w:after="100"/>
        <w:ind w:start="240"/>
        <w:jc w:val="left"/>
      </w:pPr>
      <w:r>
        <w:t xml:space="preserve">Utilisateur qui ferme l'app en cours d'onboarding → reprise exactement là où il s'est arrêté à la prochaine ouverture.</w:t>
      </w:r>
    </w:p>
    <w:p>
      <w:pPr>
        <w:pStyle w:val="ListParagraph"/>
        <w:numPr>
          <w:ilvl w:val="0"/>
          <w:numId w:val="2"/>
        </w:numPr>
        <w:spacing w:after="100"/>
        <w:ind w:start="240"/>
        <w:jc w:val="left"/>
      </w:pPr>
      <w:r>
        <w:t xml:space="preserve">Utilisateur qui n'a ni email ni numéro vérifiable (rare mais à prévoir) → prévoir un mode de récupération de compte alternatif (question de sécurité ou code de secours).</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3. Module Gestion des comptes </w:t>
      </w:r>
      <w:r>
        <w:rPr>
          <w:rFonts w:ascii="Courier New" w:cs="Courier New" w:eastAsia="Courier New" w:hAnsi="Courier New"/>
          <w:shd w:fill="F1F5F9" w:color="auto" w:val="clear"/>
        </w:rPr>
        <w:t xml:space="preserve">[V1]</w:t>
      </w:r>
      <w:r>
        <w:t xml:space="preserve"> + </w:t>
      </w:r>
      <w:r>
        <w:rPr>
          <w:rFonts w:ascii="Courier New" w:cs="Courier New" w:eastAsia="Courier New" w:hAnsi="Courier New"/>
          <w:shd w:fill="F1F5F9" w:color="auto" w:val="clear"/>
        </w:rPr>
        <w:t xml:space="preserve">[V6]</w:t>
      </w:r>
    </w:p>
    <w:p>
      <w:pPr>
        <w:spacing w:after="200"/>
      </w:pPr>
      <w:r>
        <w:t xml:space="preserve"> </w:t>
      </w:r>
    </w:p>
    <w:p>
      <w:pPr>
        <w:pStyle w:val="Heading3"/>
        <w:spacing w:after="200"/>
        <w:jc w:val="left"/>
      </w:pPr>
      <w:r>
        <w:t xml:space="preserve">3.1 Écrans nécessaires</w:t>
      </w:r>
    </w:p>
    <w:p>
      <w:pPr>
        <w:pStyle w:val="ListParagraph"/>
        <w:numPr>
          <w:ilvl w:val="0"/>
          <w:numId w:val="2"/>
        </w:numPr>
        <w:spacing w:after="100"/>
        <w:ind w:start="240"/>
        <w:jc w:val="left"/>
      </w:pPr>
      <w:r>
        <w:t xml:space="preserve">Liste des comptes (avec solde par compte + total consolidé en haut d'écran)</w:t>
      </w:r>
    </w:p>
    <w:p>
      <w:pPr>
        <w:pStyle w:val="ListParagraph"/>
        <w:numPr>
          <w:ilvl w:val="0"/>
          <w:numId w:val="2"/>
        </w:numPr>
        <w:spacing w:after="100"/>
        <w:ind w:start="240"/>
        <w:jc w:val="left"/>
      </w:pPr>
      <w:r>
        <w:t xml:space="preserve">Détail d'un compte (solde, historique des transactions filtré sur ce compte)</w:t>
      </w:r>
    </w:p>
    <w:p>
      <w:pPr>
        <w:pStyle w:val="ListParagraph"/>
        <w:numPr>
          <w:ilvl w:val="0"/>
          <w:numId w:val="2"/>
        </w:numPr>
        <w:spacing w:after="100"/>
        <w:ind w:start="240"/>
        <w:jc w:val="left"/>
      </w:pPr>
      <w:r>
        <w:t xml:space="preserve">Formulaire de création/édition d'un compte</w:t>
      </w:r>
    </w:p>
    <w:p>
      <w:pPr>
        <w:pStyle w:val="ListParagraph"/>
        <w:numPr>
          <w:ilvl w:val="0"/>
          <w:numId w:val="2"/>
        </w:numPr>
        <w:spacing w:after="100"/>
        <w:ind w:start="240"/>
        <w:jc w:val="left"/>
      </w:pPr>
      <w:r>
        <w:t xml:space="preserve">Formulaire de transfert entre comptes</w:t>
      </w:r>
    </w:p>
    <w:p>
      <w:pPr>
        <w:spacing w:after="200"/>
      </w:pPr>
      <w:r>
        <w:t xml:space="preserve"> </w:t>
      </w:r>
    </w:p>
    <w:p>
      <w:pPr>
        <w:pStyle w:val="Heading3"/>
        <w:spacing w:after="200"/>
        <w:jc w:val="left"/>
      </w:pPr>
      <w:r>
        <w:t xml:space="preserve">3.2 Règles de gestion</w:t>
      </w:r>
    </w:p>
    <w:p>
      <w:pPr>
        <w:pStyle w:val="ListParagraph"/>
        <w:numPr>
          <w:ilvl w:val="0"/>
          <w:numId w:val="2"/>
        </w:numPr>
        <w:spacing w:after="100"/>
        <w:ind w:start="240"/>
        <w:jc w:val="left"/>
      </w:pPr>
      <w:r>
        <w:rPr>
          <w:b/>
          <w:bCs/>
        </w:rPr>
        <w:t xml:space="preserve">RG-CPT-01</w:t>
      </w:r>
      <w:r>
        <w:t xml:space="preserve"> : Un compte est défini par : nom (libre), type (cash / mobile money / banque / épargne informelle / autre), devise, solde initial, icône/couleur.</w:t>
      </w:r>
    </w:p>
    <w:p>
      <w:pPr>
        <w:pStyle w:val="ListParagraph"/>
        <w:numPr>
          <w:ilvl w:val="0"/>
          <w:numId w:val="2"/>
        </w:numPr>
        <w:spacing w:after="100"/>
        <w:ind w:start="240"/>
        <w:jc w:val="left"/>
      </w:pPr>
      <w:r>
        <w:rPr>
          <w:b/>
          <w:bCs/>
        </w:rPr>
        <w:t xml:space="preserve">RG-CPT-02</w:t>
      </w:r>
      <w:r>
        <w:t xml:space="preserve"> : Si type = mobile money, un sous-champ "opérateur" est proposé (Orange Money, MTN MoMo, Wave, Moov Money, Airtel Money, Autre) — champ informatif, sans intégration technique avec l'opérateur en V1.</w:t>
      </w:r>
    </w:p>
    <w:p>
      <w:pPr>
        <w:pStyle w:val="ListParagraph"/>
        <w:numPr>
          <w:ilvl w:val="0"/>
          <w:numId w:val="2"/>
        </w:numPr>
        <w:spacing w:after="100"/>
        <w:ind w:start="240"/>
        <w:jc w:val="left"/>
      </w:pPr>
      <w:r>
        <w:rPr>
          <w:b/>
          <w:bCs/>
        </w:rPr>
        <w:t xml:space="preserve">RG-CPT-03</w:t>
      </w:r>
      <w:r>
        <w:t xml:space="preserve"> : Le solde d'un compte = solde initial + somme des revenus - somme des dépenses + transferts entrants - transferts sortants + ajustements. Recalculé en temps réel à chaque transaction.</w:t>
      </w:r>
    </w:p>
    <w:p>
      <w:pPr>
        <w:pStyle w:val="ListParagraph"/>
        <w:numPr>
          <w:ilvl w:val="0"/>
          <w:numId w:val="2"/>
        </w:numPr>
        <w:spacing w:after="100"/>
        <w:ind w:start="240"/>
        <w:jc w:val="left"/>
      </w:pPr>
      <w:r>
        <w:rPr>
          <w:b/>
          <w:bCs/>
        </w:rPr>
        <w:t xml:space="preserve">RG-CPT-04</w:t>
      </w:r>
      <w:r>
        <w:t xml:space="preserve"> : Un compte ne peut pas être supprimé s'il contient des transactions — il peut être </w:t>
      </w:r>
      <w:r>
        <w:rPr>
          <w:b/>
          <w:bCs/>
        </w:rPr>
        <w:t xml:space="preserve">archivé</w:t>
      </w:r>
      <w:r>
        <w:t xml:space="preserve"> (masqué des listes actives, mais l'historique reste consultable en cas de besoin, ex. export).</w:t>
      </w:r>
    </w:p>
    <w:p>
      <w:pPr>
        <w:pStyle w:val="ListParagraph"/>
        <w:numPr>
          <w:ilvl w:val="0"/>
          <w:numId w:val="2"/>
        </w:numPr>
        <w:spacing w:after="100"/>
        <w:ind w:start="240"/>
        <w:jc w:val="left"/>
      </w:pPr>
      <w:r>
        <w:rPr>
          <w:b/>
          <w:bCs/>
        </w:rPr>
        <w:t xml:space="preserve">RG-CPT-05</w:t>
      </w:r>
      <w:r>
        <w:t xml:space="preserve"> </w:t>
      </w:r>
      <w:r>
        <w:rPr>
          <w:rFonts w:ascii="Courier New" w:cs="Courier New" w:eastAsia="Courier New" w:hAnsi="Courier New"/>
          <w:shd w:fill="F1F5F9" w:color="auto" w:val="clear"/>
        </w:rPr>
        <w:t xml:space="preserve">[V1]</w:t>
      </w:r>
      <w:r>
        <w:t xml:space="preserve"> : Un transfert entre deux comptes de devises différentes demande à l'utilisateur de renseigner le taux de conversion appliqué (aucune récupération automatique de taux en V1) ; ce taux est mémorisé sur la transaction de transfert pour traçabilité.</w:t>
      </w:r>
    </w:p>
    <w:p>
      <w:pPr>
        <w:pStyle w:val="ListParagraph"/>
        <w:numPr>
          <w:ilvl w:val="0"/>
          <w:numId w:val="2"/>
        </w:numPr>
        <w:spacing w:after="100"/>
        <w:ind w:start="240"/>
        <w:jc w:val="left"/>
      </w:pPr>
      <w:r>
        <w:rPr>
          <w:b/>
          <w:bCs/>
        </w:rPr>
        <w:t xml:space="preserve">RG-CPT-06</w:t>
      </w:r>
      <w:r>
        <w:t xml:space="preserve"> </w:t>
      </w:r>
      <w:r>
        <w:rPr>
          <w:rFonts w:ascii="Courier New" w:cs="Courier New" w:eastAsia="Courier New" w:hAnsi="Courier New"/>
          <w:shd w:fill="F1F5F9" w:color="auto" w:val="clear"/>
        </w:rPr>
        <w:t xml:space="preserve">[V1]</w:t>
      </w:r>
      <w:r>
        <w:t xml:space="preserve"> : Le total consolidé (vue "Mes comptes") convertit chaque compte non exprimé dans la devise principale à l'aide d'un taux de référence modifiable manuellement dans les paramètres, avec un indicateur visuel signalant qu'il s'agit d'une conversion indicative.</w:t>
      </w:r>
    </w:p>
    <w:p>
      <w:pPr>
        <w:pStyle w:val="ListParagraph"/>
        <w:numPr>
          <w:ilvl w:val="0"/>
          <w:numId w:val="2"/>
        </w:numPr>
        <w:spacing w:after="100"/>
        <w:ind w:start="240"/>
        <w:jc w:val="left"/>
      </w:pPr>
      <w:r>
        <w:rPr>
          <w:b/>
          <w:bCs/>
        </w:rPr>
        <w:t xml:space="preserve">RG-CPT-07</w:t>
      </w:r>
      <w:r>
        <w:t xml:space="preserve"> </w:t>
      </w:r>
      <w:r>
        <w:rPr>
          <w:rFonts w:ascii="Courier New" w:cs="Courier New" w:eastAsia="Courier New" w:hAnsi="Courier New"/>
          <w:shd w:fill="F1F5F9" w:color="auto" w:val="clear"/>
        </w:rPr>
        <w:t xml:space="preserve">[V6]</w:t>
      </w:r>
      <w:r>
        <w:t xml:space="preserve"> (US-CPT-05) : L'utilisateur peut ajuster manuellement le solde d'un compte (réconciliation) ; une transaction de type "Correction" est créée, avec motif optionnel, et distinguée des dépenses/revenus dans les rapports.</w:t>
      </w:r>
    </w:p>
    <w:p>
      <w:pPr>
        <w:pStyle w:val="ListParagraph"/>
        <w:numPr>
          <w:ilvl w:val="0"/>
          <w:numId w:val="2"/>
        </w:numPr>
        <w:spacing w:after="100"/>
        <w:ind w:start="240"/>
        <w:jc w:val="left"/>
      </w:pPr>
      <w:r>
        <w:rPr>
          <w:b/>
          <w:bCs/>
        </w:rPr>
        <w:t xml:space="preserve">RG-CPT-08</w:t>
      </w:r>
      <w:r>
        <w:t xml:space="preserve"> </w:t>
      </w:r>
      <w:r>
        <w:rPr>
          <w:rFonts w:ascii="Courier New" w:cs="Courier New" w:eastAsia="Courier New" w:hAnsi="Courier New"/>
          <w:shd w:fill="F1F5F9" w:color="auto" w:val="clear"/>
        </w:rPr>
        <w:t xml:space="preserve">[V6]</w:t>
      </w:r>
      <w:r>
        <w:t xml:space="preserve"> (US-CPT-06) : L'utilisateur peut changer la devise principale de l'application à tout moment depuis les paramètres ; les comptes existants gardent leur devise propre, seule la vue consolidée change.</w:t>
      </w:r>
    </w:p>
    <w:p>
      <w:pPr>
        <w:spacing w:after="200"/>
      </w:pPr>
      <w:r>
        <w:t xml:space="preserve"> </w:t>
      </w:r>
    </w:p>
    <w:p>
      <w:pPr>
        <w:pStyle w:val="Heading3"/>
        <w:spacing w:after="200"/>
        <w:jc w:val="left"/>
      </w:pPr>
      <w:r>
        <w:t xml:space="preserve">3.3 Cas limites</w:t>
      </w:r>
    </w:p>
    <w:p>
      <w:pPr>
        <w:pStyle w:val="ListParagraph"/>
        <w:numPr>
          <w:ilvl w:val="0"/>
          <w:numId w:val="2"/>
        </w:numPr>
        <w:spacing w:after="100"/>
        <w:ind w:start="240"/>
        <w:jc w:val="left"/>
      </w:pPr>
      <w:r>
        <w:t xml:space="preserve">Solde d'un compte négatif après une dépense saisie (dépassement) : </w:t>
      </w:r>
      <w:r>
        <w:rPr>
          <w:b/>
          <w:bCs/>
        </w:rPr>
        <w:t xml:space="preserve">autorisé</w:t>
      </w:r>
      <w:r>
        <w:t xml:space="preserve"> (l'app ne bloque pas la saisie, car en usage réel le solde peut être temporairement négatif ou l'utilisateur peut avoir mal renseigné son solde initial), mais un badge visuel "solde négatif" apparaît sur le compte + notification (voir module Notifications).</w:t>
      </w:r>
    </w:p>
    <w:p>
      <w:pPr>
        <w:pStyle w:val="ListParagraph"/>
        <w:numPr>
          <w:ilvl w:val="0"/>
          <w:numId w:val="2"/>
        </w:numPr>
        <w:spacing w:after="100"/>
        <w:ind w:start="240"/>
        <w:jc w:val="left"/>
      </w:pPr>
      <w:r>
        <w:t xml:space="preserve">Suppression d'un compte utilisé comme source/destination d'un transfert : le transfert reste visible dans l'historique avec la mention "compte archivé".</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4. Module Suivi des revenus et dépenses </w:t>
      </w:r>
      <w:r>
        <w:rPr>
          <w:rFonts w:ascii="Courier New" w:cs="Courier New" w:eastAsia="Courier New" w:hAnsi="Courier New"/>
          <w:shd w:fill="F1F5F9" w:color="auto" w:val="clear"/>
        </w:rPr>
        <w:t xml:space="preserve">[V1]</w:t>
      </w:r>
      <w:r>
        <w:t xml:space="preserve"> + </w:t>
      </w:r>
      <w:r>
        <w:rPr>
          <w:rFonts w:ascii="Courier New" w:cs="Courier New" w:eastAsia="Courier New" w:hAnsi="Courier New"/>
          <w:shd w:fill="F1F5F9" w:color="auto" w:val="clear"/>
        </w:rPr>
        <w:t xml:space="preserve">[V2]</w:t>
      </w:r>
      <w:r>
        <w:t xml:space="preserve"> + </w:t>
      </w:r>
      <w:r>
        <w:rPr>
          <w:rFonts w:ascii="Courier New" w:cs="Courier New" w:eastAsia="Courier New" w:hAnsi="Courier New"/>
          <w:shd w:fill="F1F5F9" w:color="auto" w:val="clear"/>
        </w:rPr>
        <w:t xml:space="preserve">[V5]</w:t>
      </w:r>
    </w:p>
    <w:p>
      <w:pPr>
        <w:spacing w:after="200"/>
      </w:pPr>
      <w:r>
        <w:t xml:space="preserve"> </w:t>
      </w:r>
    </w:p>
    <w:p>
      <w:pPr>
        <w:pStyle w:val="Heading3"/>
        <w:spacing w:after="200"/>
        <w:jc w:val="left"/>
      </w:pPr>
      <w:r>
        <w:t xml:space="preserve">4.1 Écrans nécessaires</w:t>
      </w:r>
    </w:p>
    <w:p>
      <w:pPr>
        <w:pStyle w:val="ListParagraph"/>
        <w:numPr>
          <w:ilvl w:val="0"/>
          <w:numId w:val="2"/>
        </w:numPr>
        <w:spacing w:after="100"/>
        <w:ind w:start="240"/>
        <w:jc w:val="left"/>
      </w:pPr>
      <w:r>
        <w:t xml:space="preserve">Formulaire d'ajout rapide (dépense / revenu), accessible en 1-2 taps depuis le tableau de bord</w:t>
      </w:r>
    </w:p>
    <w:p>
      <w:pPr>
        <w:pStyle w:val="ListParagraph"/>
        <w:numPr>
          <w:ilvl w:val="0"/>
          <w:numId w:val="2"/>
        </w:numPr>
        <w:spacing w:after="100"/>
        <w:ind w:start="240"/>
        <w:jc w:val="left"/>
      </w:pPr>
      <w:r>
        <w:t xml:space="preserve">Calculatrice intégrée (overlay sur le champ montant)</w:t>
      </w:r>
    </w:p>
    <w:p>
      <w:pPr>
        <w:pStyle w:val="ListParagraph"/>
        <w:numPr>
          <w:ilvl w:val="0"/>
          <w:numId w:val="2"/>
        </w:numPr>
        <w:spacing w:after="100"/>
        <w:ind w:start="240"/>
        <w:jc w:val="left"/>
      </w:pPr>
      <w:r>
        <w:t xml:space="preserve">Historique des transactions avec barre de filtres</w:t>
      </w:r>
    </w:p>
    <w:p>
      <w:pPr>
        <w:pStyle w:val="ListParagraph"/>
        <w:numPr>
          <w:ilvl w:val="0"/>
          <w:numId w:val="2"/>
        </w:numPr>
        <w:spacing w:after="100"/>
        <w:ind w:start="240"/>
        <w:jc w:val="left"/>
      </w:pPr>
      <w:r>
        <w:t xml:space="preserve">Détail d'une transaction (édition/suppression/duplication)</w:t>
      </w:r>
    </w:p>
    <w:p>
      <w:pPr>
        <w:spacing w:after="200"/>
      </w:pPr>
      <w:r>
        <w:t xml:space="preserve"> </w:t>
      </w:r>
    </w:p>
    <w:p>
      <w:pPr>
        <w:pStyle w:val="Heading3"/>
        <w:spacing w:after="200"/>
        <w:jc w:val="left"/>
      </w:pPr>
      <w:r>
        <w:t xml:space="preserve">4.2 Règles de gestion</w:t>
      </w:r>
    </w:p>
    <w:p>
      <w:pPr>
        <w:pStyle w:val="ListParagraph"/>
        <w:numPr>
          <w:ilvl w:val="0"/>
          <w:numId w:val="2"/>
        </w:numPr>
        <w:spacing w:after="100"/>
        <w:ind w:start="240"/>
        <w:jc w:val="left"/>
      </w:pPr>
      <w:r>
        <w:rPr>
          <w:b/>
          <w:bCs/>
        </w:rPr>
        <w:t xml:space="preserve">RG-DEP-01</w:t>
      </w:r>
      <w:r>
        <w:t xml:space="preserve"> </w:t>
      </w:r>
      <w:r>
        <w:rPr>
          <w:rFonts w:ascii="Courier New" w:cs="Courier New" w:eastAsia="Courier New" w:hAnsi="Courier New"/>
          <w:shd w:fill="F1F5F9" w:color="auto" w:val="clear"/>
        </w:rPr>
        <w:t xml:space="preserve">[V1]</w:t>
      </w:r>
      <w:r>
        <w:t xml:space="preserve"> : Champs obligatoires pour une transaction : montant, compte, sens (dépense/revenu), catégorie, date (par défaut = date du jour). Champs optionnels : note, photo de reçu, tags </w:t>
      </w:r>
      <w:r>
        <w:rPr>
          <w:i/>
          <w:iCs/>
        </w:rPr>
        <w:t xml:space="preserve">(le champ tag n'est exploitable qu'à partir de la </w:t>
      </w:r>
      <w:r>
        <w:rPr>
          <w:rFonts w:ascii="Courier New" w:cs="Courier New" w:eastAsia="Courier New" w:hAnsi="Courier New"/>
          <w:i/>
          <w:iCs/>
          <w:shd w:fill="F1F5F9" w:color="auto" w:val="clear"/>
        </w:rPr>
        <w:t xml:space="preserve">[V5]</w:t>
      </w:r>
      <w:r>
        <w:rPr>
          <w:i/>
          <w:iCs/>
        </w:rPr>
        <w:t xml:space="preserve">)</w:t>
      </w:r>
      <w:r>
        <w:t xml:space="preserve">.</w:t>
      </w:r>
    </w:p>
    <w:p>
      <w:pPr>
        <w:pStyle w:val="ListParagraph"/>
        <w:numPr>
          <w:ilvl w:val="0"/>
          <w:numId w:val="2"/>
        </w:numPr>
        <w:spacing w:after="100"/>
        <w:ind w:start="240"/>
        <w:jc w:val="left"/>
      </w:pPr>
      <w:r>
        <w:rPr>
          <w:b/>
          <w:bCs/>
        </w:rPr>
        <w:t xml:space="preserve">RG-DEP-02</w:t>
      </w:r>
      <w:r>
        <w:t xml:space="preserve"> </w:t>
      </w:r>
      <w:r>
        <w:rPr>
          <w:rFonts w:ascii="Courier New" w:cs="Courier New" w:eastAsia="Courier New" w:hAnsi="Courier New"/>
          <w:shd w:fill="F1F5F9" w:color="auto" w:val="clear"/>
        </w:rPr>
        <w:t xml:space="preserve">[V1]</w:t>
      </w:r>
      <w:r>
        <w:t xml:space="preserve"> : La calculatrice intégrée s'active via une icône dans le champ montant ; le résultat du calcul remplace le contenu du champ dès validation ("=").</w:t>
      </w:r>
    </w:p>
    <w:p>
      <w:pPr>
        <w:pStyle w:val="ListParagraph"/>
        <w:numPr>
          <w:ilvl w:val="0"/>
          <w:numId w:val="2"/>
        </w:numPr>
        <w:spacing w:after="100"/>
        <w:ind w:start="240"/>
        <w:jc w:val="left"/>
      </w:pPr>
      <w:r>
        <w:rPr>
          <w:b/>
          <w:bCs/>
        </w:rPr>
        <w:t xml:space="preserve">RG-DEP-03</w:t>
      </w:r>
      <w:r>
        <w:t xml:space="preserve"> </w:t>
      </w:r>
      <w:r>
        <w:rPr>
          <w:rFonts w:ascii="Courier New" w:cs="Courier New" w:eastAsia="Courier New" w:hAnsi="Courier New"/>
          <w:shd w:fill="F1F5F9" w:color="auto" w:val="clear"/>
        </w:rPr>
        <w:t xml:space="preserve">[V1]</w:t>
      </w:r>
      <w:r>
        <w:t xml:space="preserve"> : Les catégories sont </w:t>
      </w:r>
      <w:r>
        <w:rPr>
          <w:b/>
          <w:bCs/>
        </w:rPr>
        <w:t xml:space="preserve">filtrées selon le type de transaction en cours de saisie</w:t>
      </w:r>
      <w:r>
        <w:t xml:space="preserve"> — l'utilisateur ne voit jamais la liste complète des catégories, uniquement celles pertinentes pour l'action en cours (dépense, revenu, ou épargne). Ce filtrage réduit la charge cognitive et évite les erreurs de catégorisation, en particulier pour le persona Novice. Chaque catégorie est donc rattachée à un type de transaction unique (dépense OU revenu OU épargne), jamais mélangée. L'utilisateur peut créer des catégories et sous-catégories personnalisées dans chacune des trois listes, sans limite de nombre.</w:t>
      </w:r>
    </w:p>
    <w:p>
      <w:pPr>
        <w:spacing w:after="200"/>
      </w:pPr>
      <w:r>
        <w:t xml:space="preserve"> </w:t>
      </w:r>
    </w:p>
    <w:p>
      <w:pPr>
        <w:pStyle w:val="Heading4"/>
        <w:spacing w:after="200"/>
        <w:jc w:val="left"/>
      </w:pPr>
      <w:r>
        <w:t xml:space="preserve">4.2.1 Catégories de dépenses (par défaut)</w:t>
      </w:r>
    </w:p>
    <w:p>
      <w:pPr>
        <w:spacing w:after="120"/>
        <w:jc w:val="left"/>
      </w:pPr>
      <w:r>
        <w:t xml:space="preserve">Alimentation/courses, Transport (moto-taxi, taxi, carburant), Logement/loyer, Factures (eau, électricité, internet), Communication (crédit téléphonique, forfait data), Santé, Éducation/scolarité, Famille &amp; envoi d'argent, Tontine/cotisation, Habillement, Loisirs/sorties, Remboursement de dette/crédit, Imprévus/urgence, Autre.</w:t>
      </w:r>
    </w:p>
    <w:p>
      <w:pPr>
        <w:spacing w:after="200"/>
      </w:pPr>
      <w:r>
        <w:t xml:space="preserve"> </w:t>
      </w:r>
    </w:p>
    <w:p>
      <w:pPr>
        <w:pStyle w:val="Heading4"/>
        <w:spacing w:after="200"/>
        <w:jc w:val="left"/>
      </w:pPr>
      <w:r>
        <w:t xml:space="preserve">4.2.2 Catégories de revenus (par défaut)</w:t>
      </w:r>
    </w:p>
    <w:p>
      <w:pPr>
        <w:spacing w:after="120"/>
        <w:jc w:val="left"/>
      </w:pPr>
      <w:r>
        <w:t xml:space="preserve">Salaire, Activité indépendante/commerce, Vente (biens, produits), Don/aide reçue (famille, proches), Revenu agricole, Prime/bonus, Remboursement reçu, Autre.</w:t>
      </w:r>
    </w:p>
    <w:p>
      <w:pPr>
        <w:spacing w:after="200"/>
      </w:pPr>
      <w:r>
        <w:t xml:space="preserve"> </w:t>
      </w:r>
    </w:p>
    <w:p>
      <w:pPr>
        <w:pBdr>
          <w:left w:val="single" w:color="BFBFBF" w:sz="12" w:space="200"/>
        </w:pBdr>
        <w:spacing w:after="120"/>
        <w:ind w:start="300"/>
        <w:jc w:val="left"/>
      </w:pPr>
      <w:r>
        <w:t xml:space="preserve">Ces listes sont indicatives et non exhaustives — à valider/enrichir lors des entretiens de recherche terrain (Phase 2), notamment pour coller aux usages spécifiques du Bénin.</w:t>
      </w:r>
    </w:p>
    <w:p>
      <w:pPr>
        <w:pStyle w:val="ListParagraph"/>
        <w:numPr>
          <w:ilvl w:val="0"/>
          <w:numId w:val="2"/>
        </w:numPr>
        <w:spacing w:after="100"/>
        <w:ind w:start="240"/>
        <w:jc w:val="left"/>
      </w:pPr>
      <w:r>
        <w:rPr>
          <w:b/>
          <w:bCs/>
        </w:rPr>
        <w:t xml:space="preserve">RG-DEP-04</w:t>
      </w:r>
      <w:r>
        <w:t xml:space="preserve"> </w:t>
      </w:r>
      <w:r>
        <w:rPr>
          <w:rFonts w:ascii="Courier New" w:cs="Courier New" w:eastAsia="Courier New" w:hAnsi="Courier New"/>
          <w:shd w:fill="F1F5F9" w:color="auto" w:val="clear"/>
        </w:rPr>
        <w:t xml:space="preserve">[V2]</w:t>
      </w:r>
      <w:r>
        <w:t xml:space="preserve"> : Une transaction récurrente génère automatiquement une nouvelle occurrence à la date prévue, avec </w:t>
      </w:r>
      <w:r>
        <w:rPr>
          <w:b/>
          <w:bCs/>
        </w:rPr>
        <w:t xml:space="preserve">notification de confirmation</w:t>
      </w:r>
      <w:r>
        <w:t xml:space="preserve"> avant validation définitive (l'utilisateur peut ajuster le montant si besoin, ex. facture variable).</w:t>
      </w:r>
    </w:p>
    <w:p>
      <w:pPr>
        <w:pStyle w:val="ListParagraph"/>
        <w:numPr>
          <w:ilvl w:val="0"/>
          <w:numId w:val="2"/>
        </w:numPr>
        <w:spacing w:after="100"/>
        <w:ind w:start="240"/>
        <w:jc w:val="left"/>
      </w:pPr>
      <w:r>
        <w:rPr>
          <w:b/>
          <w:bCs/>
        </w:rPr>
        <w:t xml:space="preserve">RG-DEP-05</w:t>
      </w:r>
      <w:r>
        <w:t xml:space="preserve"> </w:t>
      </w:r>
      <w:r>
        <w:rPr>
          <w:rFonts w:ascii="Courier New" w:cs="Courier New" w:eastAsia="Courier New" w:hAnsi="Courier New"/>
          <w:shd w:fill="F1F5F9" w:color="auto" w:val="clear"/>
        </w:rPr>
        <w:t xml:space="preserve">[V1]</w:t>
      </w:r>
      <w:r>
        <w:t xml:space="preserve"> : Toute transaction reste modifiable et supprimable à tout moment ; la suppression recalcule immédiatement le solde du compte concerné. </w:t>
      </w:r>
      <w:r>
        <w:rPr>
          <w:i/>
          <w:iCs/>
        </w:rPr>
        <w:t xml:space="preserve">(La duplication rapide — US-DEP-05 — est un complément V2.)</w:t>
      </w:r>
    </w:p>
    <w:p>
      <w:pPr>
        <w:pStyle w:val="ListParagraph"/>
        <w:numPr>
          <w:ilvl w:val="0"/>
          <w:numId w:val="2"/>
        </w:numPr>
        <w:spacing w:after="100"/>
        <w:ind w:start="240"/>
        <w:jc w:val="left"/>
      </w:pPr>
      <w:r>
        <w:rPr>
          <w:b/>
          <w:bCs/>
        </w:rPr>
        <w:t xml:space="preserve">RG-DEP-06</w:t>
      </w:r>
      <w:r>
        <w:t xml:space="preserve"> </w:t>
      </w:r>
      <w:r>
        <w:rPr>
          <w:rFonts w:ascii="Courier New" w:cs="Courier New" w:eastAsia="Courier New" w:hAnsi="Courier New"/>
          <w:shd w:fill="F1F5F9" w:color="auto" w:val="clear"/>
        </w:rPr>
        <w:t xml:space="preserve">[V1]</w:t>
      </w:r>
      <w:r>
        <w:t xml:space="preserve"> : Les filtres de l'historique sont cumulables (compte + catégorie + période) ; le filtre par </w:t>
      </w:r>
      <w:r>
        <w:rPr>
          <w:b/>
          <w:bCs/>
        </w:rPr>
        <w:t xml:space="preserve">tag</w:t>
      </w:r>
      <w:r>
        <w:t xml:space="preserve"> est disponible à partir de la </w:t>
      </w:r>
      <w:r>
        <w:rPr>
          <w:rFonts w:ascii="Courier New" w:cs="Courier New" w:eastAsia="Courier New" w:hAnsi="Courier New"/>
          <w:shd w:fill="F1F5F9" w:color="auto" w:val="clear"/>
        </w:rPr>
        <w:t xml:space="preserve">[V5]</w:t>
      </w:r>
      <w:r>
        <w:t xml:space="preserve"> (US-DEP-07) et la recherche texte porte sur le champ "note".</w:t>
      </w:r>
    </w:p>
    <w:p>
      <w:pPr>
        <w:spacing w:after="200"/>
      </w:pPr>
      <w:r>
        <w:t xml:space="preserve"> </w:t>
      </w:r>
    </w:p>
    <w:p>
      <w:pPr>
        <w:pStyle w:val="Heading3"/>
        <w:spacing w:after="200"/>
        <w:jc w:val="left"/>
      </w:pPr>
      <w:r>
        <w:t xml:space="preserve">4.3 Cas limites</w:t>
      </w:r>
    </w:p>
    <w:p>
      <w:pPr>
        <w:pStyle w:val="ListParagraph"/>
        <w:numPr>
          <w:ilvl w:val="0"/>
          <w:numId w:val="2"/>
        </w:numPr>
        <w:spacing w:after="100"/>
        <w:ind w:start="240"/>
        <w:jc w:val="left"/>
      </w:pPr>
      <w:r>
        <w:t xml:space="preserve">Suppression d'une catégorie utilisée par des transactions existantes : les transactions passées conservent la catégorie (affichée comme "catégorie supprimée" ou reclassée en "Autre", à trancher en conception) ; la catégorie n'apparaît simplement plus dans les choix pour les nouvelles saisies.</w:t>
      </w:r>
    </w:p>
    <w:p>
      <w:pPr>
        <w:pStyle w:val="ListParagraph"/>
        <w:numPr>
          <w:ilvl w:val="0"/>
          <w:numId w:val="2"/>
        </w:numPr>
        <w:spacing w:after="100"/>
        <w:ind w:start="240"/>
        <w:jc w:val="left"/>
      </w:pPr>
      <w:r>
        <w:t xml:space="preserve">Transaction avec montant à 0 : non autorisée, message d'erreur explicite.</w:t>
      </w:r>
    </w:p>
    <w:p>
      <w:pPr>
        <w:pStyle w:val="ListParagraph"/>
        <w:numPr>
          <w:ilvl w:val="0"/>
          <w:numId w:val="2"/>
        </w:numPr>
        <w:spacing w:after="100"/>
        <w:ind w:start="240"/>
        <w:jc w:val="left"/>
      </w:pPr>
      <w:r>
        <w:t xml:space="preserve">Date de transaction dans le futur : autorisée (utile pour anticiper une dépense/revenu prévu), mais visuellement distinguée dans l'historique (ex. libellé "prévu").</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5. Module Épargne </w:t>
      </w:r>
      <w:r>
        <w:rPr>
          <w:rFonts w:ascii="Courier New" w:cs="Courier New" w:eastAsia="Courier New" w:hAnsi="Courier New"/>
          <w:shd w:fill="F1F5F9" w:color="auto" w:val="clear"/>
        </w:rPr>
        <w:t xml:space="preserve">[V2]</w:t>
      </w:r>
      <w:r>
        <w:t xml:space="preserve"> + </w:t>
      </w:r>
      <w:r>
        <w:rPr>
          <w:rFonts w:ascii="Courier New" w:cs="Courier New" w:eastAsia="Courier New" w:hAnsi="Courier New"/>
          <w:shd w:fill="F1F5F9" w:color="auto" w:val="clear"/>
        </w:rPr>
        <w:t xml:space="preserve">[V3]</w:t>
      </w:r>
      <w:r>
        <w:t xml:space="preserve"> + </w:t>
      </w:r>
      <w:r>
        <w:rPr>
          <w:rFonts w:ascii="Courier New" w:cs="Courier New" w:eastAsia="Courier New" w:hAnsi="Courier New"/>
          <w:shd w:fill="F1F5F9" w:color="auto" w:val="clear"/>
        </w:rPr>
        <w:t xml:space="preserve">[V5]</w:t>
      </w:r>
    </w:p>
    <w:p>
      <w:pPr>
        <w:spacing w:after="200"/>
      </w:pPr>
      <w:r>
        <w:t xml:space="preserve"> </w:t>
      </w:r>
    </w:p>
    <w:p>
      <w:pPr>
        <w:pStyle w:val="Heading3"/>
        <w:spacing w:after="200"/>
        <w:jc w:val="left"/>
      </w:pPr>
      <w:r>
        <w:t xml:space="preserve">5.1 Écrans nécessaires</w:t>
      </w:r>
    </w:p>
    <w:p>
      <w:pPr>
        <w:pStyle w:val="ListParagraph"/>
        <w:numPr>
          <w:ilvl w:val="0"/>
          <w:numId w:val="2"/>
        </w:numPr>
        <w:spacing w:after="100"/>
        <w:ind w:start="240"/>
        <w:jc w:val="left"/>
      </w:pPr>
      <w:r>
        <w:t xml:space="preserve">Liste des poches d'épargne / objectifs (avec barre de progression)</w:t>
      </w:r>
    </w:p>
    <w:p>
      <w:pPr>
        <w:pStyle w:val="ListParagraph"/>
        <w:numPr>
          <w:ilvl w:val="0"/>
          <w:numId w:val="2"/>
        </w:numPr>
        <w:spacing w:after="100"/>
        <w:ind w:start="240"/>
        <w:jc w:val="left"/>
      </w:pPr>
      <w:r>
        <w:t xml:space="preserve">Détail d'un objectif (historique des contributions, montant restant, échéance)</w:t>
      </w:r>
    </w:p>
    <w:p>
      <w:pPr>
        <w:pStyle w:val="ListParagraph"/>
        <w:numPr>
          <w:ilvl w:val="0"/>
          <w:numId w:val="2"/>
        </w:numPr>
        <w:spacing w:after="100"/>
        <w:ind w:start="240"/>
        <w:jc w:val="left"/>
      </w:pPr>
      <w:r>
        <w:t xml:space="preserve">Formulaire de création d'objectif ou d'épargne libre</w:t>
      </w:r>
    </w:p>
    <w:p>
      <w:pPr>
        <w:pStyle w:val="ListParagraph"/>
        <w:numPr>
          <w:ilvl w:val="0"/>
          <w:numId w:val="2"/>
        </w:numPr>
        <w:spacing w:after="100"/>
        <w:ind w:start="240"/>
        <w:jc w:val="left"/>
      </w:pPr>
      <w:r>
        <w:t xml:space="preserve">Écran dédié tontine (cotisations, prochain tour de collecte)</w:t>
      </w:r>
    </w:p>
    <w:p>
      <w:pPr>
        <w:spacing w:after="200"/>
      </w:pPr>
      <w:r>
        <w:t xml:space="preserve"> </w:t>
      </w:r>
    </w:p>
    <w:p>
      <w:pPr>
        <w:pStyle w:val="Heading3"/>
        <w:spacing w:after="200"/>
        <w:jc w:val="left"/>
      </w:pPr>
      <w:r>
        <w:t xml:space="preserve">5.2 Règles de gestion</w:t>
      </w:r>
    </w:p>
    <w:p>
      <w:pPr>
        <w:pStyle w:val="ListParagraph"/>
        <w:numPr>
          <w:ilvl w:val="0"/>
          <w:numId w:val="2"/>
        </w:numPr>
        <w:spacing w:after="100"/>
        <w:ind w:start="240"/>
        <w:jc w:val="left"/>
      </w:pPr>
      <w:r>
        <w:rPr>
          <w:b/>
          <w:bCs/>
        </w:rPr>
        <w:t xml:space="preserve">RG-EPG-01</w:t>
      </w:r>
      <w:r>
        <w:t xml:space="preserve"> </w:t>
      </w:r>
      <w:r>
        <w:rPr>
          <w:rFonts w:ascii="Courier New" w:cs="Courier New" w:eastAsia="Courier New" w:hAnsi="Courier New"/>
          <w:shd w:fill="F1F5F9" w:color="auto" w:val="clear"/>
        </w:rPr>
        <w:t xml:space="preserve">[V2]</w:t>
      </w:r>
      <w:r>
        <w:t xml:space="preserve"> : Une épargne libre n'a ni montant cible ni échéance ; elle sert de "poche" séparée du solde disponible, alimentée/débitée manuellement.</w:t>
      </w:r>
    </w:p>
    <w:p>
      <w:pPr>
        <w:pStyle w:val="ListParagraph"/>
        <w:numPr>
          <w:ilvl w:val="0"/>
          <w:numId w:val="2"/>
        </w:numPr>
        <w:spacing w:after="100"/>
        <w:ind w:start="240"/>
        <w:jc w:val="left"/>
      </w:pPr>
      <w:r>
        <w:rPr>
          <w:b/>
          <w:bCs/>
        </w:rPr>
        <w:t xml:space="preserve">RG-EPG-02</w:t>
      </w:r>
      <w:r>
        <w:t xml:space="preserve"> </w:t>
      </w:r>
      <w:r>
        <w:rPr>
          <w:rFonts w:ascii="Courier New" w:cs="Courier New" w:eastAsia="Courier New" w:hAnsi="Courier New"/>
          <w:shd w:fill="F1F5F9" w:color="auto" w:val="clear"/>
        </w:rPr>
        <w:t xml:space="preserve">[V2]</w:t>
      </w:r>
      <w:r>
        <w:t xml:space="preserve"> : Un objectif d'épargne est défini par : nom, montant cible, date cible, compte/poche associée, et un </w:t>
      </w:r>
      <w:r>
        <w:rPr>
          <w:b/>
          <w:bCs/>
        </w:rPr>
        <w:t xml:space="preserve">type d'objectif</w:t>
      </w:r>
      <w:r>
        <w:t xml:space="preserve"> choisi dans une liste dédiée (voir 5.2.1), distincte des catégories de dépenses/revenus. L'app calcule automatiquement une suggestion de contribution périodique = (montant restant) / (nombre de périodes restantes jusqu'à l'échéance).</w:t>
      </w:r>
    </w:p>
    <w:p>
      <w:pPr>
        <w:spacing w:after="200"/>
      </w:pPr>
      <w:r>
        <w:t xml:space="preserve"> </w:t>
      </w:r>
    </w:p>
    <w:p>
      <w:pPr>
        <w:pStyle w:val="Heading4"/>
        <w:spacing w:after="200"/>
        <w:jc w:val="left"/>
      </w:pPr>
      <w:r>
        <w:t xml:space="preserve">5.2.1 Types d'objectifs d'épargne (par défaut)</w:t>
      </w:r>
    </w:p>
    <w:p>
      <w:pPr>
        <w:spacing w:after="120"/>
        <w:jc w:val="left"/>
      </w:pPr>
      <w:r>
        <w:t xml:space="preserve">Épargne libre/matelas de sécurité, Fonds d'urgence, Projet (voyage, achat, événement), Tontine/épargne collective, Études/scolarité future, Santé (urgence médicale prévue), Épargne long terme/retraite, Autre.</w:t>
      </w:r>
    </w:p>
    <w:p>
      <w:pPr>
        <w:pStyle w:val="ListParagraph"/>
        <w:numPr>
          <w:ilvl w:val="0"/>
          <w:numId w:val="2"/>
        </w:numPr>
        <w:spacing w:after="100"/>
        <w:ind w:start="240"/>
        <w:jc w:val="left"/>
      </w:pPr>
      <w:r>
        <w:rPr>
          <w:b/>
          <w:bCs/>
        </w:rPr>
        <w:t xml:space="preserve">RG-EPG-03</w:t>
      </w:r>
      <w:r>
        <w:t xml:space="preserve"> </w:t>
      </w:r>
      <w:r>
        <w:rPr>
          <w:rFonts w:ascii="Courier New" w:cs="Courier New" w:eastAsia="Courier New" w:hAnsi="Courier New"/>
          <w:shd w:fill="F1F5F9" w:color="auto" w:val="clear"/>
        </w:rPr>
        <w:t xml:space="preserve">[V2]</w:t>
      </w:r>
      <w:r>
        <w:t xml:space="preserve"> : Toute contribution à un objectif est une transaction de type "Épargne", visible dans l'historique général et rattachée à l'objectif concerné.</w:t>
      </w:r>
    </w:p>
    <w:p>
      <w:pPr>
        <w:pStyle w:val="ListParagraph"/>
        <w:numPr>
          <w:ilvl w:val="0"/>
          <w:numId w:val="2"/>
        </w:numPr>
        <w:spacing w:after="100"/>
        <w:ind w:start="240"/>
        <w:jc w:val="left"/>
      </w:pPr>
      <w:r>
        <w:rPr>
          <w:b/>
          <w:bCs/>
        </w:rPr>
        <w:t xml:space="preserve">RG-EPG-04</w:t>
      </w:r>
      <w:r>
        <w:t xml:space="preserve"> </w:t>
      </w:r>
      <w:r>
        <w:rPr>
          <w:rFonts w:ascii="Courier New" w:cs="Courier New" w:eastAsia="Courier New" w:hAnsi="Courier New"/>
          <w:shd w:fill="F1F5F9" w:color="auto" w:val="clear"/>
        </w:rPr>
        <w:t xml:space="preserve">[V2]</w:t>
      </w:r>
      <w:r>
        <w:t xml:space="preserve"> : Le type de compte "Tontine/épargne informelle" propose des champs spécifiques : montant de cotisation habituel, fréquence, prochaine date de collecte. Un historique distinct trace les cotisations versées.</w:t>
      </w:r>
    </w:p>
    <w:p>
      <w:pPr>
        <w:pStyle w:val="ListParagraph"/>
        <w:numPr>
          <w:ilvl w:val="0"/>
          <w:numId w:val="2"/>
        </w:numPr>
        <w:spacing w:after="100"/>
        <w:ind w:start="240"/>
        <w:jc w:val="left"/>
      </w:pPr>
      <w:r>
        <w:rPr>
          <w:b/>
          <w:bCs/>
        </w:rPr>
        <w:t xml:space="preserve">RG-EPG-05</w:t>
      </w:r>
      <w:r>
        <w:t xml:space="preserve"> </w:t>
      </w:r>
      <w:r>
        <w:rPr>
          <w:rFonts w:ascii="Courier New" w:cs="Courier New" w:eastAsia="Courier New" w:hAnsi="Courier New"/>
          <w:shd w:fill="F1F5F9" w:color="auto" w:val="clear"/>
        </w:rPr>
        <w:t xml:space="preserve">[V3]</w:t>
      </w:r>
      <w:r>
        <w:t xml:space="preserve"> (US-EPG-04) : Des messages de félicitations sont déclenchés automatiquement à l'atteinte de 25 %, 50 %, 75 %, 100 % d'un objectif ; en cas de retard par rapport à l'échéance prévue, un message non culpabilisant propose une piste concrète (ex. réduire temporairement une catégorie de dépense identifiée comme réductible).</w:t>
      </w:r>
    </w:p>
    <w:p>
      <w:pPr>
        <w:pStyle w:val="ListParagraph"/>
        <w:numPr>
          <w:ilvl w:val="0"/>
          <w:numId w:val="2"/>
        </w:numPr>
        <w:spacing w:after="100"/>
        <w:ind w:start="240"/>
        <w:jc w:val="left"/>
      </w:pPr>
      <w:r>
        <w:rPr>
          <w:b/>
          <w:bCs/>
        </w:rPr>
        <w:t xml:space="preserve">RG-EPG-06</w:t>
      </w:r>
      <w:r>
        <w:t xml:space="preserve"> </w:t>
      </w:r>
      <w:r>
        <w:rPr>
          <w:rFonts w:ascii="Courier New" w:cs="Courier New" w:eastAsia="Courier New" w:hAnsi="Courier New"/>
          <w:shd w:fill="F1F5F9" w:color="auto" w:val="clear"/>
        </w:rPr>
        <w:t xml:space="preserve">[V5]</w:t>
      </w:r>
      <w:r>
        <w:t xml:space="preserve"> (US-EPG-05) : Une vue consolidée liste tous les objectifs actifs avec leur progression ; l'utilisateur peut définir un ordre de priorité entre objectifs, avec alerte si le total des contributions mensuelles prévues dépasse la capacité d'épargne estimée.</w:t>
      </w:r>
    </w:p>
    <w:p>
      <w:pPr>
        <w:spacing w:after="200"/>
      </w:pPr>
      <w:r>
        <w:t xml:space="preserve"> </w:t>
      </w:r>
    </w:p>
    <w:p>
      <w:pPr>
        <w:pStyle w:val="Heading3"/>
        <w:spacing w:after="200"/>
        <w:jc w:val="left"/>
      </w:pPr>
      <w:r>
        <w:t xml:space="preserve">5.3 Cas limites</w:t>
      </w:r>
    </w:p>
    <w:p>
      <w:pPr>
        <w:pStyle w:val="ListParagraph"/>
        <w:numPr>
          <w:ilvl w:val="0"/>
          <w:numId w:val="2"/>
        </w:numPr>
        <w:spacing w:after="100"/>
        <w:ind w:start="240"/>
        <w:jc w:val="left"/>
      </w:pPr>
      <w:r>
        <w:t xml:space="preserve">Objectif atteint avant l'échéance prévue : l'app propose de clôturer l'objectif (transfert vers l'épargne libre ou un nouvel objectif) ou de continuer à contribuer.</w:t>
      </w:r>
    </w:p>
    <w:p>
      <w:pPr>
        <w:pStyle w:val="ListParagraph"/>
        <w:numPr>
          <w:ilvl w:val="0"/>
          <w:numId w:val="2"/>
        </w:numPr>
        <w:spacing w:after="100"/>
        <w:ind w:start="240"/>
        <w:jc w:val="left"/>
      </w:pPr>
      <w:r>
        <w:t xml:space="preserve">Échéance dépassée sans objectif atteint : l'objectif reste actif, la suggestion de contribution périodique est recalculée en signalant le retard, sans blocage.</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6. Module Gestion de budget </w:t>
      </w:r>
      <w:r>
        <w:rPr>
          <w:rFonts w:ascii="Courier New" w:cs="Courier New" w:eastAsia="Courier New" w:hAnsi="Courier New"/>
          <w:shd w:fill="F1F5F9" w:color="auto" w:val="clear"/>
        </w:rPr>
        <w:t xml:space="preserve">[V1]</w:t>
      </w:r>
      <w:r>
        <w:t xml:space="preserve"> + </w:t>
      </w:r>
      <w:r>
        <w:rPr>
          <w:rFonts w:ascii="Courier New" w:cs="Courier New" w:eastAsia="Courier New" w:hAnsi="Courier New"/>
          <w:shd w:fill="F1F5F9" w:color="auto" w:val="clear"/>
        </w:rPr>
        <w:t xml:space="preserve">[V2]</w:t>
      </w:r>
      <w:r>
        <w:t xml:space="preserve"> + </w:t>
      </w:r>
      <w:r>
        <w:rPr>
          <w:rFonts w:ascii="Courier New" w:cs="Courier New" w:eastAsia="Courier New" w:hAnsi="Courier New"/>
          <w:shd w:fill="F1F5F9" w:color="auto" w:val="clear"/>
        </w:rPr>
        <w:t xml:space="preserve">[V3]</w:t>
      </w:r>
    </w:p>
    <w:p>
      <w:pPr>
        <w:spacing w:after="200"/>
      </w:pPr>
      <w:r>
        <w:t xml:space="preserve"> </w:t>
      </w:r>
    </w:p>
    <w:p>
      <w:pPr>
        <w:pStyle w:val="Heading3"/>
        <w:spacing w:after="200"/>
        <w:jc w:val="left"/>
      </w:pPr>
      <w:r>
        <w:t xml:space="preserve">6.1 Écrans nécessaires</w:t>
      </w:r>
    </w:p>
    <w:p>
      <w:pPr>
        <w:pStyle w:val="ListParagraph"/>
        <w:numPr>
          <w:ilvl w:val="0"/>
          <w:numId w:val="2"/>
        </w:numPr>
        <w:spacing w:after="100"/>
        <w:ind w:start="240"/>
        <w:jc w:val="left"/>
      </w:pPr>
      <w:r>
        <w:t xml:space="preserve">Vue d'ensemble des budgets du mois en cours (barres de progression par catégorie)</w:t>
      </w:r>
    </w:p>
    <w:p>
      <w:pPr>
        <w:pStyle w:val="ListParagraph"/>
        <w:numPr>
          <w:ilvl w:val="0"/>
          <w:numId w:val="2"/>
        </w:numPr>
        <w:spacing w:after="100"/>
        <w:ind w:start="240"/>
        <w:jc w:val="left"/>
      </w:pPr>
      <w:r>
        <w:t xml:space="preserve">Formulaire de définition/édition de budget par catégorie</w:t>
      </w:r>
    </w:p>
    <w:p>
      <w:pPr>
        <w:pStyle w:val="ListParagraph"/>
        <w:numPr>
          <w:ilvl w:val="0"/>
          <w:numId w:val="2"/>
        </w:numPr>
        <w:spacing w:after="100"/>
        <w:ind w:start="240"/>
        <w:jc w:val="left"/>
      </w:pPr>
      <w:r>
        <w:t xml:space="preserve">Vue comparative prévu vs réel (mensuelle et multi-mois)</w:t>
      </w:r>
    </w:p>
    <w:p>
      <w:pPr>
        <w:spacing w:after="200"/>
      </w:pPr>
      <w:r>
        <w:t xml:space="preserve"> </w:t>
      </w:r>
    </w:p>
    <w:p>
      <w:pPr>
        <w:pStyle w:val="Heading3"/>
        <w:spacing w:after="200"/>
        <w:jc w:val="left"/>
      </w:pPr>
      <w:r>
        <w:t xml:space="preserve">6.2 Règles de gestion</w:t>
      </w:r>
    </w:p>
    <w:p>
      <w:pPr>
        <w:pStyle w:val="ListParagraph"/>
        <w:numPr>
          <w:ilvl w:val="0"/>
          <w:numId w:val="2"/>
        </w:numPr>
        <w:spacing w:after="100"/>
        <w:ind w:start="240"/>
        <w:jc w:val="left"/>
      </w:pPr>
      <w:r>
        <w:rPr>
          <w:b/>
          <w:bCs/>
        </w:rPr>
        <w:t xml:space="preserve">RG-BUD-01</w:t>
      </w:r>
      <w:r>
        <w:t xml:space="preserve"> </w:t>
      </w:r>
      <w:r>
        <w:rPr>
          <w:rFonts w:ascii="Courier New" w:cs="Courier New" w:eastAsia="Courier New" w:hAnsi="Courier New"/>
          <w:shd w:fill="F1F5F9" w:color="auto" w:val="clear"/>
        </w:rPr>
        <w:t xml:space="preserve">[V1]</w:t>
      </w:r>
      <w:r>
        <w:t xml:space="preserve"> : Un budget est défini par catégorie et par période (mensuelle par défaut, mais paramétrable) ; le montant consommé est calculé en temps réel à partir des transactions de dépense de la période et de la catégorie concernées.</w:t>
      </w:r>
    </w:p>
    <w:p>
      <w:pPr>
        <w:pStyle w:val="ListParagraph"/>
        <w:numPr>
          <w:ilvl w:val="0"/>
          <w:numId w:val="2"/>
        </w:numPr>
        <w:spacing w:after="100"/>
        <w:ind w:start="240"/>
        <w:jc w:val="left"/>
      </w:pPr>
      <w:r>
        <w:rPr>
          <w:b/>
          <w:bCs/>
        </w:rPr>
        <w:t xml:space="preserve">RG-BUD-02</w:t>
      </w:r>
      <w:r>
        <w:t xml:space="preserve"> </w:t>
      </w:r>
      <w:r>
        <w:rPr>
          <w:rFonts w:ascii="Courier New" w:cs="Courier New" w:eastAsia="Courier New" w:hAnsi="Courier New"/>
          <w:shd w:fill="F1F5F9" w:color="auto" w:val="clear"/>
        </w:rPr>
        <w:t xml:space="preserve">[V2]</w:t>
      </w:r>
      <w:r>
        <w:t xml:space="preserve"> : La suggestion de budget de départ (après quelques semaines de données, ou déclarative à l'onboarding) applique une répartition indicative type 50/30/20 (besoins essentiels / envies / épargne), ajustée aux catégories réellement utilisées par l'utilisateur.</w:t>
      </w:r>
    </w:p>
    <w:p>
      <w:pPr>
        <w:pStyle w:val="ListParagraph"/>
        <w:numPr>
          <w:ilvl w:val="0"/>
          <w:numId w:val="2"/>
        </w:numPr>
        <w:spacing w:after="100"/>
        <w:ind w:start="240"/>
        <w:jc w:val="left"/>
      </w:pPr>
      <w:r>
        <w:rPr>
          <w:b/>
          <w:bCs/>
        </w:rPr>
        <w:t xml:space="preserve">RG-BUD-03</w:t>
      </w:r>
      <w:r>
        <w:t xml:space="preserve"> </w:t>
      </w: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[V3]</w:t>
      </w:r>
      <w:r>
        <w:t xml:space="preserve"> enrichi : Seuils d'alerte à 80 % et 100 % du budget consommé, configurables par l'utilisateur. En V1, l'alerte est une simple notification ; à partir de la V3, elle inclut un conseil actionnable généré par le module Éducation (voir RG-EDU).</w:t>
      </w:r>
    </w:p>
    <w:p>
      <w:pPr>
        <w:pStyle w:val="ListParagraph"/>
        <w:numPr>
          <w:ilvl w:val="0"/>
          <w:numId w:val="2"/>
        </w:numPr>
        <w:spacing w:after="100"/>
        <w:ind w:start="240"/>
        <w:jc w:val="left"/>
      </w:pPr>
      <w:r>
        <w:rPr>
          <w:b/>
          <w:bCs/>
        </w:rPr>
        <w:t xml:space="preserve">RG-BUD-04</w:t>
      </w:r>
      <w:r>
        <w:t xml:space="preserve"> </w:t>
      </w:r>
      <w:r>
        <w:rPr>
          <w:rFonts w:ascii="Courier New" w:cs="Courier New" w:eastAsia="Courier New" w:hAnsi="Courier New"/>
          <w:shd w:fill="F1F5F9" w:color="auto" w:val="clear"/>
        </w:rPr>
        <w:t xml:space="preserve">[V2]</w:t>
      </w:r>
      <w:r>
        <w:t xml:space="preserve"> : En fin de période, l'utilisateur peut dupliquer le budget du mois précédent en un tap ; en l'absence d'action, le budget n'est </w:t>
      </w:r>
      <w:r>
        <w:rPr>
          <w:b/>
          <w:bCs/>
        </w:rPr>
        <w:t xml:space="preserve">pas</w:t>
      </w:r>
      <w:r>
        <w:t xml:space="preserve"> reconduit automatiquement (l'utilisateur doit choisir consciemment, pour éviter des budgets obsolètes qui ne collent plus à sa réalité).</w:t>
      </w:r>
    </w:p>
    <w:p>
      <w:pPr>
        <w:spacing w:after="200"/>
      </w:pPr>
      <w:r>
        <w:t xml:space="preserve"> </w:t>
      </w:r>
    </w:p>
    <w:p>
      <w:pPr>
        <w:pStyle w:val="Heading3"/>
        <w:spacing w:after="200"/>
        <w:jc w:val="left"/>
      </w:pPr>
      <w:r>
        <w:t xml:space="preserve">6.3 Cas limites</w:t>
      </w:r>
    </w:p>
    <w:p>
      <w:pPr>
        <w:pStyle w:val="ListParagraph"/>
        <w:numPr>
          <w:ilvl w:val="0"/>
          <w:numId w:val="2"/>
        </w:numPr>
        <w:spacing w:after="100"/>
        <w:ind w:start="240"/>
        <w:jc w:val="left"/>
      </w:pPr>
      <w:r>
        <w:t xml:space="preserve">Catégorie sans budget défini : les dépenses de cette catégorie sont comptabilisées normalement dans les rapports, mais aucune alerte de dépassement n'est déclenchée.</w:t>
      </w:r>
    </w:p>
    <w:p>
      <w:pPr>
        <w:pStyle w:val="ListParagraph"/>
        <w:numPr>
          <w:ilvl w:val="0"/>
          <w:numId w:val="2"/>
        </w:numPr>
        <w:spacing w:after="100"/>
        <w:ind w:start="240"/>
        <w:jc w:val="left"/>
      </w:pPr>
      <w:r>
        <w:t xml:space="preserve">Budget modifié en cours de période après un dépassement déjà survenu : le nouveau montant s'applique immédiatement au calcul de la barre de progression (pas de rétroactivité complexe à gérer).</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7. Module Gestion du patrimoine </w:t>
      </w:r>
      <w:r>
        <w:rPr>
          <w:rFonts w:ascii="Courier New" w:cs="Courier New" w:eastAsia="Courier New" w:hAnsi="Courier New"/>
          <w:shd w:fill="F1F5F9" w:color="auto" w:val="clear"/>
        </w:rPr>
        <w:t xml:space="preserve">[V4]</w:t>
      </w:r>
      <w:r>
        <w:t xml:space="preserve"> + </w:t>
      </w:r>
      <w:r>
        <w:rPr>
          <w:rFonts w:ascii="Courier New" w:cs="Courier New" w:eastAsia="Courier New" w:hAnsi="Courier New"/>
          <w:shd w:fill="F1F5F9" w:color="auto" w:val="clear"/>
        </w:rPr>
        <w:t xml:space="preserve">[V5]</w:t>
      </w:r>
    </w:p>
    <w:p>
      <w:pPr>
        <w:spacing w:after="200"/>
      </w:pPr>
      <w:r>
        <w:t xml:space="preserve"> </w:t>
      </w:r>
    </w:p>
    <w:p>
      <w:pPr>
        <w:pStyle w:val="Heading3"/>
        <w:spacing w:after="200"/>
        <w:jc w:val="left"/>
      </w:pPr>
      <w:r>
        <w:t xml:space="preserve">7.1 Écrans nécessaires</w:t>
      </w:r>
    </w:p>
    <w:p>
      <w:pPr>
        <w:pStyle w:val="ListParagraph"/>
        <w:numPr>
          <w:ilvl w:val="0"/>
          <w:numId w:val="2"/>
        </w:numPr>
        <w:spacing w:after="100"/>
        <w:ind w:start="240"/>
        <w:jc w:val="left"/>
      </w:pPr>
      <w:r>
        <w:t xml:space="preserve">Tableau de bord Patrimoine (actifs, passifs, patrimoine net, répartition)</w:t>
      </w:r>
    </w:p>
    <w:p>
      <w:pPr>
        <w:pStyle w:val="ListParagraph"/>
        <w:numPr>
          <w:ilvl w:val="0"/>
          <w:numId w:val="2"/>
        </w:numPr>
        <w:spacing w:after="100"/>
        <w:ind w:start="240"/>
        <w:jc w:val="left"/>
      </w:pPr>
      <w:r>
        <w:t xml:space="preserve">Formulaire d'ajout d'actif / passif</w:t>
      </w:r>
    </w:p>
    <w:p>
      <w:pPr>
        <w:pStyle w:val="ListParagraph"/>
        <w:numPr>
          <w:ilvl w:val="0"/>
          <w:numId w:val="2"/>
        </w:numPr>
        <w:spacing w:after="100"/>
        <w:ind w:start="240"/>
        <w:jc w:val="left"/>
      </w:pPr>
      <w:r>
        <w:t xml:space="preserve">Graphique d'évolution du patrimoine net </w:t>
      </w:r>
      <w:r>
        <w:rPr>
          <w:i/>
          <w:iCs/>
        </w:rPr>
        <w:t xml:space="preserve">(V5)</w:t>
      </w:r>
    </w:p>
    <w:p>
      <w:pPr>
        <w:spacing w:after="200"/>
      </w:pPr>
      <w:r>
        <w:t xml:space="preserve"> </w:t>
      </w:r>
    </w:p>
    <w:p>
      <w:pPr>
        <w:pStyle w:val="Heading3"/>
        <w:spacing w:after="200"/>
        <w:jc w:val="left"/>
      </w:pPr>
      <w:r>
        <w:t xml:space="preserve">7.2 Règles de gestion</w:t>
      </w:r>
    </w:p>
    <w:p>
      <w:pPr>
        <w:pStyle w:val="ListParagraph"/>
        <w:numPr>
          <w:ilvl w:val="0"/>
          <w:numId w:val="2"/>
        </w:numPr>
        <w:spacing w:after="100"/>
        <w:ind w:start="240"/>
        <w:jc w:val="left"/>
      </w:pPr>
      <w:r>
        <w:rPr>
          <w:b/>
          <w:bCs/>
        </w:rPr>
        <w:t xml:space="preserve">RG-PAT-01</w:t>
      </w:r>
      <w:r>
        <w:t xml:space="preserve"> </w:t>
      </w:r>
      <w:r>
        <w:rPr>
          <w:rFonts w:ascii="Courier New" w:cs="Courier New" w:eastAsia="Courier New" w:hAnsi="Courier New"/>
          <w:shd w:fill="F1F5F9" w:color="auto" w:val="clear"/>
        </w:rPr>
        <w:t xml:space="preserve">[V4]</w:t>
      </w:r>
      <w:r>
        <w:t xml:space="preserve"> : Un actif est défini par : nom, catégorie (immobilier, véhicule, équipement, placement, autre), valeur estimée, devise, date d'acquisition, statut liquide/non liquide.</w:t>
      </w:r>
    </w:p>
    <w:p>
      <w:pPr>
        <w:pStyle w:val="ListParagraph"/>
        <w:numPr>
          <w:ilvl w:val="0"/>
          <w:numId w:val="2"/>
        </w:numPr>
        <w:spacing w:after="100"/>
        <w:ind w:start="240"/>
        <w:jc w:val="left"/>
      </w:pPr>
      <w:r>
        <w:rPr>
          <w:b/>
          <w:bCs/>
        </w:rPr>
        <w:t xml:space="preserve">RG-PAT-02</w:t>
      </w:r>
      <w:r>
        <w:t xml:space="preserve"> </w:t>
      </w:r>
      <w:r>
        <w:rPr>
          <w:rFonts w:ascii="Courier New" w:cs="Courier New" w:eastAsia="Courier New" w:hAnsi="Courier New"/>
          <w:shd w:fill="F1F5F9" w:color="auto" w:val="clear"/>
        </w:rPr>
        <w:t xml:space="preserve">[V4]</w:t>
      </w:r>
      <w:r>
        <w:t xml:space="preserve"> : Les crédits en cours (module Crédits) apparaissent </w:t>
      </w:r>
      <w:r>
        <w:rPr>
          <w:b/>
          <w:bCs/>
        </w:rPr>
        <w:t xml:space="preserve">automatiquement</w:t>
      </w:r>
      <w:r>
        <w:t xml:space="preserve"> comme passifs, sans double saisie ; une dette manuelle simple (hors crédit formel) peut être ajoutée directement dans ce module.</w:t>
      </w:r>
    </w:p>
    <w:p>
      <w:pPr>
        <w:pStyle w:val="ListParagraph"/>
        <w:numPr>
          <w:ilvl w:val="0"/>
          <w:numId w:val="2"/>
        </w:numPr>
        <w:spacing w:after="100"/>
        <w:ind w:start="240"/>
        <w:jc w:val="left"/>
      </w:pPr>
      <w:r>
        <w:rPr>
          <w:b/>
          <w:bCs/>
        </w:rPr>
        <w:t xml:space="preserve">RG-PAT-03</w:t>
      </w:r>
      <w:r>
        <w:t xml:space="preserve"> </w:t>
      </w:r>
      <w:r>
        <w:rPr>
          <w:rFonts w:ascii="Courier New" w:cs="Courier New" w:eastAsia="Courier New" w:hAnsi="Courier New"/>
          <w:shd w:fill="F1F5F9" w:color="auto" w:val="clear"/>
        </w:rPr>
        <w:t xml:space="preserve">[V4]</w:t>
      </w:r>
      <w:r>
        <w:t xml:space="preserve"> : Patrimoine net = somme des soldes des comptes + valeur des actifs - somme des passifs (crédits restant dus + dettes manuelles).</w:t>
      </w:r>
    </w:p>
    <w:p>
      <w:pPr>
        <w:pStyle w:val="ListParagraph"/>
        <w:numPr>
          <w:ilvl w:val="0"/>
          <w:numId w:val="2"/>
        </w:numPr>
        <w:spacing w:after="100"/>
        <w:ind w:start="240"/>
        <w:jc w:val="left"/>
      </w:pPr>
      <w:r>
        <w:rPr>
          <w:b/>
          <w:bCs/>
        </w:rPr>
        <w:t xml:space="preserve">RG-PAT-04</w:t>
      </w:r>
      <w:r>
        <w:t xml:space="preserve"> </w:t>
      </w:r>
      <w:r>
        <w:rPr>
          <w:rFonts w:ascii="Courier New" w:cs="Courier New" w:eastAsia="Courier New" w:hAnsi="Courier New"/>
          <w:shd w:fill="F1F5F9" w:color="auto" w:val="clear"/>
        </w:rPr>
        <w:t xml:space="preserve">[V4]</w:t>
      </w:r>
      <w:r>
        <w:t xml:space="preserve"> base / </w:t>
      </w:r>
      <w:r>
        <w:rPr>
          <w:rFonts w:ascii="Courier New" w:cs="Courier New" w:eastAsia="Courier New" w:hAnsi="Courier New"/>
          <w:shd w:fill="F1F5F9" w:color="auto" w:val="clear"/>
        </w:rPr>
        <w:t xml:space="preserve">[V5]</w:t>
      </w:r>
      <w:r>
        <w:t xml:space="preserve"> graphique d'évolution : La valeur d'un actif est modifiable manuellement à tout moment (pas de valorisation automatique) ; chaque modification est historisée. Le graphique d'évolution du patrimoine net dans le temps (US-PAT-04) est disponible à partir de la V5.</w:t>
      </w:r>
    </w:p>
    <w:p>
      <w:pPr>
        <w:pStyle w:val="ListParagraph"/>
        <w:numPr>
          <w:ilvl w:val="0"/>
          <w:numId w:val="2"/>
        </w:numPr>
        <w:spacing w:after="100"/>
        <w:ind w:start="240"/>
        <w:jc w:val="left"/>
      </w:pPr>
      <w:r>
        <w:rPr>
          <w:b/>
          <w:bCs/>
        </w:rPr>
        <w:t xml:space="preserve">RG-PAT-05</w:t>
      </w:r>
      <w:r>
        <w:t xml:space="preserve"> </w:t>
      </w:r>
      <w:r>
        <w:rPr>
          <w:rFonts w:ascii="Courier New" w:cs="Courier New" w:eastAsia="Courier New" w:hAnsi="Courier New"/>
          <w:shd w:fill="F1F5F9" w:color="auto" w:val="clear"/>
        </w:rPr>
        <w:t xml:space="preserve">[V4]</w:t>
      </w:r>
      <w:r>
        <w:t xml:space="preserve"> : Ce module est </w:t>
      </w:r>
      <w:r>
        <w:rPr>
          <w:b/>
          <w:bCs/>
        </w:rPr>
        <w:t xml:space="preserve">masqué par défaut</w:t>
      </w:r>
      <w:r>
        <w:t xml:space="preserve"> pour un utilisateur identifié comme "Novice" via le questionnaire de profil ; activable manuellement dans les paramètres ("Activer la vue patrimoine avancée").</w:t>
      </w:r>
    </w:p>
    <w:p>
      <w:pPr>
        <w:spacing w:after="200"/>
      </w:pPr>
      <w:r>
        <w:t xml:space="preserve"> </w:t>
      </w:r>
    </w:p>
    <w:p>
      <w:pPr>
        <w:pStyle w:val="Heading3"/>
        <w:spacing w:after="200"/>
        <w:jc w:val="left"/>
      </w:pPr>
      <w:r>
        <w:t xml:space="preserve">7.3 Cas limites</w:t>
      </w:r>
    </w:p>
    <w:p>
      <w:pPr>
        <w:pStyle w:val="ListParagraph"/>
        <w:numPr>
          <w:ilvl w:val="0"/>
          <w:numId w:val="2"/>
        </w:numPr>
        <w:spacing w:after="100"/>
        <w:ind w:start="240"/>
        <w:jc w:val="left"/>
      </w:pPr>
      <w:r>
        <w:t xml:space="preserve">Actif en devise différente de la devise principale : converti selon le même mécanisme indicatif que pour les comptes (RG-CPT-06).</w:t>
      </w:r>
    </w:p>
    <w:p>
      <w:pPr>
        <w:pStyle w:val="ListParagraph"/>
        <w:numPr>
          <w:ilvl w:val="0"/>
          <w:numId w:val="2"/>
        </w:numPr>
        <w:spacing w:after="100"/>
        <w:ind w:start="240"/>
        <w:jc w:val="left"/>
      </w:pPr>
      <w:r>
        <w:t xml:space="preserve">Suppression d'un actif : demande confirmation, l'historique de valorisation associé est conservé pour ne pas fausser le graphique d'évolution passé.</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8. Module Gestion des crédits </w:t>
      </w:r>
      <w:r>
        <w:rPr>
          <w:rFonts w:ascii="Courier New" w:cs="Courier New" w:eastAsia="Courier New" w:hAnsi="Courier New"/>
          <w:shd w:fill="F1F5F9" w:color="auto" w:val="clear"/>
        </w:rPr>
        <w:t xml:space="preserve">[V4]</w:t>
      </w:r>
      <w:r>
        <w:t xml:space="preserve"> + </w:t>
      </w:r>
      <w:r>
        <w:rPr>
          <w:rFonts w:ascii="Courier New" w:cs="Courier New" w:eastAsia="Courier New" w:hAnsi="Courier New"/>
          <w:shd w:fill="F1F5F9" w:color="auto" w:val="clear"/>
        </w:rPr>
        <w:t xml:space="preserve">[V5]</w:t>
      </w:r>
    </w:p>
    <w:p>
      <w:pPr>
        <w:spacing w:after="200"/>
      </w:pPr>
      <w:r>
        <w:t xml:space="preserve"> </w:t>
      </w:r>
    </w:p>
    <w:p>
      <w:pPr>
        <w:pStyle w:val="Heading3"/>
        <w:spacing w:after="200"/>
        <w:jc w:val="left"/>
      </w:pPr>
      <w:r>
        <w:t xml:space="preserve">8.1 Écrans nécessaires</w:t>
      </w:r>
    </w:p>
    <w:p>
      <w:pPr>
        <w:pStyle w:val="ListParagraph"/>
        <w:numPr>
          <w:ilvl w:val="0"/>
          <w:numId w:val="2"/>
        </w:numPr>
        <w:spacing w:after="100"/>
        <w:ind w:start="240"/>
        <w:jc w:val="left"/>
      </w:pPr>
      <w:r>
        <w:t xml:space="preserve">Liste des crédits en cours (avec progression de remboursement)</w:t>
      </w:r>
    </w:p>
    <w:p>
      <w:pPr>
        <w:pStyle w:val="ListParagraph"/>
        <w:numPr>
          <w:ilvl w:val="0"/>
          <w:numId w:val="2"/>
        </w:numPr>
        <w:spacing w:after="100"/>
        <w:ind w:start="240"/>
        <w:jc w:val="left"/>
      </w:pPr>
      <w:r>
        <w:t xml:space="preserve">Détail d'un crédit (échéancier, historique des remboursements)</w:t>
      </w:r>
    </w:p>
    <w:p>
      <w:pPr>
        <w:pStyle w:val="ListParagraph"/>
        <w:numPr>
          <w:ilvl w:val="0"/>
          <w:numId w:val="2"/>
        </w:numPr>
        <w:spacing w:after="100"/>
        <w:ind w:start="240"/>
        <w:jc w:val="left"/>
      </w:pPr>
      <w:r>
        <w:t xml:space="preserve">Formulaire de création de crédit</w:t>
      </w:r>
    </w:p>
    <w:p>
      <w:pPr>
        <w:pStyle w:val="ListParagraph"/>
        <w:numPr>
          <w:ilvl w:val="0"/>
          <w:numId w:val="2"/>
        </w:numPr>
        <w:spacing w:after="100"/>
        <w:ind w:start="240"/>
        <w:jc w:val="left"/>
      </w:pPr>
      <w:r>
        <w:t xml:space="preserve">Simulateur de remboursement anticipé / nouveau crédit </w:t>
      </w:r>
      <w:r>
        <w:rPr>
          <w:i/>
          <w:iCs/>
        </w:rPr>
        <w:t xml:space="preserve">(V5)</w:t>
      </w:r>
    </w:p>
    <w:p>
      <w:pPr>
        <w:spacing w:after="200"/>
      </w:pPr>
      <w:r>
        <w:t xml:space="preserve"> </w:t>
      </w:r>
    </w:p>
    <w:p>
      <w:pPr>
        <w:pStyle w:val="Heading3"/>
        <w:spacing w:after="200"/>
        <w:jc w:val="left"/>
      </w:pPr>
      <w:r>
        <w:t xml:space="preserve">8.2 Règles de gestion</w:t>
      </w:r>
    </w:p>
    <w:p>
      <w:pPr>
        <w:pStyle w:val="ListParagraph"/>
        <w:numPr>
          <w:ilvl w:val="0"/>
          <w:numId w:val="2"/>
        </w:numPr>
        <w:spacing w:after="100"/>
        <w:ind w:start="240"/>
        <w:jc w:val="left"/>
      </w:pPr>
      <w:r>
        <w:rPr>
          <w:b/>
          <w:bCs/>
        </w:rPr>
        <w:t xml:space="preserve">RG-CRD-01</w:t>
      </w:r>
      <w:r>
        <w:t xml:space="preserve"> </w:t>
      </w:r>
      <w:r>
        <w:rPr>
          <w:rFonts w:ascii="Courier New" w:cs="Courier New" w:eastAsia="Courier New" w:hAnsi="Courier New"/>
          <w:shd w:fill="F1F5F9" w:color="auto" w:val="clear"/>
        </w:rPr>
        <w:t xml:space="preserve">[V4]</w:t>
      </w:r>
      <w:r>
        <w:t xml:space="preserve"> : Un crédit est défini par : type (bancaire, informel/proche, microfinance, autre), montant initial, taux d'intérêt (optionnel), durée, date de début, mensualité.</w:t>
      </w:r>
    </w:p>
    <w:p>
      <w:pPr>
        <w:pStyle w:val="ListParagraph"/>
        <w:numPr>
          <w:ilvl w:val="0"/>
          <w:numId w:val="2"/>
        </w:numPr>
        <w:spacing w:after="100"/>
        <w:ind w:start="240"/>
        <w:jc w:val="left"/>
      </w:pPr>
      <w:r>
        <w:rPr>
          <w:b/>
          <w:bCs/>
        </w:rPr>
        <w:t xml:space="preserve">RG-CRD-02</w:t>
      </w:r>
      <w:r>
        <w:t xml:space="preserve"> </w:t>
      </w:r>
      <w:r>
        <w:rPr>
          <w:rFonts w:ascii="Courier New" w:cs="Courier New" w:eastAsia="Courier New" w:hAnsi="Courier New"/>
          <w:shd w:fill="F1F5F9" w:color="auto" w:val="clear"/>
        </w:rPr>
        <w:t xml:space="preserve">[V4]</w:t>
      </w:r>
      <w:r>
        <w:t xml:space="preserve"> : À la création, un échéancier prévisionnel simple est généré (mensualité fixe × nombre de mois), sans gestion des intérêts composés complexes (calcul simplifié, à documenter clairement comme "estimatif" auprès de l'utilisateur).</w:t>
      </w:r>
    </w:p>
    <w:p>
      <w:pPr>
        <w:pStyle w:val="ListParagraph"/>
        <w:numPr>
          <w:ilvl w:val="0"/>
          <w:numId w:val="2"/>
        </w:numPr>
        <w:spacing w:after="100"/>
        <w:ind w:start="240"/>
        <w:jc w:val="left"/>
      </w:pPr>
      <w:r>
        <w:rPr>
          <w:b/>
          <w:bCs/>
        </w:rPr>
        <w:t xml:space="preserve">RG-CRD-03</w:t>
      </w:r>
      <w:r>
        <w:t xml:space="preserve"> </w:t>
      </w:r>
      <w:r>
        <w:rPr>
          <w:rFonts w:ascii="Courier New" w:cs="Courier New" w:eastAsia="Courier New" w:hAnsi="Courier New"/>
          <w:shd w:fill="F1F5F9" w:color="auto" w:val="clear"/>
        </w:rPr>
        <w:t xml:space="preserve">[V4]</w:t>
      </w:r>
      <w:r>
        <w:t xml:space="preserve"> : Chaque remboursement saisi par l'utilisateur est une transaction rattachée au crédit, qui décrémente le capital restant dû et impacte le solde du compte source sélectionné.</w:t>
      </w:r>
    </w:p>
    <w:p>
      <w:pPr>
        <w:pStyle w:val="ListParagraph"/>
        <w:numPr>
          <w:ilvl w:val="0"/>
          <w:numId w:val="2"/>
        </w:numPr>
        <w:spacing w:after="100"/>
        <w:ind w:start="240"/>
        <w:jc w:val="left"/>
      </w:pPr>
      <w:r>
        <w:rPr>
          <w:b/>
          <w:bCs/>
        </w:rPr>
        <w:t xml:space="preserve">RG-CRD-04</w:t>
      </w:r>
      <w:r>
        <w:t xml:space="preserve"> </w:t>
      </w:r>
      <w:r>
        <w:rPr>
          <w:rFonts w:ascii="Courier New" w:cs="Courier New" w:eastAsia="Courier New" w:hAnsi="Courier New"/>
          <w:shd w:fill="F1F5F9" w:color="auto" w:val="clear"/>
        </w:rPr>
        <w:t xml:space="preserve">[V4]</w:t>
      </w:r>
      <w:r>
        <w:t xml:space="preserve"> : Une alerte est déclenchée avant l'échéance d'une mensualité (délai configurable, ex. 3 jours avant), avec rappel du montant et du compte prévu pour le paiement.</w:t>
      </w:r>
    </w:p>
    <w:p>
      <w:pPr>
        <w:pStyle w:val="ListParagraph"/>
        <w:numPr>
          <w:ilvl w:val="0"/>
          <w:numId w:val="2"/>
        </w:numPr>
        <w:spacing w:after="100"/>
        <w:ind w:start="240"/>
        <w:jc w:val="left"/>
      </w:pPr>
      <w:r>
        <w:rPr>
          <w:b/>
          <w:bCs/>
        </w:rPr>
        <w:t xml:space="preserve">RG-CRD-05</w:t>
      </w:r>
      <w:r>
        <w:t xml:space="preserve"> </w:t>
      </w:r>
      <w:r>
        <w:rPr>
          <w:rFonts w:ascii="Courier New" w:cs="Courier New" w:eastAsia="Courier New" w:hAnsi="Courier New"/>
          <w:shd w:fill="F1F5F9" w:color="auto" w:val="clear"/>
        </w:rPr>
        <w:t xml:space="preserve">[V5]</w:t>
      </w:r>
      <w:r>
        <w:t xml:space="preserve"> (US-CRD-04) : Le simulateur de remboursement anticipé/nouveau crédit calcule une mensualité estimée à partir de montant/durée/taux saisis par l'utilisateur, et compare le budget mensuel disponible avant/après ; un avertissement pédagogique s'affiche si le taux d'endettement estimé dépasse 33 % du revenu déclaré.</w:t>
      </w:r>
    </w:p>
    <w:p>
      <w:pPr>
        <w:spacing w:after="200"/>
      </w:pPr>
      <w:r>
        <w:t xml:space="preserve"> </w:t>
      </w:r>
    </w:p>
    <w:p>
      <w:pPr>
        <w:pStyle w:val="Heading3"/>
        <w:spacing w:after="200"/>
        <w:jc w:val="left"/>
      </w:pPr>
      <w:r>
        <w:t xml:space="preserve">8.3 Cas limites</w:t>
      </w:r>
    </w:p>
    <w:p>
      <w:pPr>
        <w:pStyle w:val="ListParagraph"/>
        <w:numPr>
          <w:ilvl w:val="0"/>
          <w:numId w:val="2"/>
        </w:numPr>
        <w:spacing w:after="100"/>
        <w:ind w:start="240"/>
        <w:jc w:val="left"/>
      </w:pPr>
      <w:r>
        <w:t xml:space="preserve">Remboursement d'un montant différent de la mensualité prévue (plus ou moins) : accepté, le capital restant dû est recalculé en conséquence, l'échéancier prévisionnel est ajusté.</w:t>
      </w:r>
    </w:p>
    <w:p>
      <w:pPr>
        <w:pStyle w:val="ListParagraph"/>
        <w:numPr>
          <w:ilvl w:val="0"/>
          <w:numId w:val="2"/>
        </w:numPr>
        <w:spacing w:after="100"/>
        <w:ind w:start="240"/>
        <w:jc w:val="left"/>
      </w:pPr>
      <w:r>
        <w:t xml:space="preserve">Crédit soldé avant la fin de l'échéancier prévisionnel : le crédit passe automatiquement en statut "Remboursé", sort de la liste active des passifs (patrimoine), reste consultable dans un historique.</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9. Module Éducation &amp; accompagnement financier </w:t>
      </w:r>
      <w:r>
        <w:rPr>
          <w:rFonts w:ascii="Courier New" w:cs="Courier New" w:eastAsia="Courier New" w:hAnsi="Courier New"/>
          <w:shd w:fill="F1F5F9" w:color="auto" w:val="clear"/>
        </w:rPr>
        <w:t xml:space="preserve">[V3]</w:t>
      </w:r>
      <w:r>
        <w:t xml:space="preserve"> + </w:t>
      </w:r>
      <w:r>
        <w:rPr>
          <w:rFonts w:ascii="Courier New" w:cs="Courier New" w:eastAsia="Courier New" w:hAnsi="Courier New"/>
          <w:shd w:fill="F1F5F9" w:color="auto" w:val="clear"/>
        </w:rPr>
        <w:t xml:space="preserve">[V5]</w:t>
      </w:r>
    </w:p>
    <w:p>
      <w:pPr>
        <w:spacing w:after="200"/>
      </w:pPr>
      <w:r>
        <w:t xml:space="preserve"> </w:t>
      </w:r>
    </w:p>
    <w:p>
      <w:pPr>
        <w:pStyle w:val="Heading3"/>
        <w:spacing w:after="200"/>
        <w:jc w:val="left"/>
      </w:pPr>
      <w:r>
        <w:t xml:space="preserve">9.1 Écrans nécessaires</w:t>
      </w:r>
    </w:p>
    <w:p>
      <w:pPr>
        <w:pStyle w:val="ListParagraph"/>
        <w:numPr>
          <w:ilvl w:val="0"/>
          <w:numId w:val="2"/>
        </w:numPr>
        <w:spacing w:after="100"/>
        <w:ind w:start="240"/>
        <w:jc w:val="left"/>
      </w:pPr>
      <w:r>
        <w:t xml:space="preserve">Fil "Mon coach financier" (conseils personnalisés) — V3</w:t>
      </w:r>
    </w:p>
    <w:p>
      <w:pPr>
        <w:pStyle w:val="ListParagraph"/>
        <w:numPr>
          <w:ilvl w:val="0"/>
          <w:numId w:val="2"/>
        </w:numPr>
        <w:spacing w:after="100"/>
        <w:ind w:start="240"/>
        <w:jc w:val="left"/>
      </w:pPr>
      <w:r>
        <w:t xml:space="preserve">Bibliothèque de contenus pédagogiques (par thème et niveau) — V3</w:t>
      </w:r>
    </w:p>
    <w:p>
      <w:pPr>
        <w:pStyle w:val="ListParagraph"/>
        <w:numPr>
          <w:ilvl w:val="0"/>
          <w:numId w:val="2"/>
        </w:numPr>
        <w:spacing w:after="100"/>
        <w:ind w:start="240"/>
        <w:jc w:val="left"/>
      </w:pPr>
      <w:r>
        <w:t xml:space="preserve">Fonction "Puis-je me le permettre ?" — V3</w:t>
      </w:r>
    </w:p>
    <w:p>
      <w:pPr>
        <w:pStyle w:val="ListParagraph"/>
        <w:numPr>
          <w:ilvl w:val="0"/>
          <w:numId w:val="2"/>
        </w:numPr>
        <w:spacing w:after="100"/>
        <w:ind w:start="240"/>
        <w:jc w:val="left"/>
      </w:pPr>
      <w:r>
        <w:t xml:space="preserve">Bilan financier périodique — V5</w:t>
      </w:r>
    </w:p>
    <w:p>
      <w:pPr>
        <w:pStyle w:val="ListParagraph"/>
        <w:numPr>
          <w:ilvl w:val="0"/>
          <w:numId w:val="2"/>
        </w:numPr>
        <w:spacing w:after="100"/>
        <w:ind w:start="240"/>
        <w:jc w:val="left"/>
      </w:pPr>
      <w:r>
        <w:t xml:space="preserve">Écran de score de santé financière — V5</w:t>
      </w:r>
    </w:p>
    <w:p>
      <w:pPr>
        <w:spacing w:after="200"/>
      </w:pPr>
      <w:r>
        <w:t xml:space="preserve"> </w:t>
      </w:r>
    </w:p>
    <w:p>
      <w:pPr>
        <w:pStyle w:val="Heading3"/>
        <w:spacing w:after="200"/>
        <w:jc w:val="left"/>
      </w:pPr>
      <w:r>
        <w:t xml:space="preserve">9.2 Règles de gestion</w:t>
      </w:r>
    </w:p>
    <w:p>
      <w:pPr>
        <w:pStyle w:val="ListParagraph"/>
        <w:numPr>
          <w:ilvl w:val="0"/>
          <w:numId w:val="2"/>
        </w:numPr>
        <w:spacing w:after="100"/>
        <w:ind w:start="240"/>
        <w:jc w:val="left"/>
      </w:pPr>
      <w:r>
        <w:rPr>
          <w:b/>
          <w:bCs/>
        </w:rPr>
        <w:t xml:space="preserve">RG-EDU-01</w:t>
      </w:r>
      <w:r>
        <w:t xml:space="preserve"> </w:t>
      </w:r>
      <w:r>
        <w:rPr>
          <w:rFonts w:ascii="Courier New" w:cs="Courier New" w:eastAsia="Courier New" w:hAnsi="Courier New"/>
          <w:shd w:fill="F1F5F9" w:color="auto" w:val="clear"/>
        </w:rPr>
        <w:t xml:space="preserve">[V3]</w:t>
      </w:r>
      <w:r>
        <w:t xml:space="preserve"> : Le moteur de conseils personnalisés fonctionne sur un système de règles : chaque règle croise un motif de comportement (ex. "plus de 30 % du revenu sur une seule catégorie", "3 mois consécutifs de dépassement de budget sur la même catégorie", "aucune contribution épargne depuis 30 jours") avec un conseil associé.</w:t>
      </w:r>
    </w:p>
    <w:p>
      <w:pPr>
        <w:pStyle w:val="ListParagraph"/>
        <w:numPr>
          <w:ilvl w:val="0"/>
          <w:numId w:val="2"/>
        </w:numPr>
        <w:spacing w:after="100"/>
        <w:ind w:start="240"/>
        <w:jc w:val="left"/>
      </w:pPr>
      <w:r>
        <w:rPr>
          <w:b/>
          <w:bCs/>
        </w:rPr>
        <w:t xml:space="preserve">RG-EDU-02</w:t>
      </w:r>
      <w:r>
        <w:t xml:space="preserve"> </w:t>
      </w:r>
      <w:r>
        <w:rPr>
          <w:rFonts w:ascii="Courier New" w:cs="Courier New" w:eastAsia="Courier New" w:hAnsi="Courier New"/>
          <w:shd w:fill="F1F5F9" w:color="auto" w:val="clear"/>
        </w:rPr>
        <w:t xml:space="preserve">[V3]</w:t>
      </w:r>
      <w:r>
        <w:t xml:space="preserve"> : La fréquence des suggestions contextuelles (déclenchées par événement) est limitée à 1-2 par semaine maximum pour ne pas être intrusif ; les contenus de la bibliothèque restent consultables librement sans limite.</w:t>
      </w:r>
    </w:p>
    <w:p>
      <w:pPr>
        <w:pStyle w:val="ListParagraph"/>
        <w:numPr>
          <w:ilvl w:val="0"/>
          <w:numId w:val="2"/>
        </w:numPr>
        <w:spacing w:after="100"/>
        <w:ind w:start="240"/>
        <w:jc w:val="left"/>
      </w:pPr>
      <w:r>
        <w:rPr>
          <w:b/>
          <w:bCs/>
        </w:rPr>
        <w:t xml:space="preserve">RG-EDU-03</w:t>
      </w:r>
      <w:r>
        <w:t xml:space="preserve"> </w:t>
      </w:r>
      <w:r>
        <w:rPr>
          <w:rFonts w:ascii="Courier New" w:cs="Courier New" w:eastAsia="Courier New" w:hAnsi="Courier New"/>
          <w:shd w:fill="F1F5F9" w:color="auto" w:val="clear"/>
        </w:rPr>
        <w:t xml:space="preserve">[V3]</w:t>
      </w:r>
      <w:r>
        <w:t xml:space="preserve"> : La fonction "Puis-je me le permettre ?" croise : budget restant sur la catégorie concernée, épargne prévue sur la période, échéances de crédit à venir dans les 30 jours ; la réponse est classée en 3 niveaux (Oui / Prudence / Non recommandé) avec une justification en une phrase. </w:t>
      </w:r>
      <w:r>
        <w:rPr>
          <w:i/>
          <w:iCs/>
        </w:rPr>
        <w:t xml:space="preserve">(Avant la V4, les échéances de crédit ne sont pas encore intégrées puisque le module Crédits n'existe pas encore — le croisement se limite alors au budget et à l'épargne.)</w:t>
      </w:r>
    </w:p>
    <w:p>
      <w:pPr>
        <w:pStyle w:val="ListParagraph"/>
        <w:numPr>
          <w:ilvl w:val="0"/>
          <w:numId w:val="2"/>
        </w:numPr>
        <w:spacing w:after="100"/>
        <w:ind w:start="240"/>
        <w:jc w:val="left"/>
      </w:pPr>
      <w:r>
        <w:rPr>
          <w:b/>
          <w:bCs/>
        </w:rPr>
        <w:t xml:space="preserve">RG-EDU-04</w:t>
      </w:r>
      <w:r>
        <w:t xml:space="preserve"> </w:t>
      </w:r>
      <w:r>
        <w:rPr>
          <w:rFonts w:ascii="Courier New" w:cs="Courier New" w:eastAsia="Courier New" w:hAnsi="Courier New"/>
          <w:shd w:fill="F1F5F9" w:color="auto" w:val="clear"/>
        </w:rPr>
        <w:t xml:space="preserve">[V5]</w:t>
      </w:r>
      <w:r>
        <w:t xml:space="preserve"> : Le bilan périodique (mensuel) est généré automatiquement le 1er jour du mois suivant, à partir des données du mois écoulé (revenus, dépenses, épargne, dette), avec 2-3 recommandations priorisées selon les règles du moteur de conseils.</w:t>
      </w:r>
    </w:p>
    <w:p>
      <w:pPr>
        <w:pStyle w:val="ListParagraph"/>
        <w:numPr>
          <w:ilvl w:val="0"/>
          <w:numId w:val="2"/>
        </w:numPr>
        <w:spacing w:after="100"/>
        <w:ind w:start="240"/>
        <w:jc w:val="left"/>
      </w:pPr>
      <w:r>
        <w:rPr>
          <w:b/>
          <w:bCs/>
        </w:rPr>
        <w:t xml:space="preserve">RG-EDU-05</w:t>
      </w:r>
      <w:r>
        <w:t xml:space="preserve"> </w:t>
      </w:r>
      <w:r>
        <w:rPr>
          <w:rFonts w:ascii="Courier New" w:cs="Courier New" w:eastAsia="Courier New" w:hAnsi="Courier New"/>
          <w:shd w:fill="F1F5F9" w:color="auto" w:val="clear"/>
        </w:rPr>
        <w:t xml:space="preserve">[V5]</w:t>
      </w:r>
      <w:r>
        <w:t xml:space="preserve"> : Le score de santé financière est calculé à partir de critères transparents et pondérés (ex. régularité d'épargne, respect des budgets, taux d'endettement) ; le détail du calcul est accessible à l'utilisateur via une info-bulle ou un écran dédié ("Comment ce score est calculé").</w:t>
      </w:r>
    </w:p>
    <w:p>
      <w:pPr>
        <w:spacing w:after="200"/>
      </w:pPr>
      <w:r>
        <w:t xml:space="preserve"> </w:t>
      </w:r>
    </w:p>
    <w:p>
      <w:pPr>
        <w:pStyle w:val="Heading3"/>
        <w:spacing w:after="200"/>
        <w:jc w:val="left"/>
      </w:pPr>
      <w:r>
        <w:t xml:space="preserve">9.3 Cas limites</w:t>
      </w:r>
    </w:p>
    <w:p>
      <w:pPr>
        <w:pStyle w:val="ListParagraph"/>
        <w:numPr>
          <w:ilvl w:val="0"/>
          <w:numId w:val="2"/>
        </w:numPr>
        <w:spacing w:after="100"/>
        <w:ind w:start="240"/>
        <w:jc w:val="left"/>
      </w:pPr>
      <w:r>
        <w:t xml:space="preserve">Utilisateur avec trop peu de données pour qu'une règle de conseil s'applique (ex. premiers jours d'usage) : aucun conseil "creux" n'est affiché — la bibliothèque de contenus généraux prend le relais tant que les données sont insuffisantes.</w:t>
      </w:r>
    </w:p>
    <w:p>
      <w:pPr>
        <w:pStyle w:val="ListParagraph"/>
        <w:numPr>
          <w:ilvl w:val="0"/>
          <w:numId w:val="2"/>
        </w:numPr>
        <w:spacing w:after="100"/>
        <w:ind w:start="240"/>
        <w:jc w:val="left"/>
      </w:pPr>
      <w:r>
        <w:t xml:space="preserve">Contenu pédagogique déjà consulté : reste accessible, marqué comme "lu", mais peut être re-suggéré si pertinent avec le contexte (ex. un nouvel événement similaire).</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10. Module Notifications / alertes </w:t>
      </w:r>
      <w:r>
        <w:rPr>
          <w:rFonts w:ascii="Courier New" w:cs="Courier New" w:eastAsia="Courier New" w:hAnsi="Courier New"/>
          <w:shd w:fill="F1F5F9" w:color="auto" w:val="clear"/>
        </w:rPr>
        <w:t xml:space="preserve">[V1]</w:t>
      </w:r>
      <w:r>
        <w:t xml:space="preserve"> + </w:t>
      </w:r>
      <w:r>
        <w:rPr>
          <w:rFonts w:ascii="Courier New" w:cs="Courier New" w:eastAsia="Courier New" w:hAnsi="Courier New"/>
          <w:shd w:fill="F1F5F9" w:color="auto" w:val="clear"/>
        </w:rPr>
        <w:t xml:space="preserve">[V2]</w:t>
      </w:r>
      <w:r>
        <w:t xml:space="preserve"> + </w:t>
      </w:r>
      <w:r>
        <w:rPr>
          <w:rFonts w:ascii="Courier New" w:cs="Courier New" w:eastAsia="Courier New" w:hAnsi="Courier New"/>
          <w:shd w:fill="F1F5F9" w:color="auto" w:val="clear"/>
        </w:rPr>
        <w:t xml:space="preserve">[V3]</w:t>
      </w:r>
    </w:p>
    <w:p>
      <w:pPr>
        <w:spacing w:after="200"/>
      </w:pPr>
      <w:r>
        <w:t xml:space="preserve"> </w:t>
      </w:r>
    </w:p>
    <w:p>
      <w:pPr>
        <w:pStyle w:val="Heading3"/>
        <w:spacing w:after="200"/>
        <w:jc w:val="left"/>
      </w:pPr>
      <w:r>
        <w:t xml:space="preserve">10.1 Règles de gestion</w:t>
      </w:r>
    </w:p>
    <w:p>
      <w:pPr>
        <w:pStyle w:val="ListParagraph"/>
        <w:numPr>
          <w:ilvl w:val="0"/>
          <w:numId w:val="2"/>
        </w:numPr>
        <w:spacing w:after="100"/>
        <w:ind w:start="240"/>
        <w:jc w:val="left"/>
      </w:pPr>
      <w:r>
        <w:rPr>
          <w:b/>
          <w:bCs/>
        </w:rPr>
        <w:t xml:space="preserve">RG-NOT-01</w:t>
      </w:r>
      <w:r>
        <w:t xml:space="preserve"> </w:t>
      </w: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[V3]</w:t>
      </w:r>
      <w:r>
        <w:t xml:space="preserve"> gestion fine : Chaque type de notification (alerte budget, alerte solde bas en V1 ; rappel de saisie et rappel crédit/tontine en V2 ; contenu éducatif en V3) est activable/désactivable indépendamment dans les paramètres à partir de la V3 (US-NOT-04) — en V1/V2, seul un réglage global existe.</w:t>
      </w:r>
    </w:p>
    <w:p>
      <w:pPr>
        <w:pStyle w:val="ListParagraph"/>
        <w:numPr>
          <w:ilvl w:val="0"/>
          <w:numId w:val="2"/>
        </w:numPr>
        <w:spacing w:after="100"/>
        <w:ind w:start="240"/>
        <w:jc w:val="left"/>
      </w:pPr>
      <w:r>
        <w:rPr>
          <w:b/>
          <w:bCs/>
        </w:rPr>
        <w:t xml:space="preserve">RG-NOT-02</w:t>
      </w:r>
      <w:r>
        <w:t xml:space="preserve"> </w:t>
      </w:r>
      <w:r>
        <w:rPr>
          <w:rFonts w:ascii="Courier New" w:cs="Courier New" w:eastAsia="Courier New" w:hAnsi="Courier New"/>
          <w:shd w:fill="F1F5F9" w:color="auto" w:val="clear"/>
        </w:rPr>
        <w:t xml:space="preserve">[V1]</w:t>
      </w:r>
      <w:r>
        <w:t xml:space="preserve"> : Les alertes critiques (dépassement de budget à 100 %, solde négatif) sont envoyées immédiatement (push).</w:t>
      </w:r>
    </w:p>
    <w:p>
      <w:pPr>
        <w:pStyle w:val="ListParagraph"/>
        <w:numPr>
          <w:ilvl w:val="0"/>
          <w:numId w:val="2"/>
        </w:numPr>
        <w:spacing w:after="100"/>
        <w:ind w:start="240"/>
        <w:jc w:val="left"/>
      </w:pPr>
      <w:r>
        <w:rPr>
          <w:b/>
          <w:bCs/>
        </w:rPr>
        <w:t xml:space="preserve">RG-NOT-03</w:t>
      </w:r>
      <w:r>
        <w:t xml:space="preserve"> </w:t>
      </w:r>
      <w:r>
        <w:rPr>
          <w:rFonts w:ascii="Courier New" w:cs="Courier New" w:eastAsia="Courier New" w:hAnsi="Courier New"/>
          <w:shd w:fill="F1F5F9" w:color="auto" w:val="clear"/>
        </w:rPr>
        <w:t xml:space="preserve">[V2]</w:t>
      </w:r>
      <w:r>
        <w:t xml:space="preserve"> (US-NOT-01/03) : Un rappel de saisie est envoyé à une heure configurée par l'utilisateur ; sa fréquence s'adapte automatiquement, réduite si l'utilisateur saisit déjà régulièrement (ex. au moins 1 transaction/jour sur les 7 derniers jours). Le rappel de cotisation tontine (US-NOT-03) suit la même logique de configuration.</w:t>
      </w:r>
    </w:p>
    <w:p>
      <w:pPr>
        <w:pStyle w:val="ListParagraph"/>
        <w:numPr>
          <w:ilvl w:val="0"/>
          <w:numId w:val="2"/>
        </w:numPr>
        <w:spacing w:after="100"/>
        <w:ind w:start="240"/>
        <w:jc w:val="left"/>
      </w:pPr>
      <w:r>
        <w:rPr>
          <w:b/>
          <w:bCs/>
        </w:rPr>
        <w:t xml:space="preserve">RG-NOT-04</w:t>
      </w:r>
      <w:r>
        <w:t xml:space="preserve"> </w:t>
      </w:r>
      <w:r>
        <w:rPr>
          <w:rFonts w:ascii="Courier New" w:cs="Courier New" w:eastAsia="Courier New" w:hAnsi="Courier New"/>
          <w:shd w:fill="F1F5F9" w:color="auto" w:val="clear"/>
        </w:rPr>
        <w:t xml:space="preserve">[V1]</w:t>
      </w:r>
      <w:r>
        <w:t xml:space="preserve"> : Toutes les notifications envoyées sont consultables a posteriori dans un centre de notifications in-app (pas seulement en push), pour ne rien perdre en cas de notification manquée.</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11. Module Rapports / analyse </w:t>
      </w:r>
      <w:r>
        <w:rPr>
          <w:rFonts w:ascii="Courier New" w:cs="Courier New" w:eastAsia="Courier New" w:hAnsi="Courier New"/>
          <w:shd w:fill="F1F5F9" w:color="auto" w:val="clear"/>
        </w:rPr>
        <w:t xml:space="preserve">[V1]</w:t>
      </w:r>
      <w:r>
        <w:t xml:space="preserve"> + </w:t>
      </w:r>
      <w:r>
        <w:rPr>
          <w:rFonts w:ascii="Courier New" w:cs="Courier New" w:eastAsia="Courier New" w:hAnsi="Courier New"/>
          <w:shd w:fill="F1F5F9" w:color="auto" w:val="clear"/>
        </w:rPr>
        <w:t xml:space="preserve">[V5]</w:t>
      </w:r>
    </w:p>
    <w:p>
      <w:pPr>
        <w:spacing w:after="200"/>
      </w:pPr>
      <w:r>
        <w:t xml:space="preserve"> </w:t>
      </w:r>
    </w:p>
    <w:p>
      <w:pPr>
        <w:pStyle w:val="Heading3"/>
        <w:spacing w:after="200"/>
        <w:jc w:val="left"/>
      </w:pPr>
      <w:r>
        <w:t xml:space="preserve">11.1 Règles de gestion</w:t>
      </w:r>
    </w:p>
    <w:p>
      <w:pPr>
        <w:pStyle w:val="ListParagraph"/>
        <w:numPr>
          <w:ilvl w:val="0"/>
          <w:numId w:val="2"/>
        </w:numPr>
        <w:spacing w:after="100"/>
        <w:ind w:start="240"/>
        <w:jc w:val="left"/>
      </w:pPr>
      <w:r>
        <w:rPr>
          <w:b/>
          <w:bCs/>
        </w:rPr>
        <w:t xml:space="preserve">RG-RAP-01</w:t>
      </w:r>
      <w:r>
        <w:t xml:space="preserve"> </w:t>
      </w: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[V5]</w:t>
      </w:r>
      <w:r>
        <w:t xml:space="preserve"> comparaison multi-mois : Les graphiques de répartition (V1) et de comparaison sur plusieurs mois (US-RAP-02, V5) sont recalculés dynamiquement selon les filtres appliqués (période, compte, catégorie) — aucune donnée pré-agrégée figée.</w:t>
      </w:r>
    </w:p>
    <w:p>
      <w:pPr>
        <w:pStyle w:val="ListParagraph"/>
        <w:numPr>
          <w:ilvl w:val="0"/>
          <w:numId w:val="2"/>
        </w:numPr>
        <w:spacing w:after="100"/>
        <w:ind w:start="240"/>
        <w:jc w:val="left"/>
      </w:pPr>
      <w:r>
        <w:rPr>
          <w:b/>
          <w:bCs/>
        </w:rPr>
        <w:t xml:space="preserve">RG-RAP-02</w:t>
      </w:r>
      <w:r>
        <w:t xml:space="preserve"> </w:t>
      </w:r>
      <w:r>
        <w:rPr>
          <w:rFonts w:ascii="Courier New" w:cs="Courier New" w:eastAsia="Courier New" w:hAnsi="Courier New"/>
          <w:shd w:fill="F1F5F9" w:color="auto" w:val="clear"/>
        </w:rPr>
        <w:t xml:space="preserve">[V5]</w:t>
      </w:r>
      <w:r>
        <w:t xml:space="preserve"> (US-RAP-03) : L'export (CSV/PDF) reprend les données selon les filtres actifs au moment de l'export, avec un en-tête précisant la période et les filtres appliqués.</w:t>
      </w:r>
    </w:p>
    <w:p>
      <w:pPr>
        <w:pStyle w:val="ListParagraph"/>
        <w:numPr>
          <w:ilvl w:val="0"/>
          <w:numId w:val="2"/>
        </w:numPr>
        <w:spacing w:after="100"/>
        <w:ind w:start="240"/>
        <w:jc w:val="left"/>
      </w:pPr>
      <w:r>
        <w:rPr>
          <w:b/>
          <w:bCs/>
        </w:rPr>
        <w:t xml:space="preserve">RG-RAP-03</w:t>
      </w:r>
      <w:r>
        <w:t xml:space="preserve"> </w:t>
      </w:r>
      <w:r>
        <w:rPr>
          <w:rFonts w:ascii="Courier New" w:cs="Courier New" w:eastAsia="Courier New" w:hAnsi="Courier New"/>
          <w:shd w:fill="F1F5F9" w:color="auto" w:val="clear"/>
        </w:rPr>
        <w:t xml:space="preserve">[V5]</w:t>
      </w:r>
      <w:r>
        <w:t xml:space="preserve"> (US-RAP-04) : Les indicateurs avancés se calculent ainsi :</w:t>
      </w:r>
    </w:p>
    <w:p>
      <w:pPr>
        <w:pStyle w:val="ListParagraph"/>
        <w:numPr>
          <w:ilvl w:val="1"/>
          <w:numId w:val="2"/>
        </w:numPr>
        <w:spacing w:after="100"/>
        <w:ind w:start="660"/>
        <w:jc w:val="left"/>
      </w:pPr>
      <w:r>
        <w:rPr>
          <w:b/>
          <w:bCs/>
        </w:rPr>
        <w:t xml:space="preserve">Taux d'épargne</w:t>
      </w:r>
      <w:r>
        <w:t xml:space="preserve"> = (total épargné sur la période) / (total des revenus sur la période).</w:t>
      </w:r>
    </w:p>
    <w:p>
      <w:pPr>
        <w:pStyle w:val="ListParagraph"/>
        <w:numPr>
          <w:ilvl w:val="1"/>
          <w:numId w:val="2"/>
        </w:numPr>
        <w:spacing w:after="100"/>
        <w:ind w:start="660"/>
        <w:jc w:val="left"/>
      </w:pPr>
      <w:r>
        <w:rPr>
          <w:b/>
          <w:bCs/>
        </w:rPr>
        <w:t xml:space="preserve">Taux d'endettement</w:t>
      </w:r>
      <w:r>
        <w:t xml:space="preserve"> = (total des mensualités de crédit sur la période) / (total des revenus sur la période). </w:t>
      </w:r>
      <w:r>
        <w:rPr>
          <w:i/>
          <w:iCs/>
        </w:rPr>
        <w:t xml:space="preserve">(Non calculable tant que le module Crédits — V4 — n'existe pas.)</w:t>
      </w:r>
    </w:p>
    <w:p>
      <w:pPr>
        <w:pStyle w:val="ListParagraph"/>
        <w:numPr>
          <w:ilvl w:val="1"/>
          <w:numId w:val="2"/>
        </w:numPr>
        <w:spacing w:after="100"/>
        <w:ind w:start="660"/>
        <w:jc w:val="left"/>
      </w:pPr>
      <w:r>
        <w:rPr>
          <w:b/>
          <w:bCs/>
        </w:rPr>
        <w:t xml:space="preserve">Reste à vivre</w:t>
      </w:r>
      <w:r>
        <w:t xml:space="preserve"> = revenus - (dépenses fixes identifiées + mensualités de crédit).</w:t>
      </w:r>
    </w:p>
    <w:p>
      <w:pPr>
        <w:pStyle w:val="ListParagraph"/>
        <w:numPr>
          <w:ilvl w:val="0"/>
          <w:numId w:val="2"/>
        </w:numPr>
        <w:spacing w:after="100"/>
        <w:ind w:start="240"/>
        <w:jc w:val="left"/>
      </w:pPr>
      <w:r>
        <w:rPr>
          <w:b/>
          <w:bCs/>
        </w:rPr>
        <w:t xml:space="preserve">RG-RAP-04</w:t>
      </w:r>
      <w:r>
        <w:t xml:space="preserve"> </w:t>
      </w:r>
      <w:r>
        <w:rPr>
          <w:rFonts w:ascii="Courier New" w:cs="Courier New" w:eastAsia="Courier New" w:hAnsi="Courier New"/>
          <w:shd w:fill="F1F5F9" w:color="auto" w:val="clear"/>
        </w:rPr>
        <w:t xml:space="preserve">[V1]</w:t>
      </w:r>
      <w:r>
        <w:t xml:space="preserve"> base / </w:t>
      </w:r>
      <w:r>
        <w:rPr>
          <w:rFonts w:ascii="Courier New" w:cs="Courier New" w:eastAsia="Courier New" w:hAnsi="Courier New"/>
          <w:shd w:fill="F1F5F9" w:color="auto" w:val="clear"/>
        </w:rPr>
        <w:t xml:space="preserve">[V5]</w:t>
      </w:r>
      <w:r>
        <w:t xml:space="preserve"> personnalisation : Le dashboard d'accueil affiche par défaut : solde total consolidé, progression du budget du mois, progression des objectifs d'épargne actifs, alertes en cours ; personnalisable (réorganisation/masquage de widgets) à partir de la V5.</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12. Module Sécurité / compte </w:t>
      </w:r>
      <w:r>
        <w:rPr>
          <w:rFonts w:ascii="Courier New" w:cs="Courier New" w:eastAsia="Courier New" w:hAnsi="Courier New"/>
          <w:shd w:fill="F1F5F9" w:color="auto" w:val="clear"/>
        </w:rPr>
        <w:t xml:space="preserve">[V1]</w:t>
      </w:r>
      <w:r>
        <w:t xml:space="preserve"> + </w:t>
      </w:r>
      <w:r>
        <w:rPr>
          <w:rFonts w:ascii="Courier New" w:cs="Courier New" w:eastAsia="Courier New" w:hAnsi="Courier New"/>
          <w:shd w:fill="F1F5F9" w:color="auto" w:val="clear"/>
        </w:rPr>
        <w:t xml:space="preserve">[V3]</w:t>
      </w:r>
      <w:r>
        <w:t xml:space="preserve"> + </w:t>
      </w:r>
      <w:r>
        <w:rPr>
          <w:rFonts w:ascii="Courier New" w:cs="Courier New" w:eastAsia="Courier New" w:hAnsi="Courier New"/>
          <w:shd w:fill="F1F5F9" w:color="auto" w:val="clear"/>
        </w:rPr>
        <w:t xml:space="preserve">[V6]</w:t>
      </w:r>
    </w:p>
    <w:p>
      <w:pPr>
        <w:spacing w:after="200"/>
      </w:pPr>
      <w:r>
        <w:t xml:space="preserve"> </w:t>
      </w:r>
    </w:p>
    <w:p>
      <w:pPr>
        <w:pStyle w:val="Heading3"/>
        <w:spacing w:after="200"/>
        <w:jc w:val="left"/>
      </w:pPr>
      <w:r>
        <w:t xml:space="preserve">12.1 Règles de gestion</w:t>
      </w:r>
    </w:p>
    <w:p>
      <w:pPr>
        <w:pStyle w:val="ListParagraph"/>
        <w:numPr>
          <w:ilvl w:val="0"/>
          <w:numId w:val="2"/>
        </w:numPr>
        <w:spacing w:after="100"/>
        <w:ind w:start="240"/>
        <w:jc w:val="left"/>
      </w:pPr>
      <w:r>
        <w:rPr>
          <w:b/>
          <w:bCs/>
        </w:rPr>
        <w:t xml:space="preserve">RG-SEC-01</w:t>
      </w:r>
      <w:r>
        <w:t xml:space="preserve"> </w:t>
      </w:r>
      <w:r>
        <w:rPr>
          <w:rFonts w:ascii="Courier New" w:cs="Courier New" w:eastAsia="Courier New" w:hAnsi="Courier New"/>
          <w:shd w:fill="F1F5F9" w:color="auto" w:val="clear"/>
        </w:rPr>
        <w:t xml:space="preserve">[V1]</w:t>
      </w:r>
      <w:r>
        <w:t xml:space="preserve"> : Le code PIN ou la biométrie est demandé à chaque ouverture de l'app après un délai d'inactivité configurable (par défaut : immédiat à chaque relance de l'app).</w:t>
      </w:r>
    </w:p>
    <w:p>
      <w:pPr>
        <w:pStyle w:val="ListParagraph"/>
        <w:numPr>
          <w:ilvl w:val="0"/>
          <w:numId w:val="2"/>
        </w:numPr>
        <w:spacing w:after="100"/>
        <w:ind w:start="240"/>
        <w:jc w:val="left"/>
      </w:pPr>
      <w:r>
        <w:rPr>
          <w:b/>
          <w:bCs/>
        </w:rPr>
        <w:t xml:space="preserve">RG-SEC-02</w:t>
      </w:r>
      <w:r>
        <w:t xml:space="preserve"> </w:t>
      </w:r>
      <w:r>
        <w:rPr>
          <w:rFonts w:ascii="Courier New" w:cs="Courier New" w:eastAsia="Courier New" w:hAnsi="Courier New"/>
          <w:shd w:fill="F1F5F9" w:color="auto" w:val="clear"/>
        </w:rPr>
        <w:t xml:space="preserve">[V3]</w:t>
      </w:r>
      <w:r>
        <w:t xml:space="preserve"> (US-SEC-02) : Le mode confidentialité masque tous les montants affichés à l'écran (remplacés par des astérisques ou équivalent), activable/désactivable via une icône "œil" persistante ; l'état est mémorisé entre les sessions.</w:t>
      </w:r>
    </w:p>
    <w:p>
      <w:pPr>
        <w:pStyle w:val="ListParagraph"/>
        <w:numPr>
          <w:ilvl w:val="0"/>
          <w:numId w:val="2"/>
        </w:numPr>
        <w:spacing w:after="100"/>
        <w:ind w:start="240"/>
        <w:jc w:val="left"/>
      </w:pPr>
      <w:r>
        <w:rPr>
          <w:b/>
          <w:bCs/>
        </w:rPr>
        <w:t xml:space="preserve">RG-SEC-03</w:t>
      </w:r>
      <w:r>
        <w:t xml:space="preserve"> </w:t>
      </w:r>
      <w:r>
        <w:rPr>
          <w:rFonts w:ascii="Courier New" w:cs="Courier New" w:eastAsia="Courier New" w:hAnsi="Courier New"/>
          <w:shd w:fill="F1F5F9" w:color="auto" w:val="clear"/>
        </w:rPr>
        <w:t xml:space="preserve">[V3]</w:t>
      </w:r>
      <w:r>
        <w:t xml:space="preserve"> (US-SEC-03) : La sauvegarde des données s'effectue automatiquement (cloud) si l'utilisateur y consent, avec possibilité de restauration lors d'une réinstallation ou d'un changement d'appareil, via authentification.</w:t>
      </w:r>
    </w:p>
    <w:p>
      <w:pPr>
        <w:pStyle w:val="ListParagraph"/>
        <w:numPr>
          <w:ilvl w:val="0"/>
          <w:numId w:val="2"/>
        </w:numPr>
        <w:spacing w:after="100"/>
        <w:ind w:start="240"/>
        <w:jc w:val="left"/>
      </w:pPr>
      <w:r>
        <w:rPr>
          <w:b/>
          <w:bCs/>
        </w:rPr>
        <w:t xml:space="preserve">RG-SEC-04</w:t>
      </w:r>
      <w:r>
        <w:t xml:space="preserve"> </w:t>
      </w:r>
      <w:r>
        <w:rPr>
          <w:rFonts w:ascii="Courier New" w:cs="Courier New" w:eastAsia="Courier New" w:hAnsi="Courier New"/>
          <w:shd w:fill="F1F5F9" w:color="auto" w:val="clear"/>
        </w:rPr>
        <w:t xml:space="preserve">[V1]</w:t>
      </w:r>
      <w:r>
        <w:t xml:space="preserve"> : Gestion des informations de compte (email, téléphone, mot de passe), avec confirmation par OTP/email en cas de modification sensible.</w:t>
      </w:r>
    </w:p>
    <w:p>
      <w:pPr>
        <w:pStyle w:val="ListParagraph"/>
        <w:numPr>
          <w:ilvl w:val="0"/>
          <w:numId w:val="2"/>
        </w:numPr>
        <w:spacing w:after="100"/>
        <w:ind w:start="240"/>
        <w:jc w:val="left"/>
      </w:pPr>
      <w:r>
        <w:rPr>
          <w:b/>
          <w:bCs/>
        </w:rPr>
        <w:t xml:space="preserve">RG-SEC-05</w:t>
      </w:r>
      <w:r>
        <w:t xml:space="preserve"> </w:t>
      </w:r>
      <w:r>
        <w:rPr>
          <w:rFonts w:ascii="Courier New" w:cs="Courier New" w:eastAsia="Courier New" w:hAnsi="Courier New"/>
          <w:shd w:fill="F1F5F9" w:color="auto" w:val="clear"/>
        </w:rPr>
        <w:t xml:space="preserve">[V6]</w:t>
      </w:r>
      <w:r>
        <w:t xml:space="preserve"> (US-SEC-05) : La suppression de compte est définitive, précédée d'une double confirmation explicite, et entraîne la suppression de toutes les données personnelles associées.</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13. Règles transversales</w:t>
      </w:r>
    </w:p>
    <w:p>
      <w:pPr>
        <w:spacing w:after="200"/>
      </w:pPr>
      <w:r>
        <w:t xml:space="preserve"> </w:t>
      </w:r>
    </w:p>
    <w:p>
      <w:pPr>
        <w:pBdr>
          <w:left w:val="single" w:color="BFBFBF" w:sz="12" w:space="200"/>
        </w:pBdr>
        <w:spacing w:after="120"/>
        <w:ind w:start="300"/>
        <w:jc w:val="left"/>
      </w:pPr>
      <w:r>
        <w:t xml:space="preserve">Une règle transversale s'applique dès que le module concerné existe. Le tag de version indique donc le moment où la règle devient </w:t>
      </w:r>
      <w:r>
        <w:rPr>
          <w:b/>
          <w:bCs/>
        </w:rPr>
        <w:t xml:space="preserve">pleinement effective</w:t>
      </w:r>
      <w:r>
        <w:t xml:space="preserve"> (elle peut s'appliquer partiellement avant, sur les seuls modules déjà livrés).</w:t>
      </w:r>
    </w:p>
    <w:p>
      <w:pPr>
        <w:spacing w:after="200"/>
      </w:pPr>
      <w:r>
        <w:t xml:space="preserve"> </w:t>
      </w:r>
    </w:p>
    <w:p>
      <w:pPr>
        <w:pStyle w:val="ListParagraph"/>
        <w:numPr>
          <w:ilvl w:val="0"/>
          <w:numId w:val="2"/>
        </w:numPr>
        <w:spacing w:after="100"/>
        <w:ind w:start="240"/>
        <w:jc w:val="left"/>
      </w:pPr>
      <w:r>
        <w:rPr>
          <w:b/>
          <w:bCs/>
        </w:rPr>
        <w:t xml:space="preserve">RG-TRANS-01 (Multi-devises)</w:t>
      </w:r>
      <w:r>
        <w:t xml:space="preserve"> </w:t>
      </w:r>
      <w:r>
        <w:rPr>
          <w:rFonts w:ascii="Courier New" w:cs="Courier New" w:eastAsia="Courier New" w:hAnsi="Courier New"/>
          <w:shd w:fill="F1F5F9" w:color="auto" w:val="clear"/>
        </w:rPr>
        <w:t xml:space="preserve">[V1]</w:t>
      </w:r>
      <w:r>
        <w:t xml:space="preserve">, étendue </w:t>
      </w:r>
      <w:r>
        <w:rPr>
          <w:rFonts w:ascii="Courier New" w:cs="Courier New" w:eastAsia="Courier New" w:hAnsi="Courier New"/>
          <w:shd w:fill="F1F5F9" w:color="auto" w:val="clear"/>
        </w:rPr>
        <w:t xml:space="preserve">[V4]</w:t>
      </w:r>
      <w:r>
        <w:t xml:space="preserve"> : Toute vue consolidée (dashboard en V1, patrimoine en V4, rapports en V5) qui agrège des montants de devises différentes affiche un indicateur visuel signalant qu'une conversion indicative a été appliquée.</w:t>
      </w:r>
    </w:p>
    <w:p>
      <w:pPr>
        <w:pStyle w:val="ListParagraph"/>
        <w:numPr>
          <w:ilvl w:val="0"/>
          <w:numId w:val="2"/>
        </w:numPr>
        <w:spacing w:after="100"/>
        <w:ind w:start="240"/>
        <w:jc w:val="left"/>
      </w:pPr>
      <w:r>
        <w:rPr>
          <w:b/>
          <w:bCs/>
        </w:rPr>
        <w:t xml:space="preserve">RG-TRANS-02 (Calculatrice)</w:t>
      </w:r>
      <w:r>
        <w:t xml:space="preserve"> </w:t>
      </w:r>
      <w:r>
        <w:rPr>
          <w:rFonts w:ascii="Courier New" w:cs="Courier New" w:eastAsia="Courier New" w:hAnsi="Courier New"/>
          <w:shd w:fill="F1F5F9" w:color="auto" w:val="clear"/>
        </w:rPr>
        <w:t xml:space="preserve">[V1]</w:t>
      </w:r>
      <w:r>
        <w:t xml:space="preserve">, étendue </w:t>
      </w:r>
      <w:r>
        <w:rPr>
          <w:rFonts w:ascii="Courier New" w:cs="Courier New" w:eastAsia="Courier New" w:hAnsi="Courier New"/>
          <w:shd w:fill="F1F5F9" w:color="auto" w:val="clear"/>
        </w:rPr>
        <w:t xml:space="preserve">[V4]</w:t>
      </w:r>
      <w:r>
        <w:t xml:space="preserve"> : La calculatrice intégrée est disponible depuis tout champ de saisie de montant dans l'application (dépense, revenu, épargne dès V1/V2, budget dès V1, crédit dès V4), avec un comportement strictement identique partout.</w:t>
      </w:r>
    </w:p>
    <w:p>
      <w:pPr>
        <w:pStyle w:val="ListParagraph"/>
        <w:numPr>
          <w:ilvl w:val="0"/>
          <w:numId w:val="2"/>
        </w:numPr>
        <w:spacing w:after="100"/>
        <w:ind w:start="240"/>
        <w:jc w:val="left"/>
      </w:pPr>
      <w:r>
        <w:rPr>
          <w:b/>
          <w:bCs/>
        </w:rPr>
        <w:t xml:space="preserve">RG-TRANS-03 (Cohérence des soldes)</w:t>
      </w:r>
      <w:r>
        <w:t xml:space="preserve"> </w:t>
      </w:r>
      <w:r>
        <w:rPr>
          <w:rFonts w:ascii="Courier New" w:cs="Courier New" w:eastAsia="Courier New" w:hAnsi="Courier New"/>
          <w:shd w:fill="F1F5F9" w:color="auto" w:val="clear"/>
        </w:rPr>
        <w:t xml:space="preserve">[V1]</w:t>
      </w:r>
      <w:r>
        <w:t xml:space="preserve">, étendue </w:t>
      </w:r>
      <w:r>
        <w:rPr>
          <w:rFonts w:ascii="Courier New" w:cs="Courier New" w:eastAsia="Courier New" w:hAnsi="Courier New"/>
          <w:shd w:fill="F1F5F9" w:color="auto" w:val="clear"/>
        </w:rPr>
        <w:t xml:space="preserve">[V4]</w:t>
      </w:r>
      <w:r>
        <w:t xml:space="preserve"> : Toute opération qui modifie un solde de compte (transaction, transfert, ajustement, remboursement de crédit) doit recalculer et refléter ce solde en temps réel sur tous les écrans concernés (pas de cache obsolète).</w:t>
      </w:r>
    </w:p>
    <w:p>
      <w:pPr>
        <w:pStyle w:val="ListParagraph"/>
        <w:numPr>
          <w:ilvl w:val="0"/>
          <w:numId w:val="2"/>
        </w:numPr>
        <w:spacing w:after="100"/>
        <w:ind w:start="240"/>
        <w:jc w:val="left"/>
      </w:pPr>
      <w:r>
        <w:rPr>
          <w:b/>
          <w:bCs/>
        </w:rPr>
        <w:t xml:space="preserve">RG-TRANS-04 (Historisation)</w:t>
      </w:r>
      <w:r>
        <w:t xml:space="preserve"> </w:t>
      </w:r>
      <w:r>
        <w:rPr>
          <w:rFonts w:ascii="Courier New" w:cs="Courier New" w:eastAsia="Courier New" w:hAnsi="Courier New"/>
          <w:shd w:fill="F1F5F9" w:color="auto" w:val="clear"/>
        </w:rPr>
        <w:t xml:space="preserve">[V1]</w:t>
      </w:r>
      <w:r>
        <w:t xml:space="preserve"> : Aucune donnée n'est supprimée silencieusement : toute suppression demande confirmation, et les éléments liés (transactions rattachées à un compte/objectif/crédit supprimé) restent traçables ou sont explicitement gérés (archivage plutôt que suppression physique quand c'est pertinent).</w:t>
      </w:r>
    </w:p>
    <w:p>
      <w:pPr>
        <w:pStyle w:val="ListParagraph"/>
        <w:numPr>
          <w:ilvl w:val="0"/>
          <w:numId w:val="2"/>
        </w:numPr>
        <w:spacing w:after="100"/>
        <w:ind w:start="240"/>
        <w:jc w:val="left"/>
      </w:pPr>
      <w:r>
        <w:rPr>
          <w:b/>
          <w:bCs/>
        </w:rPr>
        <w:t xml:space="preserve">RG-TRANS-05 (Filtrage contextuel des catégories)</w:t>
      </w:r>
      <w:r>
        <w:t xml:space="preserve"> </w:t>
      </w:r>
      <w:r>
        <w:rPr>
          <w:rFonts w:ascii="Courier New" w:cs="Courier New" w:eastAsia="Courier New" w:hAnsi="Courier New"/>
          <w:shd w:fill="F1F5F9" w:color="auto" w:val="clear"/>
        </w:rPr>
        <w:t xml:space="preserve">[V1]</w:t>
      </w:r>
      <w:r>
        <w:t xml:space="preserve">, étendue </w:t>
      </w:r>
      <w:r>
        <w:rPr>
          <w:rFonts w:ascii="Courier New" w:cs="Courier New" w:eastAsia="Courier New" w:hAnsi="Courier New"/>
          <w:shd w:fill="F1F5F9" w:color="auto" w:val="clear"/>
        </w:rPr>
        <w:t xml:space="preserve">[V2]</w:t>
      </w:r>
      <w:r>
        <w:t xml:space="preserve"> : Aucun écran de saisie ne présente jamais une liste de catégories mélangeant plusieurs types de transaction. Le principe s'applique de façon identique partout dans l'application : ajout d'une dépense → catégories de dépenses uniquement (4.2.1, dès V1) ; ajout d'un revenu → catégories de revenus uniquement (4.2.2, dès V1) ; création d'un objectif d'épargne → types d'objectifs uniquement (5.2.1, dès V2). Ce filtrage s'applique aussi à la création de catégories personnalisées : l'utilisateur choisit d'abord le type, puis nomme sa catégorie, qui n'apparaîtra ensuite que dans la liste correspondante.</w:t>
      </w:r>
    </w:p>
    <w:p>
      <w:pPr>
        <w:spacing w:after="200"/>
      </w:pPr>
      <w:r>
        <w:t xml:space="preserve"> </w:t>
      </w:r>
    </w:p>
    <w:p>
      <w:pPr>
        <w:pBdr>
          <w:bottom w:val="single" w:color="auto" w:sz="6" w:space="1"/>
        </w:pBdr>
        <w:spacing w:after="120"/>
      </w:pPr>
    </w:p>
    <w:p>
      <w:pPr>
        <w:spacing w:after="200"/>
      </w:pPr>
      <w:r>
        <w:t xml:space="preserve"> </w:t>
      </w:r>
    </w:p>
    <w:p>
      <w:pPr>
        <w:pStyle w:val="Heading2"/>
        <w:spacing w:after="200"/>
        <w:jc w:val="left"/>
      </w:pPr>
      <w:r>
        <w:t xml:space="preserve">14. Glossaire fonctionnel</w:t>
      </w:r>
    </w:p>
    <w:p>
      <w:pPr>
        <w:spacing w:after="200"/>
      </w:pPr>
      <w: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80"/>
          <w:left w:type="dxa" w:w="120"/>
          <w:bottom w:type="dxa" w:w="80"/>
          <w:right w:type="dxa" w:w="120"/>
        </w:tblCellMar>
      </w:tblPr>
      <w:tblGrid>
        <w:gridCol w:w="3170"/>
        <w:gridCol w:w="6190"/>
      </w:tblGrid>
      <w:tr>
        <w:trPr>
          <w:tblHeader/>
        </w:trPr>
        <w:tc>
          <w:p>
            <w:pPr>
              <w:jc w:val="left"/>
            </w:pPr>
            <w:r>
              <w:rPr>
                <w:b/>
                <w:bCs/>
              </w:rPr>
              <w:t xml:space="preserve">Terme</w:t>
            </w:r>
          </w:p>
        </w:tc>
        <w:tc>
          <w:p>
            <w:pPr>
              <w:jc w:val="left"/>
            </w:pPr>
            <w:r>
              <w:rPr>
                <w:b/>
                <w:bCs/>
              </w:rPr>
              <w:t xml:space="preserve">Définition</w:t>
            </w:r>
          </w:p>
        </w:tc>
      </w:tr>
      <w:tr>
        <w:tc>
          <w:p>
            <w:pPr>
              <w:jc w:val="left"/>
            </w:pPr>
            <w:r>
              <w:rPr>
                <w:b/>
                <w:bCs/>
              </w:rPr>
              <w:t xml:space="preserve">Compte</w:t>
            </w:r>
          </w:p>
        </w:tc>
        <w:tc>
          <w:p>
            <w:pPr>
              <w:jc w:val="left"/>
            </w:pPr>
            <w:r>
              <w:t xml:space="preserve">Support d'argent (cash, mobile money, banque, épargne informelle) avec un solde et une devise propres</w:t>
            </w:r>
          </w:p>
        </w:tc>
      </w:tr>
      <w:tr>
        <w:tc>
          <w:p>
            <w:pPr>
              <w:jc w:val="left"/>
            </w:pPr>
            <w:r>
              <w:rPr>
                <w:b/>
                <w:bCs/>
              </w:rPr>
              <w:t xml:space="preserve">Transaction</w:t>
            </w:r>
          </w:p>
        </w:tc>
        <w:tc>
          <w:p>
            <w:pPr>
              <w:jc w:val="left"/>
            </w:pPr>
            <w:r>
              <w:t xml:space="preserve">Tout mouvement d'argent enregistré : dépense, revenu, transfert interne, ajustement</w:t>
            </w:r>
          </w:p>
        </w:tc>
      </w:tr>
      <w:tr>
        <w:tc>
          <w:p>
            <w:pPr>
              <w:jc w:val="left"/>
            </w:pPr>
            <w:r>
              <w:rPr>
                <w:b/>
                <w:bCs/>
              </w:rPr>
              <w:t xml:space="preserve">Poche / Objectif d'épargne</w:t>
            </w:r>
          </w:p>
        </w:tc>
        <w:tc>
          <w:p>
            <w:pPr>
              <w:jc w:val="left"/>
            </w:pPr>
            <w:r>
              <w:t xml:space="preserve">Montant mis de côté, avec ou sans cible et échéance définies</w:t>
            </w:r>
          </w:p>
        </w:tc>
      </w:tr>
      <w:tr>
        <w:tc>
          <w:p>
            <w:pPr>
              <w:jc w:val="left"/>
            </w:pPr>
            <w:r>
              <w:rPr>
                <w:b/>
                <w:bCs/>
              </w:rPr>
              <w:t xml:space="preserve">Budget</w:t>
            </w:r>
          </w:p>
        </w:tc>
        <w:tc>
          <w:p>
            <w:pPr>
              <w:jc w:val="left"/>
            </w:pPr>
            <w:r>
              <w:t xml:space="preserve">Limite de dépense fixée par catégorie sur une période donnée</w:t>
            </w:r>
          </w:p>
        </w:tc>
      </w:tr>
      <w:tr>
        <w:tc>
          <w:p>
            <w:pPr>
              <w:jc w:val="left"/>
            </w:pPr>
            <w:r>
              <w:rPr>
                <w:b/>
                <w:bCs/>
              </w:rPr>
              <w:t xml:space="preserve">Patrimoine net</w:t>
            </w:r>
          </w:p>
        </w:tc>
        <w:tc>
          <w:p>
            <w:pPr>
              <w:jc w:val="left"/>
            </w:pPr>
            <w:r>
              <w:t xml:space="preserve">Total des actifs et comptes moins le total des passifs (dettes, crédits restant dus)</w:t>
            </w:r>
          </w:p>
        </w:tc>
      </w:tr>
      <w:tr>
        <w:tc>
          <w:p>
            <w:pPr>
              <w:jc w:val="left"/>
            </w:pPr>
            <w:r>
              <w:rPr>
                <w:b/>
                <w:bCs/>
              </w:rPr>
              <w:t xml:space="preserve">Reste à vivre</w:t>
            </w:r>
          </w:p>
        </w:tc>
        <w:tc>
          <w:p>
            <w:pPr>
              <w:jc w:val="left"/>
            </w:pPr>
            <w:r>
              <w:t xml:space="preserve">Montant disponible après déduction des charges fixes et mensualités de crédit</w:t>
            </w:r>
          </w:p>
        </w:tc>
      </w:tr>
      <w:tr>
        <w:tc>
          <w:p>
            <w:pPr>
              <w:jc w:val="left"/>
            </w:pPr>
            <w:r>
              <w:rPr>
                <w:b/>
                <w:bCs/>
              </w:rPr>
              <w:t xml:space="preserve">North Star Metric</w:t>
            </w:r>
          </w:p>
        </w:tc>
        <w:tc>
          <w:p>
            <w:pPr>
              <w:jc w:val="left"/>
            </w:pPr>
            <w:r>
              <w:t xml:space="preserve">Indicateur clé résumant la valeur délivrée par le produit (voir cahier des charges général)</w:t>
            </w:r>
          </w:p>
        </w:tc>
      </w:tr>
    </w:tbl>
    <w:p>
      <w:pPr>
        <w:spacing w:before="240"/>
      </w:pPr>
      <w:r>
        <w:t xml:space="preserve"> </w:t>
      </w:r>
    </w:p>
    <w:p>
      <w:pPr>
        <w:spacing w:after="200"/>
      </w:pPr>
      <w:r>
        <w:t xml:space="preserve"> </w:t>
      </w:r>
    </w:p>
    <w:p>
      <w:pPr>
        <w:pBdr>
          <w:bottom w:val="single" w:color="auto" w:sz="6" w:space="1"/>
        </w:pBdr>
        <w:spacing w:after="120"/>
      </w:pPr>
    </w:p>
    <w:p>
      <w:pPr>
        <w:spacing w:after="200"/>
      </w:pPr>
      <w:r>
        <w:t xml:space="preserve"> </w:t>
      </w:r>
    </w:p>
    <w:p>
      <w:pPr>
        <w:spacing w:after="120"/>
        <w:jc w:val="left"/>
      </w:pPr>
      <w:r>
        <w:rPr>
          <w:i/>
          <w:iCs/>
        </w:rPr>
        <w:t xml:space="preserve">Ce document est destiné aux équipes Design et Dev/Infra comme référence de conception détaillée. Il doit être mis à jour à chaque évolution de règle de gestion, en cohérence avec le canevas de user stories et le plan de releases.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suff w:val="space"/>
      <w:lvlText w:val="●"/>
      <w:lvlJc w:val="start"/>
      <w:pPr>
        <w:ind w:start="240" w:hanging="180"/>
      </w:pPr>
    </w:lvl>
    <w:lvl w:ilvl="1" w15:tentative="1">
      <w:start w:val="1"/>
      <w:numFmt w:val="bullet"/>
      <w:suff w:val="space"/>
      <w:lvlText w:val="○"/>
      <w:lvlJc w:val="start"/>
      <w:pPr>
        <w:ind w:start="660" w:hanging="180"/>
      </w:pPr>
    </w:lvl>
    <w:lvl w:ilvl="2" w15:tentative="1">
      <w:start w:val="1"/>
      <w:numFmt w:val="bullet"/>
      <w:suff w:val="space"/>
      <w:lvlText w:val="■"/>
      <w:lvlJc w:val="start"/>
      <w:pPr>
        <w:ind w:start="1080" w:hanging="180"/>
      </w:pPr>
    </w:lvl>
    <w:lvl w:ilvl="3" w15:tentative="1">
      <w:start w:val="1"/>
      <w:numFmt w:val="bullet"/>
      <w:suff w:val="space"/>
      <w:lvlText w:val="●"/>
      <w:lvlJc w:val="start"/>
      <w:pPr>
        <w:ind w:start="1500" w:hanging="180"/>
      </w:pPr>
    </w:lvl>
    <w:lvl w:ilvl="4" w15:tentative="1">
      <w:start w:val="1"/>
      <w:numFmt w:val="bullet"/>
      <w:suff w:val="space"/>
      <w:lvlText w:val="○"/>
      <w:lvlJc w:val="start"/>
      <w:pPr>
        <w:ind w:start="1920" w:hanging="180"/>
      </w:pPr>
    </w:lvl>
    <w:lvl w:ilvl="5" w15:tentative="1">
      <w:start w:val="1"/>
      <w:numFmt w:val="bullet"/>
      <w:suff w:val="space"/>
      <w:lvlText w:val="■"/>
      <w:lvlJc w:val="start"/>
      <w:pPr>
        <w:ind w:start="2340" w:hanging="180"/>
      </w:pPr>
    </w:lvl>
    <w:lvl w:ilvl="6" w15:tentative="1">
      <w:start w:val="1"/>
      <w:numFmt w:val="bullet"/>
      <w:suff w:val="space"/>
      <w:lvlText w:val="●"/>
      <w:lvlJc w:val="start"/>
      <w:pPr>
        <w:ind w:start="2760" w:hanging="180"/>
      </w:pPr>
    </w:lvl>
    <w:lvl w:ilvl="7" w15:tentative="1">
      <w:start w:val="1"/>
      <w:numFmt w:val="bullet"/>
      <w:suff w:val="space"/>
      <w:lvlText w:val="○"/>
      <w:lvlJc w:val="start"/>
      <w:pPr>
        <w:ind w:start="3180" w:hanging="180"/>
      </w:pPr>
    </w:lvl>
    <w:lvl w:ilvl="8" w15:tentative="1">
      <w:start w:val="1"/>
      <w:numFmt w:val="bullet"/>
      <w:suff w:val="space"/>
      <w:lvlText w:val="■"/>
      <w:lvlJc w:val="start"/>
      <w:pPr>
        <w:ind w:start="360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pPr>
        <w:jc w:val="lef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000000"/>
      <w:sz w:val="40"/>
      <w:szCs w:val="40"/>
    </w:rPr>
  </w:style>
  <w:style w:type="paragraph" w:styleId="Heading2">
    <w:name w:val="Heading 2"/>
    <w:basedOn w:val="Normal"/>
    <w:next w:val="Normal"/>
    <w:qFormat/>
    <w:rPr>
      <w:b/>
      <w:bCs/>
      <w:color w:val="000000"/>
      <w:sz w:val="36"/>
      <w:szCs w:val="36"/>
    </w:rPr>
  </w:style>
  <w:style w:type="paragraph" w:styleId="Heading3">
    <w:name w:val="Heading 3"/>
    <w:basedOn w:val="Normal"/>
    <w:next w:val="Normal"/>
    <w:qFormat/>
    <w:rPr>
      <w:b/>
      <w:bCs/>
      <w:color w:val="000000"/>
      <w:sz w:val="32"/>
      <w:szCs w:val="32"/>
    </w:rPr>
  </w:style>
  <w:style w:type="paragraph" w:styleId="Heading4">
    <w:name w:val="Heading 4"/>
    <w:basedOn w:val="Normal"/>
    <w:next w:val="Normal"/>
    <w:qFormat/>
    <w:rPr>
      <w:b/>
      <w:bCs/>
      <w:color w:val="000000"/>
      <w:sz w:val="28"/>
      <w:szCs w:val="28"/>
    </w:rPr>
  </w:style>
  <w:style w:type="paragraph" w:styleId="Heading5">
    <w:name w:val="Heading 5"/>
    <w:basedOn w:val="Normal"/>
    <w:next w:val="Normal"/>
    <w:qFormat/>
    <w:rPr>
      <w:b/>
      <w:bCs/>
      <w:color w:val="000000"/>
      <w:sz w:val="24"/>
      <w:szCs w:val="24"/>
    </w:rPr>
  </w:style>
  <w:style w:type="paragraph" w:styleId="Heading6">
    <w:name w:val="Heading 6"/>
    <w:basedOn w:val="Normal"/>
    <w:next w:val="Normal"/>
    <w:qFormat/>
    <w:rPr>
      <w:b/>
      <w:bCs/>
      <w:color w:val="000000"/>
      <w:sz w:val="20"/>
      <w:szCs w:val="2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2026-08-29T10:07:43.438Z</dcterms:created>
  <dcterms:modified xsi:type="dcterms:W3CDTF">2026-08-29T10:07:43.438Z</dcterms:modified>
</cp:coreProperties>
</file>

<file path=docProps/custom.xml><?xml version="1.0" encoding="utf-8"?>
<Properties xmlns="http://schemas.openxmlformats.org/officeDocument/2006/custom-properties" xmlns:vt="http://schemas.openxmlformats.org/officeDocument/2006/docPropsVTypes"/>
</file>