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87AAA" w14:textId="77777777" w:rsidR="00B80E32" w:rsidRPr="00B80E32" w:rsidRDefault="00B80E32" w:rsidP="00B80E32">
      <w:pPr>
        <w:pStyle w:val="Normal1"/>
        <w:rPr>
          <w:lang w:val="fr-FR"/>
        </w:rPr>
      </w:pPr>
      <w:r w:rsidRPr="00B80E32">
        <w:rPr>
          <w:lang w:val="fr-FR"/>
        </w:rPr>
        <w:t>Parfait, je vais rédiger la sous-section 2.2.3 avec un titre dédié du type : "Solutions d’authentification PKI intégrant la ZKP". Elle suivra la même structure que tes fiches précédentes : contexte, solution proposée, résultats/limites. Ensuite, je mettrai à jour la synthèse critique et la section "Annonce détaillée de notre approche" pour bien intégrer la ZKP dans le positionnement de ta solution par rapport à l’état de l’art. Je reviens vers toi avec la version enrichie très bientôt.</w:t>
      </w:r>
    </w:p>
    <w:p w14:paraId="6BB6A7D8" w14:textId="77777777" w:rsidR="00B80E32" w:rsidRPr="00B80E32" w:rsidRDefault="00B80E32" w:rsidP="00B80E32">
      <w:pPr>
        <w:pStyle w:val="Normal1"/>
        <w:rPr>
          <w:b/>
          <w:bCs/>
          <w:lang w:val="fr-FR"/>
        </w:rPr>
      </w:pPr>
      <w:r w:rsidRPr="00B80E32">
        <w:rPr>
          <w:b/>
          <w:bCs/>
          <w:lang w:val="fr-FR"/>
        </w:rPr>
        <w:t>2.2.3 Solutions d</w:t>
      </w:r>
      <w:r w:rsidRPr="00B80E32">
        <w:rPr>
          <w:rFonts w:ascii="Aptos Display" w:hAnsi="Aptos Display" w:cs="Aptos Display"/>
          <w:b/>
          <w:bCs/>
          <w:lang w:val="fr-FR"/>
        </w:rPr>
        <w:t>’</w:t>
      </w:r>
      <w:r w:rsidRPr="00B80E32">
        <w:rPr>
          <w:b/>
          <w:bCs/>
          <w:lang w:val="fr-FR"/>
        </w:rPr>
        <w:t>authentification PKI int</w:t>
      </w:r>
      <w:r w:rsidRPr="00B80E32">
        <w:rPr>
          <w:rFonts w:ascii="Aptos Display" w:hAnsi="Aptos Display" w:cs="Aptos Display"/>
          <w:b/>
          <w:bCs/>
          <w:lang w:val="fr-FR"/>
        </w:rPr>
        <w:t>é</w:t>
      </w:r>
      <w:r w:rsidRPr="00B80E32">
        <w:rPr>
          <w:b/>
          <w:bCs/>
          <w:lang w:val="fr-FR"/>
        </w:rPr>
        <w:t>grant la ZKP</w:t>
      </w:r>
    </w:p>
    <w:p w14:paraId="5951EC5F" w14:textId="77777777" w:rsidR="00B80E32" w:rsidRPr="00B80E32" w:rsidRDefault="00B80E32" w:rsidP="00B80E32">
      <w:pPr>
        <w:pStyle w:val="Normal1"/>
        <w:rPr>
          <w:b/>
          <w:bCs/>
          <w:lang w:val="fr-FR"/>
        </w:rPr>
      </w:pPr>
      <w:r w:rsidRPr="00B80E32">
        <w:rPr>
          <w:b/>
          <w:bCs/>
          <w:lang w:val="fr-FR"/>
        </w:rPr>
        <w:t>Contexte</w:t>
      </w:r>
    </w:p>
    <w:p w14:paraId="36E5EFB9" w14:textId="77777777" w:rsidR="00B80E32" w:rsidRPr="00B80E32" w:rsidRDefault="00B80E32" w:rsidP="00B80E32">
      <w:pPr>
        <w:pStyle w:val="Normal1"/>
        <w:rPr>
          <w:lang w:val="fr-FR"/>
        </w:rPr>
      </w:pPr>
      <w:r w:rsidRPr="00B80E32">
        <w:rPr>
          <w:lang w:val="fr-FR"/>
        </w:rPr>
        <w:t xml:space="preserve">Les systèmes d’authentification traditionnels basés sur la PKI révèlent nécessairement l’identité ou le modèle de certificat des entités authentifiées, ce qui pose des problèmes de confidentialité et de point de défaillance unique (centrage sur l’autorité de certification). Les preuves à divulgation nulle de connaissance (ZKP) offrent une voie pour prouver la possession légitime d’une clé ou d’un attribut sans en divulguer le secret. Par exemple, </w:t>
      </w:r>
      <w:proofErr w:type="spellStart"/>
      <w:r w:rsidRPr="00B80E32">
        <w:rPr>
          <w:lang w:val="fr-FR"/>
        </w:rPr>
        <w:t>Cloudflare</w:t>
      </w:r>
      <w:proofErr w:type="spellEnd"/>
      <w:r w:rsidRPr="00B80E32">
        <w:rPr>
          <w:lang w:val="fr-FR"/>
        </w:rPr>
        <w:t xml:space="preserve"> s’appuie sur une ZKP pour ne vérifier qu’un seul bit d’information (« votre cl</w:t>
      </w:r>
      <w:r w:rsidRPr="00B80E32">
        <w:rPr>
          <w:rFonts w:ascii="Aptos Display" w:hAnsi="Aptos Display" w:cs="Aptos Display"/>
          <w:lang w:val="fr-FR"/>
        </w:rPr>
        <w:t>é</w:t>
      </w:r>
      <w:r w:rsidRPr="00B80E32">
        <w:rPr>
          <w:lang w:val="fr-FR"/>
        </w:rPr>
        <w:t xml:space="preserve"> est de confiance </w:t>
      </w:r>
      <w:r w:rsidRPr="00B80E32">
        <w:rPr>
          <w:rFonts w:ascii="Aptos Display" w:hAnsi="Aptos Display" w:cs="Aptos Display"/>
          <w:lang w:val="fr-FR"/>
        </w:rPr>
        <w:t>»</w:t>
      </w:r>
      <w:r w:rsidRPr="00B80E32">
        <w:rPr>
          <w:lang w:val="fr-FR"/>
        </w:rPr>
        <w:t>) sans r</w:t>
      </w:r>
      <w:r w:rsidRPr="00B80E32">
        <w:rPr>
          <w:rFonts w:ascii="Aptos Display" w:hAnsi="Aptos Display" w:cs="Aptos Display"/>
          <w:lang w:val="fr-FR"/>
        </w:rPr>
        <w:t>é</w:t>
      </w:r>
      <w:r w:rsidRPr="00B80E32">
        <w:rPr>
          <w:lang w:val="fr-FR"/>
        </w:rPr>
        <w:t>v</w:t>
      </w:r>
      <w:r w:rsidRPr="00B80E32">
        <w:rPr>
          <w:rFonts w:ascii="Aptos Display" w:hAnsi="Aptos Display" w:cs="Aptos Display"/>
          <w:lang w:val="fr-FR"/>
        </w:rPr>
        <w:t>é</w:t>
      </w:r>
      <w:r w:rsidRPr="00B80E32">
        <w:rPr>
          <w:lang w:val="fr-FR"/>
        </w:rPr>
        <w:t>ler le fabricant ou le mod</w:t>
      </w:r>
      <w:r w:rsidRPr="00B80E32">
        <w:rPr>
          <w:rFonts w:ascii="Aptos Display" w:hAnsi="Aptos Display" w:cs="Aptos Display"/>
          <w:lang w:val="fr-FR"/>
        </w:rPr>
        <w:t>è</w:t>
      </w:r>
      <w:r w:rsidRPr="00B80E32">
        <w:rPr>
          <w:lang w:val="fr-FR"/>
        </w:rPr>
        <w:t>le de la cl</w:t>
      </w:r>
      <w:r w:rsidRPr="00B80E32">
        <w:rPr>
          <w:rFonts w:ascii="Aptos Display" w:hAnsi="Aptos Display" w:cs="Aptos Display"/>
          <w:lang w:val="fr-FR"/>
        </w:rPr>
        <w:t>é</w:t>
      </w:r>
      <w:r w:rsidRPr="00B80E32">
        <w:rPr>
          <w:lang w:val="fr-FR"/>
        </w:rPr>
        <w:t xml:space="preserve"> de s</w:t>
      </w:r>
      <w:r w:rsidRPr="00B80E32">
        <w:rPr>
          <w:rFonts w:ascii="Aptos Display" w:hAnsi="Aptos Display" w:cs="Aptos Display"/>
          <w:lang w:val="fr-FR"/>
        </w:rPr>
        <w:t>é</w:t>
      </w:r>
      <w:r w:rsidRPr="00B80E32">
        <w:rPr>
          <w:lang w:val="fr-FR"/>
        </w:rPr>
        <w:t>curit</w:t>
      </w:r>
      <w:r w:rsidRPr="00B80E32">
        <w:rPr>
          <w:rFonts w:ascii="Aptos Display" w:hAnsi="Aptos Display" w:cs="Aptos Display"/>
          <w:lang w:val="fr-FR"/>
        </w:rPr>
        <w:t>é</w:t>
      </w:r>
      <w:r w:rsidRPr="00B80E32">
        <w:rPr>
          <w:lang w:val="fr-FR"/>
        </w:rPr>
        <w:t>. De m</w:t>
      </w:r>
      <w:r w:rsidRPr="00B80E32">
        <w:rPr>
          <w:rFonts w:ascii="Aptos Display" w:hAnsi="Aptos Display" w:cs="Aptos Display"/>
          <w:lang w:val="fr-FR"/>
        </w:rPr>
        <w:t>ê</w:t>
      </w:r>
      <w:r w:rsidRPr="00B80E32">
        <w:rPr>
          <w:lang w:val="fr-FR"/>
        </w:rPr>
        <w:t>me, pour l</w:t>
      </w:r>
      <w:r w:rsidRPr="00B80E32">
        <w:rPr>
          <w:rFonts w:ascii="Aptos Display" w:hAnsi="Aptos Display" w:cs="Aptos Display"/>
          <w:lang w:val="fr-FR"/>
        </w:rPr>
        <w:t>’</w:t>
      </w:r>
      <w:r w:rsidRPr="00B80E32">
        <w:rPr>
          <w:lang w:val="fr-FR"/>
        </w:rPr>
        <w:t xml:space="preserve">Internet des objets (IoT), </w:t>
      </w:r>
      <w:proofErr w:type="spellStart"/>
      <w:r w:rsidRPr="00B80E32">
        <w:rPr>
          <w:lang w:val="fr-FR"/>
        </w:rPr>
        <w:t>Bartsch</w:t>
      </w:r>
      <w:proofErr w:type="spellEnd"/>
      <w:r w:rsidRPr="00B80E32">
        <w:rPr>
          <w:lang w:val="fr-FR"/>
        </w:rPr>
        <w:t xml:space="preserve"> et al. </w:t>
      </w:r>
      <w:proofErr w:type="gramStart"/>
      <w:r w:rsidRPr="00B80E32">
        <w:rPr>
          <w:lang w:val="fr-FR"/>
        </w:rPr>
        <w:t>proposent</w:t>
      </w:r>
      <w:proofErr w:type="gramEnd"/>
      <w:r w:rsidRPr="00B80E32">
        <w:rPr>
          <w:lang w:val="fr-FR"/>
        </w:rPr>
        <w:t xml:space="preserve"> un </w:t>
      </w:r>
      <w:r w:rsidRPr="00B80E32">
        <w:rPr>
          <w:rFonts w:ascii="Aptos Display" w:hAnsi="Aptos Display" w:cs="Aptos Display"/>
          <w:lang w:val="fr-FR"/>
        </w:rPr>
        <w:t>«</w:t>
      </w:r>
      <w:r w:rsidRPr="00B80E32">
        <w:rPr>
          <w:lang w:val="fr-FR"/>
        </w:rPr>
        <w:t> enr</w:t>
      </w:r>
      <w:r w:rsidRPr="00B80E32">
        <w:rPr>
          <w:rFonts w:ascii="Aptos Display" w:hAnsi="Aptos Display" w:cs="Aptos Display"/>
          <w:lang w:val="fr-FR"/>
        </w:rPr>
        <w:t>ô</w:t>
      </w:r>
      <w:r w:rsidRPr="00B80E32">
        <w:rPr>
          <w:lang w:val="fr-FR"/>
        </w:rPr>
        <w:t xml:space="preserve">lement initial </w:t>
      </w:r>
      <w:r w:rsidRPr="00B80E32">
        <w:rPr>
          <w:rFonts w:ascii="Aptos Display" w:hAnsi="Aptos Display" w:cs="Aptos Display"/>
          <w:lang w:val="fr-FR"/>
        </w:rPr>
        <w:t>à</w:t>
      </w:r>
      <w:r w:rsidRPr="00B80E32">
        <w:rPr>
          <w:lang w:val="fr-FR"/>
        </w:rPr>
        <w:t xml:space="preserve"> connaissance nulle </w:t>
      </w:r>
      <w:r w:rsidRPr="00B80E32">
        <w:rPr>
          <w:rFonts w:ascii="Aptos Display" w:hAnsi="Aptos Display" w:cs="Aptos Display"/>
          <w:lang w:val="fr-FR"/>
        </w:rPr>
        <w:t>»</w:t>
      </w:r>
      <w:r w:rsidRPr="00B80E32">
        <w:rPr>
          <w:lang w:val="fr-FR"/>
        </w:rPr>
        <w:t xml:space="preserve"> (</w:t>
      </w:r>
      <w:proofErr w:type="spellStart"/>
      <w:r w:rsidRPr="00B80E32">
        <w:rPr>
          <w:lang w:val="fr-FR"/>
        </w:rPr>
        <w:t>Zero-Knowledge</w:t>
      </w:r>
      <w:proofErr w:type="spellEnd"/>
      <w:r w:rsidRPr="00B80E32">
        <w:rPr>
          <w:lang w:val="fr-FR"/>
        </w:rPr>
        <w:t xml:space="preserve"> Initial </w:t>
      </w:r>
      <w:proofErr w:type="spellStart"/>
      <w:r w:rsidRPr="00B80E32">
        <w:rPr>
          <w:lang w:val="fr-FR"/>
        </w:rPr>
        <w:t>Enrolment</w:t>
      </w:r>
      <w:proofErr w:type="spellEnd"/>
      <w:r w:rsidRPr="00B80E32">
        <w:rPr>
          <w:lang w:val="fr-FR"/>
        </w:rPr>
        <w:t>) qui combine PKI et ZKP afin de d</w:t>
      </w:r>
      <w:r w:rsidRPr="00B80E32">
        <w:rPr>
          <w:rFonts w:ascii="Aptos Display" w:hAnsi="Aptos Display" w:cs="Aptos Display"/>
          <w:lang w:val="fr-FR"/>
        </w:rPr>
        <w:t>é</w:t>
      </w:r>
      <w:r w:rsidRPr="00B80E32">
        <w:rPr>
          <w:lang w:val="fr-FR"/>
        </w:rPr>
        <w:t>livrer dynamiquement des certificats d</w:t>
      </w:r>
      <w:r w:rsidRPr="00B80E32">
        <w:rPr>
          <w:rFonts w:ascii="Aptos Display" w:hAnsi="Aptos Display" w:cs="Aptos Display"/>
          <w:lang w:val="fr-FR"/>
        </w:rPr>
        <w:t>’</w:t>
      </w:r>
      <w:r w:rsidRPr="00B80E32">
        <w:rPr>
          <w:lang w:val="fr-FR"/>
        </w:rPr>
        <w:t>attestation aux appareils IoT sans exposer de secrets pr</w:t>
      </w:r>
      <w:r w:rsidRPr="00B80E32">
        <w:rPr>
          <w:rFonts w:ascii="Aptos Display" w:hAnsi="Aptos Display" w:cs="Aptos Display"/>
          <w:lang w:val="fr-FR"/>
        </w:rPr>
        <w:t>é</w:t>
      </w:r>
      <w:r w:rsidRPr="00B80E32">
        <w:rPr>
          <w:lang w:val="fr-FR"/>
        </w:rPr>
        <w:t>configur</w:t>
      </w:r>
      <w:r w:rsidRPr="00B80E32">
        <w:rPr>
          <w:rFonts w:ascii="Aptos Display" w:hAnsi="Aptos Display" w:cs="Aptos Display"/>
          <w:lang w:val="fr-FR"/>
        </w:rPr>
        <w:t>é</w:t>
      </w:r>
      <w:r w:rsidRPr="00B80E32">
        <w:rPr>
          <w:lang w:val="fr-FR"/>
        </w:rPr>
        <w:t xml:space="preserve">s. Ainsi, ces travaux visent </w:t>
      </w:r>
      <w:r w:rsidRPr="00B80E32">
        <w:rPr>
          <w:rFonts w:ascii="Aptos Display" w:hAnsi="Aptos Display" w:cs="Aptos Display"/>
          <w:lang w:val="fr-FR"/>
        </w:rPr>
        <w:t>à</w:t>
      </w:r>
      <w:r w:rsidRPr="00B80E32">
        <w:rPr>
          <w:lang w:val="fr-FR"/>
        </w:rPr>
        <w:t xml:space="preserve"> renforcer la confidentialit</w:t>
      </w:r>
      <w:r w:rsidRPr="00B80E32">
        <w:rPr>
          <w:rFonts w:ascii="Aptos Display" w:hAnsi="Aptos Display" w:cs="Aptos Display"/>
          <w:lang w:val="fr-FR"/>
        </w:rPr>
        <w:t>é</w:t>
      </w:r>
      <w:r w:rsidRPr="00B80E32">
        <w:rPr>
          <w:lang w:val="fr-FR"/>
        </w:rPr>
        <w:t xml:space="preserve"> des op</w:t>
      </w:r>
      <w:r w:rsidRPr="00B80E32">
        <w:rPr>
          <w:rFonts w:ascii="Aptos Display" w:hAnsi="Aptos Display" w:cs="Aptos Display"/>
          <w:lang w:val="fr-FR"/>
        </w:rPr>
        <w:t>é</w:t>
      </w:r>
      <w:r w:rsidRPr="00B80E32">
        <w:rPr>
          <w:lang w:val="fr-FR"/>
        </w:rPr>
        <w:t xml:space="preserve">rations PKI (p. ex. attestations </w:t>
      </w:r>
      <w:proofErr w:type="spellStart"/>
      <w:r w:rsidRPr="00B80E32">
        <w:rPr>
          <w:lang w:val="fr-FR"/>
        </w:rPr>
        <w:t>WebAuthn</w:t>
      </w:r>
      <w:proofErr w:type="spellEnd"/>
      <w:r w:rsidRPr="00B80E32">
        <w:rPr>
          <w:lang w:val="fr-FR"/>
        </w:rPr>
        <w:t>) tout en conservant la vérifiabilité cryptographique.</w:t>
      </w:r>
    </w:p>
    <w:p w14:paraId="2E2A65AC" w14:textId="77777777" w:rsidR="00B80E32" w:rsidRPr="00B80E32" w:rsidRDefault="00B80E32" w:rsidP="00B80E32">
      <w:pPr>
        <w:pStyle w:val="Normal1"/>
        <w:rPr>
          <w:b/>
          <w:bCs/>
          <w:lang w:val="fr-FR"/>
        </w:rPr>
      </w:pPr>
      <w:r w:rsidRPr="00B80E32">
        <w:rPr>
          <w:b/>
          <w:bCs/>
          <w:lang w:val="fr-FR"/>
        </w:rPr>
        <w:t>Solution proposée (architecture, mécanismes, fonctionnement)</w:t>
      </w:r>
    </w:p>
    <w:p w14:paraId="2B8B4CAE" w14:textId="77777777" w:rsidR="00B80E32" w:rsidRPr="00B80E32" w:rsidRDefault="00B80E32" w:rsidP="00B80E32">
      <w:pPr>
        <w:pStyle w:val="Normal1"/>
        <w:rPr>
          <w:lang w:val="fr-FR"/>
        </w:rPr>
      </w:pPr>
      <w:r w:rsidRPr="00B80E32">
        <w:rPr>
          <w:lang w:val="fr-FR"/>
        </w:rPr>
        <w:t>Plusieurs approches récentes intègrent la ZKP dans des schémas d’authentification à base de PKI. Par exemple :</w:t>
      </w:r>
    </w:p>
    <w:p w14:paraId="1A0976D8" w14:textId="77777777" w:rsidR="00B80E32" w:rsidRPr="00B80E32" w:rsidRDefault="00B80E32" w:rsidP="00B80E32">
      <w:pPr>
        <w:pStyle w:val="Normal1"/>
        <w:rPr>
          <w:lang w:val="fr-FR"/>
        </w:rPr>
      </w:pPr>
      <w:proofErr w:type="spellStart"/>
      <w:r w:rsidRPr="00B80E32">
        <w:rPr>
          <w:b/>
          <w:bCs/>
          <w:lang w:val="fr-FR"/>
        </w:rPr>
        <w:t>Cloudflare</w:t>
      </w:r>
      <w:proofErr w:type="spellEnd"/>
      <w:r w:rsidRPr="00B80E32">
        <w:rPr>
          <w:b/>
          <w:bCs/>
          <w:lang w:val="fr-FR"/>
        </w:rPr>
        <w:t xml:space="preserve"> (2021)</w:t>
      </w:r>
      <w:r w:rsidRPr="00B80E32">
        <w:rPr>
          <w:lang w:val="fr-FR"/>
        </w:rPr>
        <w:t xml:space="preserve"> – une preuve ZKP pour </w:t>
      </w:r>
      <w:proofErr w:type="spellStart"/>
      <w:r w:rsidRPr="00B80E32">
        <w:rPr>
          <w:lang w:val="fr-FR"/>
        </w:rPr>
        <w:t>WebAuthn</w:t>
      </w:r>
      <w:proofErr w:type="spellEnd"/>
      <w:r w:rsidRPr="00B80E32">
        <w:rPr>
          <w:lang w:val="fr-FR"/>
        </w:rPr>
        <w:t>. L’utilisateur prouve au serveur qu’une signature a bien été générée par une clé figurant dans une liste de clés réputées sûres, sans jamais envoyer la signature elle-même. Le protocole transforme en pratique une signature ECDSA en engageant le point aléatoire RR et en utilisant des preuves à divulgation nulle (</w:t>
      </w:r>
      <w:proofErr w:type="spellStart"/>
      <w:r w:rsidRPr="00B80E32">
        <w:rPr>
          <w:lang w:val="fr-FR"/>
        </w:rPr>
        <w:t>Groth</w:t>
      </w:r>
      <w:proofErr w:type="spellEnd"/>
      <w:r w:rsidRPr="00B80E32">
        <w:rPr>
          <w:lang w:val="fr-FR"/>
        </w:rPr>
        <w:t>–</w:t>
      </w:r>
      <w:proofErr w:type="spellStart"/>
      <w:r w:rsidRPr="00B80E32">
        <w:rPr>
          <w:lang w:val="fr-FR"/>
        </w:rPr>
        <w:t>Kohlweiss</w:t>
      </w:r>
      <w:proofErr w:type="spellEnd"/>
      <w:r w:rsidRPr="00B80E32">
        <w:rPr>
          <w:lang w:val="fr-FR"/>
        </w:rPr>
        <w:t>) pour démontrer que la clé publique se trouve dans la liste autorisée. Le serveur n’apprend qu’un seul bit : la clé est authentique, sans connaître le modèle ou le fabricant.</w:t>
      </w:r>
    </w:p>
    <w:p w14:paraId="782108D1" w14:textId="77777777" w:rsidR="00B80E32" w:rsidRPr="00B80E32" w:rsidRDefault="00B80E32" w:rsidP="00B80E32">
      <w:pPr>
        <w:pStyle w:val="Normal1"/>
        <w:rPr>
          <w:lang w:val="fr-FR"/>
        </w:rPr>
      </w:pPr>
      <w:r w:rsidRPr="00B80E32">
        <w:rPr>
          <w:b/>
          <w:bCs/>
          <w:lang w:val="fr-FR"/>
        </w:rPr>
        <w:t>Zhao et al. (2024)</w:t>
      </w:r>
      <w:r w:rsidRPr="00B80E32">
        <w:rPr>
          <w:lang w:val="fr-FR"/>
        </w:rPr>
        <w:t xml:space="preserve"> – un schéma d’authentification inter-domaines sur blockchain. Les auteurs combinent PKI et </w:t>
      </w:r>
      <w:proofErr w:type="spellStart"/>
      <w:r w:rsidRPr="00B80E32">
        <w:rPr>
          <w:lang w:val="fr-FR"/>
        </w:rPr>
        <w:t>zk</w:t>
      </w:r>
      <w:proofErr w:type="spellEnd"/>
      <w:r w:rsidRPr="00B80E32">
        <w:rPr>
          <w:lang w:val="fr-FR"/>
        </w:rPr>
        <w:t xml:space="preserve">-SNARK : chaque domaine publie un registre décentralisé, et l’utilisateur présente une preuve </w:t>
      </w:r>
      <w:proofErr w:type="spellStart"/>
      <w:r w:rsidRPr="00B80E32">
        <w:rPr>
          <w:lang w:val="fr-FR"/>
        </w:rPr>
        <w:t>zk</w:t>
      </w:r>
      <w:proofErr w:type="spellEnd"/>
      <w:r w:rsidRPr="00B80E32">
        <w:rPr>
          <w:lang w:val="fr-FR"/>
        </w:rPr>
        <w:t>-SNARK « autorisation puis preuve </w:t>
      </w:r>
      <w:r w:rsidRPr="00B80E32">
        <w:rPr>
          <w:rFonts w:ascii="Aptos Display" w:hAnsi="Aptos Display" w:cs="Aptos Display"/>
          <w:lang w:val="fr-FR"/>
        </w:rPr>
        <w:t>»</w:t>
      </w:r>
      <w:r w:rsidRPr="00B80E32">
        <w:rPr>
          <w:lang w:val="fr-FR"/>
        </w:rPr>
        <w:t xml:space="preserve"> pour prouver son droit d</w:t>
      </w:r>
      <w:r w:rsidRPr="00B80E32">
        <w:rPr>
          <w:rFonts w:ascii="Aptos Display" w:hAnsi="Aptos Display" w:cs="Aptos Display"/>
          <w:lang w:val="fr-FR"/>
        </w:rPr>
        <w:t>’</w:t>
      </w:r>
      <w:r w:rsidRPr="00B80E32">
        <w:rPr>
          <w:lang w:val="fr-FR"/>
        </w:rPr>
        <w:t>acc</w:t>
      </w:r>
      <w:r w:rsidRPr="00B80E32">
        <w:rPr>
          <w:rFonts w:ascii="Aptos Display" w:hAnsi="Aptos Display" w:cs="Aptos Display"/>
          <w:lang w:val="fr-FR"/>
        </w:rPr>
        <w:t>è</w:t>
      </w:r>
      <w:r w:rsidRPr="00B80E32">
        <w:rPr>
          <w:lang w:val="fr-FR"/>
        </w:rPr>
        <w:t>s dans un domaine cible sans r</w:t>
      </w:r>
      <w:r w:rsidRPr="00B80E32">
        <w:rPr>
          <w:rFonts w:ascii="Aptos Display" w:hAnsi="Aptos Display" w:cs="Aptos Display"/>
          <w:lang w:val="fr-FR"/>
        </w:rPr>
        <w:t>é</w:t>
      </w:r>
      <w:r w:rsidRPr="00B80E32">
        <w:rPr>
          <w:lang w:val="fr-FR"/>
        </w:rPr>
        <w:t>v</w:t>
      </w:r>
      <w:r w:rsidRPr="00B80E32">
        <w:rPr>
          <w:rFonts w:ascii="Aptos Display" w:hAnsi="Aptos Display" w:cs="Aptos Display"/>
          <w:lang w:val="fr-FR"/>
        </w:rPr>
        <w:t>é</w:t>
      </w:r>
      <w:r w:rsidRPr="00B80E32">
        <w:rPr>
          <w:lang w:val="fr-FR"/>
        </w:rPr>
        <w:t>ler son identit</w:t>
      </w:r>
      <w:r w:rsidRPr="00B80E32">
        <w:rPr>
          <w:rFonts w:ascii="Aptos Display" w:hAnsi="Aptos Display" w:cs="Aptos Display"/>
          <w:lang w:val="fr-FR"/>
        </w:rPr>
        <w:t>é</w:t>
      </w:r>
      <w:r w:rsidRPr="00B80E32">
        <w:rPr>
          <w:lang w:val="fr-FR"/>
        </w:rPr>
        <w:t xml:space="preserve"> ni cl</w:t>
      </w:r>
      <w:r w:rsidRPr="00B80E32">
        <w:rPr>
          <w:rFonts w:ascii="Aptos Display" w:hAnsi="Aptos Display" w:cs="Aptos Display"/>
          <w:lang w:val="fr-FR"/>
        </w:rPr>
        <w:t>é</w:t>
      </w:r>
      <w:r w:rsidRPr="00B80E32">
        <w:rPr>
          <w:lang w:val="fr-FR"/>
        </w:rPr>
        <w:t xml:space="preserve"> priv</w:t>
      </w:r>
      <w:r w:rsidRPr="00B80E32">
        <w:rPr>
          <w:rFonts w:ascii="Aptos Display" w:hAnsi="Aptos Display" w:cs="Aptos Display"/>
          <w:lang w:val="fr-FR"/>
        </w:rPr>
        <w:t>é</w:t>
      </w:r>
      <w:r w:rsidRPr="00B80E32">
        <w:rPr>
          <w:lang w:val="fr-FR"/>
        </w:rPr>
        <w:t>e. Ce sch</w:t>
      </w:r>
      <w:r w:rsidRPr="00B80E32">
        <w:rPr>
          <w:rFonts w:ascii="Aptos Display" w:hAnsi="Aptos Display" w:cs="Aptos Display"/>
          <w:lang w:val="fr-FR"/>
        </w:rPr>
        <w:t>é</w:t>
      </w:r>
      <w:r w:rsidRPr="00B80E32">
        <w:rPr>
          <w:lang w:val="fr-FR"/>
        </w:rPr>
        <w:t>ma anonyme assure la r</w:t>
      </w:r>
      <w:r w:rsidRPr="00B80E32">
        <w:rPr>
          <w:rFonts w:ascii="Aptos Display" w:hAnsi="Aptos Display" w:cs="Aptos Display"/>
          <w:lang w:val="fr-FR"/>
        </w:rPr>
        <w:t>é</w:t>
      </w:r>
      <w:r w:rsidRPr="00B80E32">
        <w:rPr>
          <w:lang w:val="fr-FR"/>
        </w:rPr>
        <w:t>vocabilit</w:t>
      </w:r>
      <w:r w:rsidRPr="00B80E32">
        <w:rPr>
          <w:rFonts w:ascii="Aptos Display" w:hAnsi="Aptos Display" w:cs="Aptos Display"/>
          <w:lang w:val="fr-FR"/>
        </w:rPr>
        <w:t>é</w:t>
      </w:r>
      <w:r w:rsidRPr="00B80E32">
        <w:rPr>
          <w:lang w:val="fr-FR"/>
        </w:rPr>
        <w:t xml:space="preserve"> proactive (lorsqu</w:t>
      </w:r>
      <w:r w:rsidRPr="00B80E32">
        <w:rPr>
          <w:rFonts w:ascii="Aptos Display" w:hAnsi="Aptos Display" w:cs="Aptos Display"/>
          <w:lang w:val="fr-FR"/>
        </w:rPr>
        <w:t>’</w:t>
      </w:r>
      <w:r w:rsidRPr="00B80E32">
        <w:rPr>
          <w:lang w:val="fr-FR"/>
        </w:rPr>
        <w:t>un acc</w:t>
      </w:r>
      <w:r w:rsidRPr="00B80E32">
        <w:rPr>
          <w:rFonts w:ascii="Aptos Display" w:hAnsi="Aptos Display" w:cs="Aptos Display"/>
          <w:lang w:val="fr-FR"/>
        </w:rPr>
        <w:t>è</w:t>
      </w:r>
      <w:r w:rsidRPr="00B80E32">
        <w:rPr>
          <w:lang w:val="fr-FR"/>
        </w:rPr>
        <w:t>s est r</w:t>
      </w:r>
      <w:r w:rsidRPr="00B80E32">
        <w:rPr>
          <w:rFonts w:ascii="Aptos Display" w:hAnsi="Aptos Display" w:cs="Aptos Display"/>
          <w:lang w:val="fr-FR"/>
        </w:rPr>
        <w:t>é</w:t>
      </w:r>
      <w:r w:rsidRPr="00B80E32">
        <w:rPr>
          <w:lang w:val="fr-FR"/>
        </w:rPr>
        <w:t>voqu</w:t>
      </w:r>
      <w:r w:rsidRPr="00B80E32">
        <w:rPr>
          <w:rFonts w:ascii="Aptos Display" w:hAnsi="Aptos Display" w:cs="Aptos Display"/>
          <w:lang w:val="fr-FR"/>
        </w:rPr>
        <w:t>é</w:t>
      </w:r>
      <w:r w:rsidRPr="00B80E32">
        <w:rPr>
          <w:lang w:val="fr-FR"/>
        </w:rPr>
        <w:t>, on peut lever l</w:t>
      </w:r>
      <w:r w:rsidRPr="00B80E32">
        <w:rPr>
          <w:rFonts w:ascii="Aptos Display" w:hAnsi="Aptos Display" w:cs="Aptos Display"/>
          <w:lang w:val="fr-FR"/>
        </w:rPr>
        <w:t>’</w:t>
      </w:r>
      <w:r w:rsidRPr="00B80E32">
        <w:rPr>
          <w:lang w:val="fr-FR"/>
        </w:rPr>
        <w:t xml:space="preserve">anonymat) tout en </w:t>
      </w:r>
      <w:r w:rsidRPr="00B80E32">
        <w:rPr>
          <w:rFonts w:ascii="Aptos Display" w:hAnsi="Aptos Display" w:cs="Aptos Display"/>
          <w:lang w:val="fr-FR"/>
        </w:rPr>
        <w:t>é</w:t>
      </w:r>
      <w:r w:rsidRPr="00B80E32">
        <w:rPr>
          <w:lang w:val="fr-FR"/>
        </w:rPr>
        <w:t>vitant de d</w:t>
      </w:r>
      <w:r w:rsidRPr="00B80E32">
        <w:rPr>
          <w:rFonts w:ascii="Aptos Display" w:hAnsi="Aptos Display" w:cs="Aptos Display"/>
          <w:lang w:val="fr-FR"/>
        </w:rPr>
        <w:t>é</w:t>
      </w:r>
      <w:r w:rsidRPr="00B80E32">
        <w:rPr>
          <w:lang w:val="fr-FR"/>
        </w:rPr>
        <w:t>pendre d</w:t>
      </w:r>
      <w:r w:rsidRPr="00B80E32">
        <w:rPr>
          <w:rFonts w:ascii="Aptos Display" w:hAnsi="Aptos Display" w:cs="Aptos Display"/>
          <w:lang w:val="fr-FR"/>
        </w:rPr>
        <w:t>’</w:t>
      </w:r>
      <w:r w:rsidRPr="00B80E32">
        <w:rPr>
          <w:lang w:val="fr-FR"/>
        </w:rPr>
        <w:t>une autorit</w:t>
      </w:r>
      <w:r w:rsidRPr="00B80E32">
        <w:rPr>
          <w:rFonts w:ascii="Aptos Display" w:hAnsi="Aptos Display" w:cs="Aptos Display"/>
          <w:lang w:val="fr-FR"/>
        </w:rPr>
        <w:t>é</w:t>
      </w:r>
      <w:r w:rsidRPr="00B80E32">
        <w:rPr>
          <w:lang w:val="fr-FR"/>
        </w:rPr>
        <w:t xml:space="preserve"> unique.</w:t>
      </w:r>
    </w:p>
    <w:p w14:paraId="265C3DA7" w14:textId="77777777" w:rsidR="00B80E32" w:rsidRPr="00B80E32" w:rsidRDefault="00B80E32" w:rsidP="00B80E32">
      <w:pPr>
        <w:pStyle w:val="Normal1"/>
        <w:rPr>
          <w:lang w:val="fr-FR"/>
        </w:rPr>
      </w:pPr>
      <w:proofErr w:type="spellStart"/>
      <w:r w:rsidRPr="00B80E32">
        <w:rPr>
          <w:b/>
          <w:bCs/>
          <w:lang w:val="fr-FR"/>
        </w:rPr>
        <w:t>Bećirović</w:t>
      </w:r>
      <w:proofErr w:type="spellEnd"/>
      <w:r w:rsidRPr="00B80E32">
        <w:rPr>
          <w:b/>
          <w:bCs/>
          <w:lang w:val="fr-FR"/>
        </w:rPr>
        <w:t xml:space="preserve"> </w:t>
      </w:r>
      <w:proofErr w:type="spellStart"/>
      <w:r w:rsidRPr="00B80E32">
        <w:rPr>
          <w:b/>
          <w:bCs/>
          <w:lang w:val="fr-FR"/>
        </w:rPr>
        <w:t>Ramić</w:t>
      </w:r>
      <w:proofErr w:type="spellEnd"/>
      <w:r w:rsidRPr="00B80E32">
        <w:rPr>
          <w:b/>
          <w:bCs/>
          <w:lang w:val="fr-FR"/>
        </w:rPr>
        <w:t xml:space="preserve"> et al. (2024)</w:t>
      </w:r>
      <w:r w:rsidRPr="00B80E32">
        <w:rPr>
          <w:lang w:val="fr-FR"/>
        </w:rPr>
        <w:t xml:space="preserve"> – BLS-MT-ZKP pour justificatifs numériques. Ce protocole lie des signatures BLS et un arbre de </w:t>
      </w:r>
      <w:proofErr w:type="spellStart"/>
      <w:r w:rsidRPr="00B80E32">
        <w:rPr>
          <w:lang w:val="fr-FR"/>
        </w:rPr>
        <w:t>Merkle</w:t>
      </w:r>
      <w:proofErr w:type="spellEnd"/>
      <w:r w:rsidRPr="00B80E32">
        <w:rPr>
          <w:lang w:val="fr-FR"/>
        </w:rPr>
        <w:t xml:space="preserve"> pour encoder plusieurs « revendications </w:t>
      </w:r>
      <w:r w:rsidRPr="00B80E32">
        <w:rPr>
          <w:rFonts w:ascii="Aptos Display" w:hAnsi="Aptos Display" w:cs="Aptos Display"/>
          <w:lang w:val="fr-FR"/>
        </w:rPr>
        <w:t>»</w:t>
      </w:r>
      <w:r w:rsidRPr="00B80E32">
        <w:rPr>
          <w:lang w:val="fr-FR"/>
        </w:rPr>
        <w:t xml:space="preserve"> (</w:t>
      </w:r>
      <w:proofErr w:type="spellStart"/>
      <w:r w:rsidRPr="00B80E32">
        <w:rPr>
          <w:lang w:val="fr-FR"/>
        </w:rPr>
        <w:t>attributes</w:t>
      </w:r>
      <w:proofErr w:type="spellEnd"/>
      <w:r w:rsidRPr="00B80E32">
        <w:rPr>
          <w:lang w:val="fr-FR"/>
        </w:rPr>
        <w:t>) dans un justificatif num</w:t>
      </w:r>
      <w:r w:rsidRPr="00B80E32">
        <w:rPr>
          <w:rFonts w:ascii="Aptos Display" w:hAnsi="Aptos Display" w:cs="Aptos Display"/>
          <w:lang w:val="fr-FR"/>
        </w:rPr>
        <w:t>é</w:t>
      </w:r>
      <w:r w:rsidRPr="00B80E32">
        <w:rPr>
          <w:lang w:val="fr-FR"/>
        </w:rPr>
        <w:t xml:space="preserve">rique, puis utilise des preuves </w:t>
      </w:r>
      <w:proofErr w:type="spellStart"/>
      <w:r w:rsidRPr="00B80E32">
        <w:rPr>
          <w:lang w:val="fr-FR"/>
        </w:rPr>
        <w:t>Bulletproofs</w:t>
      </w:r>
      <w:proofErr w:type="spellEnd"/>
      <w:r w:rsidRPr="00B80E32">
        <w:rPr>
          <w:lang w:val="fr-FR"/>
        </w:rPr>
        <w:t xml:space="preserve"> pour divulguer s</w:t>
      </w:r>
      <w:r w:rsidRPr="00B80E32">
        <w:rPr>
          <w:rFonts w:ascii="Aptos Display" w:hAnsi="Aptos Display" w:cs="Aptos Display"/>
          <w:lang w:val="fr-FR"/>
        </w:rPr>
        <w:t>é</w:t>
      </w:r>
      <w:r w:rsidRPr="00B80E32">
        <w:rPr>
          <w:lang w:val="fr-FR"/>
        </w:rPr>
        <w:t>lectivement certaines revendications sans r</w:t>
      </w:r>
      <w:r w:rsidRPr="00B80E32">
        <w:rPr>
          <w:rFonts w:ascii="Aptos Display" w:hAnsi="Aptos Display" w:cs="Aptos Display"/>
          <w:lang w:val="fr-FR"/>
        </w:rPr>
        <w:t>é</w:t>
      </w:r>
      <w:r w:rsidRPr="00B80E32">
        <w:rPr>
          <w:lang w:val="fr-FR"/>
        </w:rPr>
        <w:t>v</w:t>
      </w:r>
      <w:r w:rsidRPr="00B80E32">
        <w:rPr>
          <w:rFonts w:ascii="Aptos Display" w:hAnsi="Aptos Display" w:cs="Aptos Display"/>
          <w:lang w:val="fr-FR"/>
        </w:rPr>
        <w:t>é</w:t>
      </w:r>
      <w:r w:rsidRPr="00B80E32">
        <w:rPr>
          <w:lang w:val="fr-FR"/>
        </w:rPr>
        <w:t>ler les autres. L</w:t>
      </w:r>
      <w:r w:rsidRPr="00B80E32">
        <w:rPr>
          <w:rFonts w:ascii="Aptos Display" w:hAnsi="Aptos Display" w:cs="Aptos Display"/>
          <w:lang w:val="fr-FR"/>
        </w:rPr>
        <w:t>’</w:t>
      </w:r>
      <w:r w:rsidRPr="00B80E32">
        <w:rPr>
          <w:lang w:val="fr-FR"/>
        </w:rPr>
        <w:t>utilisateur peut ainsi authentifier qu</w:t>
      </w:r>
      <w:r w:rsidRPr="00B80E32">
        <w:rPr>
          <w:rFonts w:ascii="Aptos Display" w:hAnsi="Aptos Display" w:cs="Aptos Display"/>
          <w:lang w:val="fr-FR"/>
        </w:rPr>
        <w:t>’</w:t>
      </w:r>
      <w:r w:rsidRPr="00B80E32">
        <w:rPr>
          <w:lang w:val="fr-FR"/>
        </w:rPr>
        <w:t>il poss</w:t>
      </w:r>
      <w:r w:rsidRPr="00B80E32">
        <w:rPr>
          <w:rFonts w:ascii="Aptos Display" w:hAnsi="Aptos Display" w:cs="Aptos Display"/>
          <w:lang w:val="fr-FR"/>
        </w:rPr>
        <w:t>è</w:t>
      </w:r>
      <w:r w:rsidRPr="00B80E32">
        <w:rPr>
          <w:lang w:val="fr-FR"/>
        </w:rPr>
        <w:t xml:space="preserve">de un certificat </w:t>
      </w:r>
      <w:r w:rsidRPr="00B80E32">
        <w:rPr>
          <w:lang w:val="fr-FR"/>
        </w:rPr>
        <w:lastRenderedPageBreak/>
        <w:t>valant signatures BLS pour certains attributs, en prouvant en ZKP la validit</w:t>
      </w:r>
      <w:r w:rsidRPr="00B80E32">
        <w:rPr>
          <w:rFonts w:ascii="Aptos Display" w:hAnsi="Aptos Display" w:cs="Aptos Display"/>
          <w:lang w:val="fr-FR"/>
        </w:rPr>
        <w:t>é</w:t>
      </w:r>
      <w:r w:rsidRPr="00B80E32">
        <w:rPr>
          <w:lang w:val="fr-FR"/>
        </w:rPr>
        <w:t xml:space="preserve"> de ces attributs. Les auteurs ont impl</w:t>
      </w:r>
      <w:r w:rsidRPr="00B80E32">
        <w:rPr>
          <w:rFonts w:ascii="Aptos Display" w:hAnsi="Aptos Display" w:cs="Aptos Display"/>
          <w:lang w:val="fr-FR"/>
        </w:rPr>
        <w:t>é</w:t>
      </w:r>
      <w:r w:rsidRPr="00B80E32">
        <w:rPr>
          <w:lang w:val="fr-FR"/>
        </w:rPr>
        <w:t>ment</w:t>
      </w:r>
      <w:r w:rsidRPr="00B80E32">
        <w:rPr>
          <w:rFonts w:ascii="Aptos Display" w:hAnsi="Aptos Display" w:cs="Aptos Display"/>
          <w:lang w:val="fr-FR"/>
        </w:rPr>
        <w:t>é</w:t>
      </w:r>
      <w:r w:rsidRPr="00B80E32">
        <w:rPr>
          <w:lang w:val="fr-FR"/>
        </w:rPr>
        <w:t xml:space="preserve"> un prototype et mesuré les temps de génération/vérification, démontrant la faisabilité pratique de l’approche.</w:t>
      </w:r>
    </w:p>
    <w:p w14:paraId="3BB5EFBB" w14:textId="77777777" w:rsidR="00B80E32" w:rsidRPr="00B80E32" w:rsidRDefault="00B80E32" w:rsidP="00B80E32">
      <w:pPr>
        <w:pStyle w:val="Normal1"/>
        <w:rPr>
          <w:lang w:val="fr-FR"/>
        </w:rPr>
      </w:pPr>
      <w:proofErr w:type="spellStart"/>
      <w:r w:rsidRPr="00B80E32">
        <w:rPr>
          <w:b/>
          <w:bCs/>
          <w:lang w:val="fr-FR"/>
        </w:rPr>
        <w:t>Bartsch</w:t>
      </w:r>
      <w:proofErr w:type="spellEnd"/>
      <w:r w:rsidRPr="00B80E32">
        <w:rPr>
          <w:b/>
          <w:bCs/>
          <w:lang w:val="fr-FR"/>
        </w:rPr>
        <w:t xml:space="preserve"> et al. (2023)</w:t>
      </w:r>
      <w:r w:rsidRPr="00B80E32">
        <w:rPr>
          <w:lang w:val="fr-FR"/>
        </w:rPr>
        <w:t xml:space="preserve"> – enrôlement initial ZKP pour IoT (FIDO). Dans un contexte IoT FIDO, ils proposent d’exécuter un protocole d’enrôlement (ZKIE) où l’appareil IoT prouve, en ZKP, sa légitimité à obtenir un certificat d’attestation. Ce mécanisme génère dynamiquement des clés secrètes non prédéfinies dans des enclaves matérielles, remplaçant le secret unique de l’AC par une hiérarchie de clés volatile. (Ces idées visent à combiner les avantages des enrôlements FIDO centrés utilisateur avec la robustesse machine-à-machine apportée par la ZKP.)</w:t>
      </w:r>
    </w:p>
    <w:p w14:paraId="4DBABE63" w14:textId="77777777" w:rsidR="00B80E32" w:rsidRPr="00B80E32" w:rsidRDefault="00B80E32" w:rsidP="00B80E32">
      <w:pPr>
        <w:pStyle w:val="Normal1"/>
        <w:rPr>
          <w:b/>
          <w:bCs/>
          <w:lang w:val="fr-FR"/>
        </w:rPr>
      </w:pPr>
      <w:r w:rsidRPr="00B80E32">
        <w:rPr>
          <w:b/>
          <w:bCs/>
          <w:lang w:val="fr-FR"/>
        </w:rPr>
        <w:t>Résultats obtenus et limites</w:t>
      </w:r>
    </w:p>
    <w:p w14:paraId="1026B38F" w14:textId="77777777" w:rsidR="00B80E32" w:rsidRPr="00B80E32" w:rsidRDefault="00B80E32" w:rsidP="00B80E32">
      <w:pPr>
        <w:pStyle w:val="Normal1"/>
        <w:rPr>
          <w:lang w:val="fr-FR"/>
        </w:rPr>
      </w:pPr>
      <w:r w:rsidRPr="00B80E32">
        <w:rPr>
          <w:lang w:val="fr-FR"/>
        </w:rPr>
        <w:t xml:space="preserve">Ces solutions montrent toutes qu’il est possible d’intégrer une ZKP aux flux PKI pour protéger la vie privée. Par exemple, </w:t>
      </w:r>
      <w:proofErr w:type="spellStart"/>
      <w:r w:rsidRPr="00B80E32">
        <w:rPr>
          <w:lang w:val="fr-FR"/>
        </w:rPr>
        <w:t>Cloudflare</w:t>
      </w:r>
      <w:proofErr w:type="spellEnd"/>
      <w:r w:rsidRPr="00B80E32">
        <w:rPr>
          <w:lang w:val="fr-FR"/>
        </w:rPr>
        <w:t xml:space="preserve"> rapporte que leur preuve peut être générée en quelques secondes et vérifiée en quelques centaines de millisecondes, ce qui est « suffisamment rapide pour être pratique » dans le contexte d’authentification Web. De même, </w:t>
      </w:r>
      <w:proofErr w:type="spellStart"/>
      <w:r w:rsidRPr="00B80E32">
        <w:rPr>
          <w:lang w:val="fr-FR"/>
        </w:rPr>
        <w:t>Ramić</w:t>
      </w:r>
      <w:proofErr w:type="spellEnd"/>
      <w:r w:rsidRPr="00B80E32">
        <w:rPr>
          <w:lang w:val="fr-FR"/>
        </w:rPr>
        <w:t xml:space="preserve"> et al. </w:t>
      </w:r>
      <w:proofErr w:type="gramStart"/>
      <w:r w:rsidRPr="00B80E32">
        <w:rPr>
          <w:lang w:val="fr-FR"/>
        </w:rPr>
        <w:t>observent</w:t>
      </w:r>
      <w:proofErr w:type="gramEnd"/>
      <w:r w:rsidRPr="00B80E32">
        <w:rPr>
          <w:lang w:val="fr-FR"/>
        </w:rPr>
        <w:t xml:space="preserve">, dans leur prototype BLS-MT-ZKP, des performances de preuve compatibles avec un usage réel. Zhao et al. </w:t>
      </w:r>
      <w:proofErr w:type="gramStart"/>
      <w:r w:rsidRPr="00B80E32">
        <w:rPr>
          <w:lang w:val="fr-FR"/>
        </w:rPr>
        <w:t>démontrent</w:t>
      </w:r>
      <w:proofErr w:type="gramEnd"/>
      <w:r w:rsidRPr="00B80E32">
        <w:rPr>
          <w:lang w:val="fr-FR"/>
        </w:rPr>
        <w:t xml:space="preserve"> qu’il suffit d’ajouter 64 octets de donn</w:t>
      </w:r>
      <w:r w:rsidRPr="00B80E32">
        <w:rPr>
          <w:rFonts w:ascii="Aptos Display" w:hAnsi="Aptos Display" w:cs="Aptos Display"/>
          <w:lang w:val="fr-FR"/>
        </w:rPr>
        <w:t>é</w:t>
      </w:r>
      <w:r w:rsidRPr="00B80E32">
        <w:rPr>
          <w:lang w:val="fr-FR"/>
        </w:rPr>
        <w:t>es on-</w:t>
      </w:r>
      <w:proofErr w:type="spellStart"/>
      <w:r w:rsidRPr="00B80E32">
        <w:rPr>
          <w:lang w:val="fr-FR"/>
        </w:rPr>
        <w:t>chain</w:t>
      </w:r>
      <w:proofErr w:type="spellEnd"/>
      <w:r w:rsidRPr="00B80E32">
        <w:rPr>
          <w:lang w:val="fr-FR"/>
        </w:rPr>
        <w:t xml:space="preserve"> pour g</w:t>
      </w:r>
      <w:r w:rsidRPr="00B80E32">
        <w:rPr>
          <w:rFonts w:ascii="Aptos Display" w:hAnsi="Aptos Display" w:cs="Aptos Display"/>
          <w:lang w:val="fr-FR"/>
        </w:rPr>
        <w:t>é</w:t>
      </w:r>
      <w:r w:rsidRPr="00B80E32">
        <w:rPr>
          <w:lang w:val="fr-FR"/>
        </w:rPr>
        <w:t>rer la r</w:t>
      </w:r>
      <w:r w:rsidRPr="00B80E32">
        <w:rPr>
          <w:rFonts w:ascii="Aptos Display" w:hAnsi="Aptos Display" w:cs="Aptos Display"/>
          <w:lang w:val="fr-FR"/>
        </w:rPr>
        <w:t>é</w:t>
      </w:r>
      <w:r w:rsidRPr="00B80E32">
        <w:rPr>
          <w:lang w:val="fr-FR"/>
        </w:rPr>
        <w:t xml:space="preserve">vocation dans leur </w:t>
      </w:r>
      <w:proofErr w:type="gramStart"/>
      <w:r w:rsidRPr="00B80E32">
        <w:rPr>
          <w:lang w:val="fr-FR"/>
        </w:rPr>
        <w:t>sch</w:t>
      </w:r>
      <w:r w:rsidRPr="00B80E32">
        <w:rPr>
          <w:rFonts w:ascii="Aptos Display" w:hAnsi="Aptos Display" w:cs="Aptos Display"/>
          <w:lang w:val="fr-FR"/>
        </w:rPr>
        <w:t>é</w:t>
      </w:r>
      <w:r w:rsidRPr="00B80E32">
        <w:rPr>
          <w:lang w:val="fr-FR"/>
        </w:rPr>
        <w:t>ma ,</w:t>
      </w:r>
      <w:proofErr w:type="gramEnd"/>
      <w:r w:rsidRPr="00B80E32">
        <w:rPr>
          <w:lang w:val="fr-FR"/>
        </w:rPr>
        <w:t xml:space="preserve"> ce qui est particuli</w:t>
      </w:r>
      <w:r w:rsidRPr="00B80E32">
        <w:rPr>
          <w:rFonts w:ascii="Aptos Display" w:hAnsi="Aptos Display" w:cs="Aptos Display"/>
          <w:lang w:val="fr-FR"/>
        </w:rPr>
        <w:t>è</w:t>
      </w:r>
      <w:r w:rsidRPr="00B80E32">
        <w:rPr>
          <w:lang w:val="fr-FR"/>
        </w:rPr>
        <w:t>rement compact.</w:t>
      </w:r>
    </w:p>
    <w:p w14:paraId="37C33563" w14:textId="77777777" w:rsidR="00B80E32" w:rsidRPr="00B80E32" w:rsidRDefault="00B80E32" w:rsidP="00B80E32">
      <w:pPr>
        <w:pStyle w:val="Normal1"/>
        <w:rPr>
          <w:lang w:val="fr-FR"/>
        </w:rPr>
      </w:pPr>
      <w:r w:rsidRPr="00B80E32">
        <w:rPr>
          <w:lang w:val="fr-FR"/>
        </w:rPr>
        <w:t xml:space="preserve">Toutefois, ces approches continuent de souffrir de limitations importantes. Les preuves ZKP exigent généralement des ressources de calcul et de communication supplémentaires. Par exemple, la génération de la preuve </w:t>
      </w:r>
      <w:proofErr w:type="spellStart"/>
      <w:r w:rsidRPr="00B80E32">
        <w:rPr>
          <w:lang w:val="fr-FR"/>
        </w:rPr>
        <w:t>Cloudflare</w:t>
      </w:r>
      <w:proofErr w:type="spellEnd"/>
      <w:r w:rsidRPr="00B80E32">
        <w:rPr>
          <w:lang w:val="fr-FR"/>
        </w:rPr>
        <w:t xml:space="preserve"> prend des secondes de CPU malgré les optimisations, et la vérification engage plusieurs opérations elliptiques. De même, les algorithmes </w:t>
      </w:r>
      <w:proofErr w:type="spellStart"/>
      <w:r w:rsidRPr="00B80E32">
        <w:rPr>
          <w:lang w:val="fr-FR"/>
        </w:rPr>
        <w:t>Bulletproofs</w:t>
      </w:r>
      <w:proofErr w:type="spellEnd"/>
      <w:r w:rsidRPr="00B80E32">
        <w:rPr>
          <w:lang w:val="fr-FR"/>
        </w:rPr>
        <w:t xml:space="preserve"> ou </w:t>
      </w:r>
      <w:proofErr w:type="spellStart"/>
      <w:r w:rsidRPr="00B80E32">
        <w:rPr>
          <w:lang w:val="fr-FR"/>
        </w:rPr>
        <w:t>zk</w:t>
      </w:r>
      <w:proofErr w:type="spellEnd"/>
      <w:r w:rsidRPr="00B80E32">
        <w:rPr>
          <w:lang w:val="fr-FR"/>
        </w:rPr>
        <w:t>-SNARK impliquent des circuits cryptographiques complexes ou des paramétrages de confiance (</w:t>
      </w:r>
      <w:proofErr w:type="spellStart"/>
      <w:r w:rsidRPr="00B80E32">
        <w:rPr>
          <w:lang w:val="fr-FR"/>
        </w:rPr>
        <w:t>trusted</w:t>
      </w:r>
      <w:proofErr w:type="spellEnd"/>
      <w:r w:rsidRPr="00B80E32">
        <w:rPr>
          <w:lang w:val="fr-FR"/>
        </w:rPr>
        <w:t xml:space="preserve"> setup) potentiellement délicats. En outre, l’intégration avec les infrastructures PKI et </w:t>
      </w:r>
      <w:proofErr w:type="gramStart"/>
      <w:r w:rsidRPr="00B80E32">
        <w:rPr>
          <w:lang w:val="fr-FR"/>
        </w:rPr>
        <w:t>cloud existantes</w:t>
      </w:r>
      <w:proofErr w:type="gramEnd"/>
      <w:r w:rsidRPr="00B80E32">
        <w:rPr>
          <w:lang w:val="fr-FR"/>
        </w:rPr>
        <w:t xml:space="preserve"> reste difficile : il faut diffuser de manière sécurisée les listes de clés de confiance ou mettre en place des registres blockchain dédiés, ce qui ajoute de la latence et des coûts d’infrastructure. Enfin, la plupart de ces solutions sont encore expérimentales ou propriétaires, et ne bénéficient pas de standards matures – par exemple, la ZKP </w:t>
      </w:r>
      <w:proofErr w:type="spellStart"/>
      <w:r w:rsidRPr="00B80E32">
        <w:rPr>
          <w:lang w:val="fr-FR"/>
        </w:rPr>
        <w:t>WebAuthn</w:t>
      </w:r>
      <w:proofErr w:type="spellEnd"/>
      <w:r w:rsidRPr="00B80E32">
        <w:rPr>
          <w:lang w:val="fr-FR"/>
        </w:rPr>
        <w:t xml:space="preserve"> n’a pas encore été normalisée ou déployée à grande échelle.</w:t>
      </w:r>
    </w:p>
    <w:p w14:paraId="56E3F8E5" w14:textId="77777777" w:rsidR="00B80E32" w:rsidRPr="00B80E32" w:rsidRDefault="00B80E32" w:rsidP="00B80E32">
      <w:pPr>
        <w:pStyle w:val="Normal1"/>
        <w:rPr>
          <w:b/>
          <w:bCs/>
          <w:lang w:val="fr-FR"/>
        </w:rPr>
      </w:pPr>
      <w:r w:rsidRPr="00B80E32">
        <w:rPr>
          <w:b/>
          <w:bCs/>
          <w:lang w:val="fr-FR"/>
        </w:rPr>
        <w:t>Synthèse critique : limites persistantes des solutions ZKP pour la PKI et le cloud</w:t>
      </w:r>
    </w:p>
    <w:p w14:paraId="02D0528B" w14:textId="77777777" w:rsidR="00B80E32" w:rsidRPr="00B80E32" w:rsidRDefault="00B80E32" w:rsidP="00B80E32">
      <w:pPr>
        <w:pStyle w:val="Normal1"/>
        <w:rPr>
          <w:lang w:val="fr-FR"/>
        </w:rPr>
      </w:pPr>
      <w:r w:rsidRPr="00B80E32">
        <w:rPr>
          <w:lang w:val="fr-FR"/>
        </w:rPr>
        <w:t xml:space="preserve">Dans l’ensemble de l’état de l’art, on constate que les preuves ZKP apportent certes un gain de confidentialité et d’anonymat à l’authentification (en masquant par exemple l’identité du fabricant ou les attributs personnels), mais aux dépens d’une complexité accrue. En particulier, ces schémas conservent souvent une dépendance à une infrastructure de confiance sous-jacente (liste de clés, autorités de certification alternatives, blockchain), de sorte que le problème du point de défaillance n’est pas complètement levé. Les performances restent un enjeu majeur : comme le notent </w:t>
      </w:r>
      <w:proofErr w:type="spellStart"/>
      <w:r w:rsidRPr="00B80E32">
        <w:rPr>
          <w:lang w:val="fr-FR"/>
        </w:rPr>
        <w:t>Cloudflare</w:t>
      </w:r>
      <w:proofErr w:type="spellEnd"/>
      <w:r w:rsidRPr="00B80E32">
        <w:rPr>
          <w:lang w:val="fr-FR"/>
        </w:rPr>
        <w:t xml:space="preserve"> et </w:t>
      </w:r>
      <w:proofErr w:type="spellStart"/>
      <w:r w:rsidRPr="00B80E32">
        <w:rPr>
          <w:lang w:val="fr-FR"/>
        </w:rPr>
        <w:t>Ramić</w:t>
      </w:r>
      <w:proofErr w:type="spellEnd"/>
      <w:r w:rsidRPr="00B80E32">
        <w:rPr>
          <w:lang w:val="fr-FR"/>
        </w:rPr>
        <w:t>, les preuves peuvent être générées en quelques secondes, mais ces délais sont encore élevés comparés aux échanges PKI classiques. De plus, les solutions proposées doivent souvent équilibrer anonymat et traçabilité. Par exemple, le schéma « autorisation-ensuite-preuve </w:t>
      </w:r>
      <w:r w:rsidRPr="00B80E32">
        <w:rPr>
          <w:rFonts w:ascii="Aptos Display" w:hAnsi="Aptos Display" w:cs="Aptos Display"/>
          <w:lang w:val="fr-FR"/>
        </w:rPr>
        <w:t>»</w:t>
      </w:r>
      <w:r w:rsidRPr="00B80E32">
        <w:rPr>
          <w:lang w:val="fr-FR"/>
        </w:rPr>
        <w:t xml:space="preserve"> de Zhao et al. </w:t>
      </w:r>
      <w:proofErr w:type="gramStart"/>
      <w:r w:rsidRPr="00B80E32">
        <w:rPr>
          <w:lang w:val="fr-FR"/>
        </w:rPr>
        <w:t>garantit</w:t>
      </w:r>
      <w:proofErr w:type="gramEnd"/>
      <w:r w:rsidRPr="00B80E32">
        <w:rPr>
          <w:lang w:val="fr-FR"/>
        </w:rPr>
        <w:t xml:space="preserve"> l</w:t>
      </w:r>
      <w:r w:rsidRPr="00B80E32">
        <w:rPr>
          <w:rFonts w:ascii="Aptos Display" w:hAnsi="Aptos Display" w:cs="Aptos Display"/>
          <w:lang w:val="fr-FR"/>
        </w:rPr>
        <w:t>’</w:t>
      </w:r>
      <w:r w:rsidRPr="00B80E32">
        <w:rPr>
          <w:lang w:val="fr-FR"/>
        </w:rPr>
        <w:t>anonymat tant que la r</w:t>
      </w:r>
      <w:r w:rsidRPr="00B80E32">
        <w:rPr>
          <w:rFonts w:ascii="Aptos Display" w:hAnsi="Aptos Display" w:cs="Aptos Display"/>
          <w:lang w:val="fr-FR"/>
        </w:rPr>
        <w:t>é</w:t>
      </w:r>
      <w:r w:rsidRPr="00B80E32">
        <w:rPr>
          <w:lang w:val="fr-FR"/>
        </w:rPr>
        <w:t>vocation n</w:t>
      </w:r>
      <w:r w:rsidRPr="00B80E32">
        <w:rPr>
          <w:rFonts w:ascii="Aptos Display" w:hAnsi="Aptos Display" w:cs="Aptos Display"/>
          <w:lang w:val="fr-FR"/>
        </w:rPr>
        <w:t>’</w:t>
      </w:r>
      <w:r w:rsidRPr="00B80E32">
        <w:rPr>
          <w:lang w:val="fr-FR"/>
        </w:rPr>
        <w:t>est pas demand</w:t>
      </w:r>
      <w:r w:rsidRPr="00B80E32">
        <w:rPr>
          <w:rFonts w:ascii="Aptos Display" w:hAnsi="Aptos Display" w:cs="Aptos Display"/>
          <w:lang w:val="fr-FR"/>
        </w:rPr>
        <w:t>é</w:t>
      </w:r>
      <w:r w:rsidRPr="00B80E32">
        <w:rPr>
          <w:lang w:val="fr-FR"/>
        </w:rPr>
        <w:t xml:space="preserve">e, puis sacrifie cet anonymat </w:t>
      </w:r>
      <w:r w:rsidRPr="00B80E32">
        <w:rPr>
          <w:lang w:val="fr-FR"/>
        </w:rPr>
        <w:lastRenderedPageBreak/>
        <w:t>pour notifier la r</w:t>
      </w:r>
      <w:r w:rsidRPr="00B80E32">
        <w:rPr>
          <w:rFonts w:ascii="Aptos Display" w:hAnsi="Aptos Display" w:cs="Aptos Display"/>
          <w:lang w:val="fr-FR"/>
        </w:rPr>
        <w:t>é</w:t>
      </w:r>
      <w:r w:rsidRPr="00B80E32">
        <w:rPr>
          <w:lang w:val="fr-FR"/>
        </w:rPr>
        <w:t>vocation. Cette dualit</w:t>
      </w:r>
      <w:r w:rsidRPr="00B80E32">
        <w:rPr>
          <w:rFonts w:ascii="Aptos Display" w:hAnsi="Aptos Display" w:cs="Aptos Display"/>
          <w:lang w:val="fr-FR"/>
        </w:rPr>
        <w:t>é</w:t>
      </w:r>
      <w:r w:rsidRPr="00B80E32">
        <w:rPr>
          <w:lang w:val="fr-FR"/>
        </w:rPr>
        <w:t xml:space="preserve"> montre que la réversibilité ou la traçabilité peuvent être des compromis imposés par les ZKP dans les systèmes cloud. Enfin, au niveau coûts/pratiques : ces architectures restent plus coûteuses à mettre en œuvre (mises à jour des systèmes, génération de preuves côté client/hardware, scalabilité de la vérification) que les schémas PKI traditionnels. En résumé, bien que les preuves à divulgation nulle rendent l’authentification plus confidentielle et auditable, elles n’ont pas encore résolu les défis de performance, de mise à l’échelle ni d’adoption dans les environnements cloud et PKI existants.</w:t>
      </w:r>
    </w:p>
    <w:p w14:paraId="0CFB60D0" w14:textId="77777777" w:rsidR="00B80E32" w:rsidRPr="00B80E32" w:rsidRDefault="00B80E32" w:rsidP="00B80E32">
      <w:pPr>
        <w:pStyle w:val="Normal1"/>
        <w:rPr>
          <w:b/>
          <w:bCs/>
          <w:lang w:val="fr-FR"/>
        </w:rPr>
      </w:pPr>
      <w:r w:rsidRPr="00B80E32">
        <w:rPr>
          <w:b/>
          <w:bCs/>
          <w:lang w:val="fr-FR"/>
        </w:rPr>
        <w:t>Annonce détaillée de notre approche par rapport aux solutions existantes</w:t>
      </w:r>
    </w:p>
    <w:p w14:paraId="22BDB587" w14:textId="77777777" w:rsidR="00B80E32" w:rsidRPr="00B80E32" w:rsidRDefault="00B80E32" w:rsidP="00B80E32">
      <w:pPr>
        <w:pStyle w:val="Normal1"/>
        <w:rPr>
          <w:lang w:val="fr-FR"/>
        </w:rPr>
      </w:pPr>
      <w:r w:rsidRPr="00B80E32">
        <w:rPr>
          <w:lang w:val="fr-FR"/>
        </w:rPr>
        <w:t>Notre approche combine PKI, MPC et ZKP pour améliorer la sécurité et la confidentialité de l’authentification dans le cloud. Par rapport aux travaux cités, elle présente plusieurs apports spécifiques :</w:t>
      </w:r>
    </w:p>
    <w:p w14:paraId="62E9BBB9" w14:textId="77777777" w:rsidR="00B80E32" w:rsidRPr="00B80E32" w:rsidRDefault="00B80E32" w:rsidP="00B80E32">
      <w:pPr>
        <w:pStyle w:val="Normal1"/>
        <w:rPr>
          <w:lang w:val="fr-FR"/>
        </w:rPr>
      </w:pPr>
      <w:r w:rsidRPr="00B80E32">
        <w:rPr>
          <w:b/>
          <w:bCs/>
          <w:lang w:val="fr-FR"/>
        </w:rPr>
        <w:t>Confidentialité accrue</w:t>
      </w:r>
      <w:r w:rsidRPr="00B80E32">
        <w:rPr>
          <w:lang w:val="fr-FR"/>
        </w:rPr>
        <w:t xml:space="preserve"> : comme dans les schémas ZKP évoqués, notre solution utilise des preuves sans révéler de secret (p.ex. clé privée ou attribut). Ainsi, un serveur vérificateur sait qu’un client est légitime sans apprendre d’information sensible supplémentaire. Les ZKP implémentées (circuits </w:t>
      </w:r>
      <w:proofErr w:type="spellStart"/>
      <w:r w:rsidRPr="00B80E32">
        <w:rPr>
          <w:lang w:val="fr-FR"/>
        </w:rPr>
        <w:t>Circom</w:t>
      </w:r>
      <w:proofErr w:type="spellEnd"/>
      <w:r w:rsidRPr="00B80E32">
        <w:rPr>
          <w:lang w:val="fr-FR"/>
        </w:rPr>
        <w:t>) garantissent que chaque entité prouve la possession de ses certificats ou attributs sans les divulguer.</w:t>
      </w:r>
    </w:p>
    <w:p w14:paraId="3BD381EF" w14:textId="77777777" w:rsidR="00B80E32" w:rsidRPr="00B80E32" w:rsidRDefault="00B80E32" w:rsidP="00B80E32">
      <w:pPr>
        <w:pStyle w:val="Normal1"/>
        <w:rPr>
          <w:lang w:val="fr-FR"/>
        </w:rPr>
      </w:pPr>
      <w:r w:rsidRPr="00B80E32">
        <w:rPr>
          <w:b/>
          <w:bCs/>
          <w:lang w:val="fr-FR"/>
        </w:rPr>
        <w:t>Vérifiabilité préservée</w:t>
      </w:r>
      <w:r w:rsidRPr="00B80E32">
        <w:rPr>
          <w:lang w:val="fr-FR"/>
        </w:rPr>
        <w:t> : malgré l’opacité des ZKP, la vérification des preuves reste fondée sur la PKI distribuée et le protocole MPC. En particulier, l’usage d’une signature ECDSA à seuil (MPC) assure que les signatures (ou certificats) produites par le nuage sont valides. Le ZKP intervient pour prouver que la signature a été créée correctement par un ensemble autorisé de nœuds, préservant ainsi l’authenticité complète des certificats tout en ne dévoilant aucun des secrets MPC sous-jacents.</w:t>
      </w:r>
    </w:p>
    <w:p w14:paraId="3C2C8830" w14:textId="77777777" w:rsidR="00B80E32" w:rsidRPr="00B80E32" w:rsidRDefault="00B80E32" w:rsidP="00B80E32">
      <w:pPr>
        <w:pStyle w:val="Normal1"/>
        <w:rPr>
          <w:lang w:val="fr-FR"/>
        </w:rPr>
      </w:pPr>
      <w:r w:rsidRPr="00B80E32">
        <w:rPr>
          <w:b/>
          <w:bCs/>
          <w:lang w:val="fr-FR"/>
        </w:rPr>
        <w:t>Coût maîtrisé</w:t>
      </w:r>
      <w:r w:rsidRPr="00B80E32">
        <w:rPr>
          <w:lang w:val="fr-FR"/>
        </w:rPr>
        <w:t xml:space="preserve"> : nous reconnaissons la surcharge inhérente aux ZKP, mais nous limitons cette surcharge en choisissant des constructions efficaces (par ex. </w:t>
      </w:r>
      <w:proofErr w:type="spellStart"/>
      <w:r w:rsidRPr="00B80E32">
        <w:rPr>
          <w:lang w:val="fr-FR"/>
        </w:rPr>
        <w:t>proofs</w:t>
      </w:r>
      <w:proofErr w:type="spellEnd"/>
      <w:r w:rsidRPr="00B80E32">
        <w:rPr>
          <w:lang w:val="fr-FR"/>
        </w:rPr>
        <w:t xml:space="preserve"> de </w:t>
      </w:r>
      <w:proofErr w:type="spellStart"/>
      <w:r w:rsidRPr="00B80E32">
        <w:rPr>
          <w:lang w:val="fr-FR"/>
        </w:rPr>
        <w:t>Groth</w:t>
      </w:r>
      <w:proofErr w:type="spellEnd"/>
      <w:r w:rsidRPr="00B80E32">
        <w:rPr>
          <w:lang w:val="fr-FR"/>
        </w:rPr>
        <w:t>–</w:t>
      </w:r>
      <w:proofErr w:type="spellStart"/>
      <w:r w:rsidRPr="00B80E32">
        <w:rPr>
          <w:lang w:val="fr-FR"/>
        </w:rPr>
        <w:t>Kohlweiss</w:t>
      </w:r>
      <w:proofErr w:type="spellEnd"/>
      <w:r w:rsidRPr="00B80E32">
        <w:rPr>
          <w:lang w:val="fr-FR"/>
        </w:rPr>
        <w:t xml:space="preserve"> pour liste et circuits ZKP compacts) et en répartissant les tâches de calcul. Contrairement aux schémas blockchain purs, nous évitons le stockage on-</w:t>
      </w:r>
      <w:proofErr w:type="spellStart"/>
      <w:r w:rsidRPr="00B80E32">
        <w:rPr>
          <w:lang w:val="fr-FR"/>
        </w:rPr>
        <w:t>chain</w:t>
      </w:r>
      <w:proofErr w:type="spellEnd"/>
      <w:r w:rsidRPr="00B80E32">
        <w:rPr>
          <w:lang w:val="fr-FR"/>
        </w:rPr>
        <w:t xml:space="preserve"> massif et usons du MPC pour réduire la fréquence des épreuves lourdes. Les tests préliminaires montrent des latences acceptables grâce à l’optimisation parallèle (comme le soulignent </w:t>
      </w:r>
      <w:proofErr w:type="spellStart"/>
      <w:r w:rsidRPr="00B80E32">
        <w:rPr>
          <w:lang w:val="fr-FR"/>
        </w:rPr>
        <w:t>Cloudflare</w:t>
      </w:r>
      <w:proofErr w:type="spellEnd"/>
      <w:r w:rsidRPr="00B80E32">
        <w:rPr>
          <w:lang w:val="fr-FR"/>
        </w:rPr>
        <w:t xml:space="preserve"> et </w:t>
      </w:r>
      <w:proofErr w:type="spellStart"/>
      <w:r w:rsidRPr="00B80E32">
        <w:rPr>
          <w:lang w:val="fr-FR"/>
        </w:rPr>
        <w:t>Ramić</w:t>
      </w:r>
      <w:proofErr w:type="spellEnd"/>
      <w:r w:rsidRPr="00B80E32">
        <w:rPr>
          <w:lang w:val="fr-FR"/>
        </w:rPr>
        <w:t>, cette approche peut rester « rapide assez pour être pratique »).</w:t>
      </w:r>
    </w:p>
    <w:p w14:paraId="13717587" w14:textId="77777777" w:rsidR="00B80E32" w:rsidRPr="00B80E32" w:rsidRDefault="00B80E32" w:rsidP="00B80E32">
      <w:pPr>
        <w:pStyle w:val="Normal1"/>
        <w:rPr>
          <w:lang w:val="fr-FR"/>
        </w:rPr>
      </w:pPr>
      <w:r w:rsidRPr="00B80E32">
        <w:rPr>
          <w:b/>
          <w:bCs/>
          <w:lang w:val="fr-FR"/>
        </w:rPr>
        <w:t>Résilience renforcée</w:t>
      </w:r>
      <w:r w:rsidRPr="00B80E32">
        <w:rPr>
          <w:lang w:val="fr-FR"/>
        </w:rPr>
        <w:t xml:space="preserve"> : en intégrant l’architecture distribuée MPC, notre solution élimine le point de défaillance unique de la CA conventionnelle. Les clés privées sont générées et utilisées collégialement par plusieurs nœuds, et les preuves ZKP garantissent qu’aucun nœud isolé ne détient une information sensible seule. Cette décentralisation augmente la robustesse contre les compromis individuels. Ainsi, notre solution surpasse les modèles traditionnels qui reposent sur une autorité unique, tout en apportant la confidentialité des ZKP vue chez </w:t>
      </w:r>
      <w:proofErr w:type="spellStart"/>
      <w:r w:rsidRPr="00B80E32">
        <w:rPr>
          <w:lang w:val="fr-FR"/>
        </w:rPr>
        <w:t>Cloudflare</w:t>
      </w:r>
      <w:proofErr w:type="spellEnd"/>
      <w:r w:rsidRPr="00B80E32">
        <w:rPr>
          <w:lang w:val="fr-FR"/>
        </w:rPr>
        <w:t>.</w:t>
      </w:r>
    </w:p>
    <w:p w14:paraId="02B67897" w14:textId="77777777" w:rsidR="00B80E32" w:rsidRPr="00B80E32" w:rsidRDefault="00B80E32" w:rsidP="00B80E32">
      <w:pPr>
        <w:pStyle w:val="Normal1"/>
        <w:rPr>
          <w:lang w:val="fr-FR"/>
        </w:rPr>
      </w:pPr>
      <w:r w:rsidRPr="00B80E32">
        <w:rPr>
          <w:lang w:val="fr-FR"/>
        </w:rPr>
        <w:t xml:space="preserve">En résumé, notre approche améliore la confidentialité et la fiabilité de l’authentification PKI dans le cloud grâce à la synergie PKI–MPC–ZKP. Elle conserve la vérification cryptographique forte de la PKI traditionnelle tout en masquant les informations confidentielles, et répartit la confiance </w:t>
      </w:r>
      <w:r w:rsidRPr="00B80E32">
        <w:rPr>
          <w:lang w:val="fr-FR"/>
        </w:rPr>
        <w:lastRenderedPageBreak/>
        <w:t xml:space="preserve">entre plusieurs nœuds pour une résilience supérieure. Les travaux existants valident chacun ces aspects (par ex. attestations </w:t>
      </w:r>
      <w:proofErr w:type="spellStart"/>
      <w:r w:rsidRPr="00B80E32">
        <w:rPr>
          <w:lang w:val="fr-FR"/>
        </w:rPr>
        <w:t>WebAuthn</w:t>
      </w:r>
      <w:proofErr w:type="spellEnd"/>
      <w:r w:rsidRPr="00B80E32">
        <w:rPr>
          <w:lang w:val="fr-FR"/>
        </w:rPr>
        <w:t xml:space="preserve"> privées, authentification anonyme </w:t>
      </w:r>
      <w:proofErr w:type="spellStart"/>
      <w:r w:rsidRPr="00B80E32">
        <w:rPr>
          <w:lang w:val="fr-FR"/>
        </w:rPr>
        <w:t>zk</w:t>
      </w:r>
      <w:proofErr w:type="spellEnd"/>
      <w:r w:rsidRPr="00B80E32">
        <w:rPr>
          <w:lang w:val="fr-FR"/>
        </w:rPr>
        <w:t>-SNARK), mais notre solution intègre tous ces mécanismes en un schéma cohérent optimisé.</w:t>
      </w:r>
    </w:p>
    <w:p w14:paraId="2D3CE357" w14:textId="77777777" w:rsidR="00B80E32" w:rsidRPr="00B80E32" w:rsidRDefault="00B80E32" w:rsidP="00B80E32">
      <w:pPr>
        <w:pStyle w:val="Normal1"/>
        <w:rPr>
          <w:lang w:val="fr-FR"/>
        </w:rPr>
      </w:pPr>
      <w:r w:rsidRPr="00B80E32">
        <w:rPr>
          <w:b/>
          <w:bCs/>
          <w:lang w:val="fr-FR"/>
        </w:rPr>
        <w:t>Sources :</w:t>
      </w:r>
      <w:r w:rsidRPr="00B80E32">
        <w:rPr>
          <w:lang w:val="fr-FR"/>
        </w:rPr>
        <w:t xml:space="preserve"> les citations ci-dessus se rapportent aux sources [1–4] fournies (FIDO/IoT et ZKIE, </w:t>
      </w:r>
      <w:proofErr w:type="spellStart"/>
      <w:r w:rsidRPr="00B80E32">
        <w:rPr>
          <w:lang w:val="fr-FR"/>
        </w:rPr>
        <w:t>Cloudflare</w:t>
      </w:r>
      <w:proofErr w:type="spellEnd"/>
      <w:r w:rsidRPr="00B80E32">
        <w:rPr>
          <w:lang w:val="fr-FR"/>
        </w:rPr>
        <w:t xml:space="preserve">, Zhao et al. 2024, </w:t>
      </w:r>
      <w:proofErr w:type="spellStart"/>
      <w:r w:rsidRPr="00B80E32">
        <w:rPr>
          <w:lang w:val="fr-FR"/>
        </w:rPr>
        <w:t>Ramić</w:t>
      </w:r>
      <w:proofErr w:type="spellEnd"/>
      <w:r w:rsidRPr="00B80E32">
        <w:rPr>
          <w:lang w:val="fr-FR"/>
        </w:rPr>
        <w:t xml:space="preserve"> et al. 2024).</w:t>
      </w:r>
    </w:p>
    <w:p w14:paraId="7338E711" w14:textId="2D814DD7" w:rsidR="005076C0" w:rsidRDefault="005076C0">
      <w:pPr>
        <w:rPr>
          <w:rFonts w:ascii="Arial" w:hAnsi="Arial" w:cs="Arial"/>
          <w:sz w:val="21"/>
          <w:szCs w:val="21"/>
          <w:lang w:val="fr-FR"/>
        </w:rPr>
      </w:pPr>
      <w:r>
        <w:rPr>
          <w:lang w:val="fr-FR"/>
        </w:rPr>
        <w:br w:type="page"/>
      </w:r>
    </w:p>
    <w:p w14:paraId="17F22693" w14:textId="77777777" w:rsidR="005076C0" w:rsidRPr="005076C0" w:rsidRDefault="005076C0" w:rsidP="005076C0">
      <w:pPr>
        <w:rPr>
          <w:lang w:val="fr-FR"/>
        </w:rPr>
      </w:pPr>
      <w:r w:rsidRPr="005076C0">
        <w:rPr>
          <w:lang w:val="fr-FR"/>
        </w:rPr>
        <w:lastRenderedPageBreak/>
        <w:t>Approche hybride PKI-ZKP pour la sécurité IoT</w:t>
      </w:r>
    </w:p>
    <w:p w14:paraId="3FBE9EE8" w14:textId="4830F002" w:rsidR="005076C0" w:rsidRPr="005076C0" w:rsidRDefault="005076C0" w:rsidP="007369D4">
      <w:pPr>
        <w:pStyle w:val="Normal1"/>
        <w:rPr>
          <w:lang w:val="fr-FR"/>
        </w:rPr>
      </w:pPr>
      <w:r w:rsidRPr="005076C0">
        <w:rPr>
          <w:lang w:val="fr-FR"/>
        </w:rPr>
        <w:t xml:space="preserve">Dans les systèmes actuels, la gestion traditionnelle des certificats PKI (X.509) pose des problèmes d’enrôlement et d’évolutivité. </w:t>
      </w:r>
      <w:proofErr w:type="spellStart"/>
      <w:r w:rsidRPr="005076C0">
        <w:rPr>
          <w:lang w:val="fr-FR"/>
        </w:rPr>
        <w:t>Bartsch</w:t>
      </w:r>
      <w:proofErr w:type="spellEnd"/>
      <w:r w:rsidRPr="005076C0">
        <w:rPr>
          <w:lang w:val="fr-FR"/>
        </w:rPr>
        <w:t xml:space="preserve"> et al. </w:t>
      </w:r>
      <w:proofErr w:type="gramStart"/>
      <w:r w:rsidRPr="005076C0">
        <w:rPr>
          <w:lang w:val="fr-FR"/>
        </w:rPr>
        <w:t>montrent</w:t>
      </w:r>
      <w:proofErr w:type="gramEnd"/>
      <w:r w:rsidRPr="005076C0">
        <w:rPr>
          <w:lang w:val="fr-FR"/>
        </w:rPr>
        <w:t xml:space="preserve"> que la procédure d’enrôlement initial en PKI (vérification de l’identité d’un appareil avant émission d’un certificat) est un point critique. Pour y remédier, ils introduisent une approche hybride combinant PKI et preuves à divulgation nulle de connaissance (ZK) : le ZKIE (« </w:t>
      </w:r>
      <w:proofErr w:type="spellStart"/>
      <w:r w:rsidRPr="005076C0">
        <w:rPr>
          <w:lang w:val="fr-FR"/>
        </w:rPr>
        <w:t>Zero-Knowledge</w:t>
      </w:r>
      <w:proofErr w:type="spellEnd"/>
      <w:r w:rsidRPr="005076C0">
        <w:rPr>
          <w:lang w:val="fr-FR"/>
        </w:rPr>
        <w:t xml:space="preserve"> Initial </w:t>
      </w:r>
      <w:proofErr w:type="spellStart"/>
      <w:r w:rsidRPr="005076C0">
        <w:rPr>
          <w:lang w:val="fr-FR"/>
        </w:rPr>
        <w:t>Enrollment</w:t>
      </w:r>
      <w:proofErr w:type="spellEnd"/>
      <w:r w:rsidRPr="005076C0">
        <w:rPr>
          <w:lang w:val="fr-FR"/>
        </w:rPr>
        <w:t xml:space="preserve"> ») permet à un appareil de prouver qu’il possède un secret sans le révéler, créant ainsi une racine de confiance dynamique. Cette méthode évite le recours à des secrets pré-injectés ou à une base de certificats statique et renforce la sécurité de l’authentification mutuelle.</w:t>
      </w:r>
    </w:p>
    <w:p w14:paraId="0EE30B64" w14:textId="77777777" w:rsidR="005076C0" w:rsidRPr="005076C0" w:rsidRDefault="005076C0" w:rsidP="007369D4">
      <w:pPr>
        <w:pStyle w:val="Normal1"/>
        <w:rPr>
          <w:lang w:val="fr-FR"/>
        </w:rPr>
      </w:pPr>
      <w:r w:rsidRPr="005076C0">
        <w:rPr>
          <w:lang w:val="fr-FR"/>
        </w:rPr>
        <w:t>La solution proposée s’articule autour de plusieurs axes stratégiques :</w:t>
      </w:r>
    </w:p>
    <w:p w14:paraId="3738BE64" w14:textId="77777777" w:rsidR="005076C0" w:rsidRPr="005076C0" w:rsidRDefault="005076C0" w:rsidP="007369D4">
      <w:pPr>
        <w:pStyle w:val="Normal1"/>
        <w:rPr>
          <w:lang w:val="fr-FR"/>
        </w:rPr>
      </w:pPr>
      <w:r w:rsidRPr="005076C0">
        <w:rPr>
          <w:lang w:val="fr-FR"/>
        </w:rPr>
        <w:t>Enrôlement dynamique sécurisé : L’appareil génère localement un secret et utilise une preuve ZK (ex. protocole PAKE) pour démontrer sa légitimité sans exposer sa clé privée. Le protocole ZKIE remplace la racine de confiance statique classique, rendant l’enrôlement initial transparent et dynamique.</w:t>
      </w:r>
    </w:p>
    <w:p w14:paraId="16ECCB9C" w14:textId="77777777" w:rsidR="005076C0" w:rsidRPr="005076C0" w:rsidRDefault="005076C0" w:rsidP="007369D4">
      <w:pPr>
        <w:pStyle w:val="Normal1"/>
        <w:rPr>
          <w:lang w:val="fr-FR"/>
        </w:rPr>
      </w:pPr>
      <w:r w:rsidRPr="005076C0">
        <w:rPr>
          <w:lang w:val="fr-FR"/>
        </w:rPr>
        <w:t>Intégration FIDO–PKI : L’authentification humaine (opérateur) lors de l’installation utilise FIDO2 (au lieu de mots de passe) pour renforcer la confiance, tout en restant compatible avec la PKI existante. Cette symbiose entre FIDO et ZKIE relie la sécurité des appareils à celle de l’utilisateur.</w:t>
      </w:r>
    </w:p>
    <w:p w14:paraId="0E4F6E42" w14:textId="1197717B" w:rsidR="005076C0" w:rsidRPr="005076C0" w:rsidRDefault="005076C0" w:rsidP="007369D4">
      <w:pPr>
        <w:pStyle w:val="Normal1"/>
        <w:rPr>
          <w:lang w:val="fr-FR"/>
        </w:rPr>
      </w:pPr>
      <w:r w:rsidRPr="005076C0">
        <w:rPr>
          <w:lang w:val="fr-FR"/>
        </w:rPr>
        <w:t>Dans l’architecture résultante, la PKI traditionnelle reste la source de confiance pour l’émission des certificats X.509 (attestation et assertions), mais elle est complétée par le protocole ZKIE pour l’enrôlement initial</w:t>
      </w:r>
    </w:p>
    <w:p w14:paraId="18459AA4" w14:textId="046437EB" w:rsidR="005076C0" w:rsidRPr="005076C0" w:rsidRDefault="005076C0" w:rsidP="007369D4">
      <w:pPr>
        <w:pStyle w:val="Normal1"/>
        <w:rPr>
          <w:lang w:val="fr-FR"/>
        </w:rPr>
      </w:pPr>
      <w:r w:rsidRPr="005076C0">
        <w:rPr>
          <w:lang w:val="fr-FR"/>
        </w:rPr>
        <w:t>Au final, la solution PKI-ZKP ainsi obtenue élimine le besoin de secrets pré-embarqués et rend la gestion des clés plus flexible. Cette approche hybride offre une solution efficace, adaptée aux environnements IoT et cloud modernes, conciliant sécurité renforcée et déploiement agile des dispositifs.</w:t>
      </w:r>
    </w:p>
    <w:p w14:paraId="414A560D" w14:textId="77777777" w:rsidR="005076C0" w:rsidRPr="005076C0" w:rsidRDefault="005076C0" w:rsidP="007369D4">
      <w:pPr>
        <w:pStyle w:val="Normal1"/>
        <w:rPr>
          <w:lang w:val="en-US"/>
        </w:rPr>
      </w:pPr>
      <w:proofErr w:type="gramStart"/>
      <w:r w:rsidRPr="005076C0">
        <w:rPr>
          <w:lang w:val="en-US"/>
        </w:rPr>
        <w:t>Sources :</w:t>
      </w:r>
      <w:proofErr w:type="gramEnd"/>
      <w:r w:rsidRPr="005076C0">
        <w:rPr>
          <w:lang w:val="en-US"/>
        </w:rPr>
        <w:t xml:space="preserve"> Bartsch </w:t>
      </w:r>
      <w:r w:rsidRPr="005076C0">
        <w:rPr>
          <w:i/>
          <w:iCs/>
          <w:lang w:val="en-US"/>
        </w:rPr>
        <w:t>et al.</w:t>
      </w:r>
      <w:r w:rsidRPr="005076C0">
        <w:rPr>
          <w:lang w:val="en-US"/>
        </w:rPr>
        <w:t xml:space="preserve">, </w:t>
      </w:r>
      <w:r w:rsidRPr="005076C0">
        <w:rPr>
          <w:i/>
          <w:iCs/>
          <w:lang w:val="en-US"/>
        </w:rPr>
        <w:t>Zero knowledge registration of PKI authentication for symbiotic security in FIDO IoT</w:t>
      </w:r>
      <w:r w:rsidRPr="005076C0">
        <w:rPr>
          <w:lang w:val="en-US"/>
        </w:rPr>
        <w:t>.</w:t>
      </w:r>
    </w:p>
    <w:p w14:paraId="5493F2AB" w14:textId="77777777" w:rsidR="00631A8F" w:rsidRDefault="00631A8F" w:rsidP="00B80E32">
      <w:pPr>
        <w:pStyle w:val="Normal1"/>
        <w:rPr>
          <w:lang w:val="en-US"/>
        </w:rPr>
      </w:pPr>
    </w:p>
    <w:p w14:paraId="0016BCD7" w14:textId="0357376F" w:rsidR="007369D4" w:rsidRPr="007369D4" w:rsidRDefault="007369D4" w:rsidP="007369D4">
      <w:pPr>
        <w:rPr>
          <w:lang w:val="fr-FR"/>
        </w:rPr>
      </w:pPr>
      <w:r w:rsidRPr="005076C0">
        <w:rPr>
          <w:lang w:val="fr-FR"/>
        </w:rPr>
        <w:t>. Le processus commence par un « </w:t>
      </w:r>
      <w:proofErr w:type="spellStart"/>
      <w:r w:rsidRPr="005076C0">
        <w:rPr>
          <w:lang w:val="fr-FR"/>
        </w:rPr>
        <w:t>branding</w:t>
      </w:r>
      <w:proofErr w:type="spellEnd"/>
      <w:r w:rsidRPr="005076C0">
        <w:rPr>
          <w:lang w:val="fr-FR"/>
        </w:rPr>
        <w:t> » de l’appareil : en usine, l’appareil génère une clé d’attestation (AK) et, via ZKIE, la PKI interne lui délivre un certificat X.509 d’attestation. Lors du déploiement, l’appareil crée une nouvelle clé d’assertion (RK), la signe avec l’AK et la transmet au serveur. La PKI émet alors un certificat X.509 pour le RK, en faisant un « certificat IoT » utilisable par les plateformes cloud. La paire (AK, certificat d’attestation) permet ainsi de vérifier chaque clé et chaque signature générée par l’appareil, garantissant l’intégrité de ses communications.</w:t>
      </w:r>
    </w:p>
    <w:sectPr w:rsidR="007369D4" w:rsidRPr="007369D4">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F12537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B9928C6"/>
    <w:multiLevelType w:val="multilevel"/>
    <w:tmpl w:val="BFD8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D3F2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B07DB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B0279D7"/>
    <w:multiLevelType w:val="multilevel"/>
    <w:tmpl w:val="1374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275E5D"/>
    <w:multiLevelType w:val="multilevel"/>
    <w:tmpl w:val="9ECA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E0664C"/>
    <w:multiLevelType w:val="multilevel"/>
    <w:tmpl w:val="9D76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D06922"/>
    <w:multiLevelType w:val="multilevel"/>
    <w:tmpl w:val="1DD4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3F1242"/>
    <w:multiLevelType w:val="multilevel"/>
    <w:tmpl w:val="4CC2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15550B"/>
    <w:multiLevelType w:val="multilevel"/>
    <w:tmpl w:val="A416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E23AE2"/>
    <w:multiLevelType w:val="multilevel"/>
    <w:tmpl w:val="6C52F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134E5"/>
    <w:multiLevelType w:val="multilevel"/>
    <w:tmpl w:val="F82A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4779E9"/>
    <w:multiLevelType w:val="multilevel"/>
    <w:tmpl w:val="6C1E2184"/>
    <w:lvl w:ilvl="0">
      <w:start w:val="1"/>
      <w:numFmt w:val="decimal"/>
      <w:lvlText w:val="1-%1."/>
      <w:lvlJc w:val="left"/>
      <w:pPr>
        <w:ind w:left="360" w:hanging="360"/>
      </w:pPr>
      <w:rPr>
        <w:rFonts w:hint="default"/>
        <w:u w:val="none"/>
      </w:rPr>
    </w:lvl>
    <w:lvl w:ilvl="1">
      <w:start w:val="1"/>
      <w:numFmt w:val="decimal"/>
      <w:lvlText w:val="1-%1.%2."/>
      <w:lvlJc w:val="left"/>
      <w:pPr>
        <w:ind w:left="792" w:hanging="432"/>
      </w:pPr>
      <w:rPr>
        <w:rFonts w:hint="default"/>
        <w:u w:val="none"/>
      </w:rPr>
    </w:lvl>
    <w:lvl w:ilvl="2">
      <w:start w:val="1"/>
      <w:numFmt w:val="decimal"/>
      <w:lvlText w:val="1-%1.%2.%3."/>
      <w:lvlJc w:val="left"/>
      <w:pPr>
        <w:ind w:left="1224" w:hanging="504"/>
      </w:pPr>
      <w:rPr>
        <w:rFonts w:hint="default"/>
        <w:u w:val="none"/>
      </w:rPr>
    </w:lvl>
    <w:lvl w:ilvl="3">
      <w:start w:val="1"/>
      <w:numFmt w:val="decimal"/>
      <w:lvlText w:val="1-%1.%2.%3.%4."/>
      <w:lvlJc w:val="left"/>
      <w:pPr>
        <w:ind w:left="1728" w:hanging="648"/>
      </w:pPr>
      <w:rPr>
        <w:rFonts w:hint="default"/>
        <w:u w:val="none"/>
      </w:rPr>
    </w:lvl>
    <w:lvl w:ilvl="4">
      <w:start w:val="1"/>
      <w:numFmt w:val="decimal"/>
      <w:lvlText w:val="1-%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13" w15:restartNumberingAfterBreak="0">
    <w:nsid w:val="6F8E59A2"/>
    <w:multiLevelType w:val="multilevel"/>
    <w:tmpl w:val="B8623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156FB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88266483">
    <w:abstractNumId w:val="0"/>
  </w:num>
  <w:num w:numId="2" w16cid:durableId="514345255">
    <w:abstractNumId w:val="5"/>
  </w:num>
  <w:num w:numId="3" w16cid:durableId="397673774">
    <w:abstractNumId w:val="7"/>
  </w:num>
  <w:num w:numId="4" w16cid:durableId="914317618">
    <w:abstractNumId w:val="13"/>
  </w:num>
  <w:num w:numId="5" w16cid:durableId="295649070">
    <w:abstractNumId w:val="4"/>
  </w:num>
  <w:num w:numId="6" w16cid:durableId="379089249">
    <w:abstractNumId w:val="1"/>
  </w:num>
  <w:num w:numId="7" w16cid:durableId="1747147687">
    <w:abstractNumId w:val="10"/>
  </w:num>
  <w:num w:numId="8" w16cid:durableId="337541874">
    <w:abstractNumId w:val="8"/>
  </w:num>
  <w:num w:numId="9" w16cid:durableId="332688747">
    <w:abstractNumId w:val="12"/>
  </w:num>
  <w:num w:numId="10" w16cid:durableId="214201915">
    <w:abstractNumId w:val="2"/>
  </w:num>
  <w:num w:numId="11" w16cid:durableId="448159116">
    <w:abstractNumId w:val="3"/>
  </w:num>
  <w:num w:numId="12" w16cid:durableId="652953689">
    <w:abstractNumId w:val="14"/>
  </w:num>
  <w:num w:numId="13" w16cid:durableId="16809347">
    <w:abstractNumId w:val="9"/>
  </w:num>
  <w:num w:numId="14" w16cid:durableId="1599371113">
    <w:abstractNumId w:val="11"/>
  </w:num>
  <w:num w:numId="15" w16cid:durableId="1558074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631A8F"/>
    <w:rsid w:val="00041C82"/>
    <w:rsid w:val="00107C1B"/>
    <w:rsid w:val="001242CA"/>
    <w:rsid w:val="00167696"/>
    <w:rsid w:val="001C2E12"/>
    <w:rsid w:val="0022425E"/>
    <w:rsid w:val="00257053"/>
    <w:rsid w:val="00282D9C"/>
    <w:rsid w:val="00475F5F"/>
    <w:rsid w:val="00483383"/>
    <w:rsid w:val="004D74BB"/>
    <w:rsid w:val="005076C0"/>
    <w:rsid w:val="00524A11"/>
    <w:rsid w:val="005C02AF"/>
    <w:rsid w:val="005E6211"/>
    <w:rsid w:val="00610A3B"/>
    <w:rsid w:val="00631A8F"/>
    <w:rsid w:val="006C65D5"/>
    <w:rsid w:val="007369D4"/>
    <w:rsid w:val="00760E60"/>
    <w:rsid w:val="00803521"/>
    <w:rsid w:val="008A6911"/>
    <w:rsid w:val="00915301"/>
    <w:rsid w:val="009B3183"/>
    <w:rsid w:val="009D0B8F"/>
    <w:rsid w:val="009F47C8"/>
    <w:rsid w:val="00A95F6A"/>
    <w:rsid w:val="00AB764E"/>
    <w:rsid w:val="00B24E14"/>
    <w:rsid w:val="00B80E32"/>
    <w:rsid w:val="00BE4E69"/>
    <w:rsid w:val="00C21E60"/>
    <w:rsid w:val="00C24EB6"/>
    <w:rsid w:val="00C46C14"/>
    <w:rsid w:val="00CD19AB"/>
    <w:rsid w:val="00D66CAB"/>
    <w:rsid w:val="00D739CF"/>
    <w:rsid w:val="00DD26EB"/>
    <w:rsid w:val="00DE02D1"/>
    <w:rsid w:val="00DF6F41"/>
    <w:rsid w:val="00E12CA3"/>
    <w:rsid w:val="00E176B1"/>
    <w:rsid w:val="00E3530C"/>
    <w:rsid w:val="00E74CED"/>
    <w:rsid w:val="00EC09D0"/>
    <w:rsid w:val="00ED39AB"/>
    <w:rsid w:val="00FA5DF4"/>
    <w:rsid w:val="00FE3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364E1"/>
  <w15:docId w15:val="{4F73DC2F-A743-4D2F-8E7B-4860375D9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pacing w:val="-10"/>
      <w:kern w:val="28"/>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sdetexte"/>
    <w:qFormat/>
    <w:pPr>
      <w:keepNext/>
      <w:keepLines/>
      <w:jc w:val="center"/>
    </w:pPr>
  </w:style>
  <w:style w:type="paragraph" w:styleId="Date">
    <w:name w:val="Date"/>
    <w:next w:val="Corpsdetex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Normal1">
    <w:name w:val="Normal1"/>
    <w:next w:val="Normal"/>
    <w:link w:val="normalCar"/>
    <w:qFormat/>
    <w:rsid w:val="00C24EB6"/>
    <w:pPr>
      <w:spacing w:after="120" w:line="312" w:lineRule="auto"/>
      <w:ind w:firstLine="720"/>
    </w:pPr>
    <w:rPr>
      <w:rFonts w:ascii="Arial" w:hAnsi="Arial" w:cs="Arial"/>
      <w:sz w:val="21"/>
      <w:szCs w:val="21"/>
    </w:rPr>
  </w:style>
  <w:style w:type="character" w:customStyle="1" w:styleId="normalCar">
    <w:name w:val="normal Car"/>
    <w:basedOn w:val="Titre1Car"/>
    <w:link w:val="Normal1"/>
    <w:rsid w:val="00C24EB6"/>
    <w:rPr>
      <w:rFonts w:ascii="Arial" w:eastAsiaTheme="majorEastAsia" w:hAnsi="Arial" w:cs="Arial"/>
      <w:color w:val="0F4761" w:themeColor="accent1" w:themeShade="BF"/>
      <w:sz w:val="21"/>
      <w:szCs w:val="21"/>
    </w:rPr>
  </w:style>
  <w:style w:type="character" w:styleId="Lienhypertextesuivivisit">
    <w:name w:val="FollowedHyperlink"/>
    <w:basedOn w:val="Policepardfaut"/>
    <w:rsid w:val="005E62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TotalTime>
  <Pages>5</Pages>
  <Words>2021</Words>
  <Characters>11119</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Lenovo</cp:lastModifiedBy>
  <cp:revision>10</cp:revision>
  <dcterms:created xsi:type="dcterms:W3CDTF">2025-08-06T14:05:00Z</dcterms:created>
  <dcterms:modified xsi:type="dcterms:W3CDTF">2025-08-08T15:54:00Z</dcterms:modified>
  <dc:language>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