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F2CE" w14:textId="77777777" w:rsidR="00A82E91" w:rsidRDefault="00A82E91" w:rsidP="00A82E91">
      <w:r w:rsidRPr="00A82E91">
        <w:t>PLAN POWERPOINT</w:t>
      </w:r>
    </w:p>
    <w:p w14:paraId="6EC394B2" w14:textId="77777777" w:rsidR="00A82E91" w:rsidRDefault="00A82E91" w:rsidP="00A82E91">
      <w:r w:rsidRPr="00A82E91">
        <w:t>SLIDE 1 : Informations générales</w:t>
      </w:r>
    </w:p>
    <w:p w14:paraId="00A76D22" w14:textId="79FD5C24" w:rsidR="00A82E91" w:rsidRDefault="00A82E91" w:rsidP="00A82E91">
      <w:pPr>
        <w:ind w:firstLine="708"/>
      </w:pPr>
      <w:r w:rsidRPr="00A82E91">
        <w:t xml:space="preserve">Titre </w:t>
      </w:r>
      <w:r w:rsidR="00DD1617" w:rsidRPr="00A82E91">
        <w:t>Complet :</w:t>
      </w:r>
      <w:r w:rsidRPr="00A82E91">
        <w:t xml:space="preserve"> Amélioration des protocoles d'authentification basés sur PKI dans les systèmes cloud : Intégration de la Multi-party Computation (MPC)</w:t>
      </w:r>
    </w:p>
    <w:p w14:paraId="61EDBD8B" w14:textId="77777777" w:rsidR="00A82E91" w:rsidRDefault="00A82E91" w:rsidP="00A82E91">
      <w:r w:rsidRPr="00A82E91">
        <w:t>SLIDE 2 : Contexte et Problématique</w:t>
      </w:r>
    </w:p>
    <w:p w14:paraId="19A207C8" w14:textId="6B0F8CB6" w:rsidR="00A82E91" w:rsidRDefault="00A82E91" w:rsidP="00A82E91">
      <w:pPr>
        <w:ind w:left="708"/>
      </w:pPr>
      <w:r w:rsidRPr="00A82E91">
        <w:t>Contexte : L’expansion du cloud</w:t>
      </w:r>
      <w:r w:rsidR="001C59B0">
        <w:t>,</w:t>
      </w:r>
      <w:r w:rsidRPr="00A82E91">
        <w:t xml:space="preserve"> son utilisation</w:t>
      </w:r>
      <w:r w:rsidR="001C59B0">
        <w:t xml:space="preserve"> et ses bienfaits</w:t>
      </w:r>
    </w:p>
    <w:p w14:paraId="270C8212" w14:textId="75F797CF" w:rsidR="00A82E91" w:rsidRDefault="00A82E91" w:rsidP="00A82E91">
      <w:pPr>
        <w:ind w:left="708"/>
      </w:pPr>
      <w:r w:rsidRPr="00A82E91">
        <w:t>Problématique : La sécurité des infrastructures cloud (authentification) repos</w:t>
      </w:r>
      <w:r w:rsidR="002746FA">
        <w:t>ant</w:t>
      </w:r>
      <w:r w:rsidRPr="00A82E91">
        <w:t xml:space="preserve"> sur la PKI, mais </w:t>
      </w:r>
      <w:r w:rsidR="002746FA">
        <w:t>qui est toutefois vulnérable</w:t>
      </w:r>
    </w:p>
    <w:p w14:paraId="77B421D4" w14:textId="48C77627" w:rsidR="00A82E91" w:rsidRDefault="00A82E91" w:rsidP="00A82E91">
      <w:r w:rsidRPr="00A82E91">
        <w:t>SLIDE 3 : Schéma PKI</w:t>
      </w:r>
    </w:p>
    <w:p w14:paraId="215828C8" w14:textId="4AA5453A" w:rsidR="00A82E91" w:rsidRPr="00A82E91" w:rsidRDefault="000431A5" w:rsidP="00A82E91">
      <w:r>
        <w:rPr>
          <w:noProof/>
        </w:rPr>
        <w:drawing>
          <wp:inline distT="0" distB="0" distL="0" distR="0" wp14:anchorId="415D9684" wp14:editId="13DEC45B">
            <wp:extent cx="5760720" cy="4777105"/>
            <wp:effectExtent l="0" t="0" r="0" b="4445"/>
            <wp:docPr id="9122405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40566" name="Image 9122405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2B0AF" w14:textId="77777777" w:rsidR="00A82E91" w:rsidRDefault="00A82E91" w:rsidP="00A82E91">
      <w:r w:rsidRPr="00A82E91">
        <w:t>SLIDE 4 : Schéma MPC</w:t>
      </w:r>
    </w:p>
    <w:p w14:paraId="2ADB86E1" w14:textId="1656C885" w:rsidR="000431A5" w:rsidRPr="00A82E91" w:rsidRDefault="000431A5" w:rsidP="00A82E91">
      <w:r>
        <w:rPr>
          <w:noProof/>
        </w:rPr>
        <w:lastRenderedPageBreak/>
        <w:drawing>
          <wp:inline distT="0" distB="0" distL="0" distR="0" wp14:anchorId="1A574B38" wp14:editId="65183670">
            <wp:extent cx="5532755" cy="8892540"/>
            <wp:effectExtent l="0" t="0" r="0" b="3810"/>
            <wp:docPr id="146382671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26712" name="Image 14638267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75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10E5B" w14:textId="77777777" w:rsidR="00A82E91" w:rsidRDefault="00A82E91" w:rsidP="00A82E91">
      <w:r w:rsidRPr="00A82E91">
        <w:lastRenderedPageBreak/>
        <w:t>SLIDE 5 : Schéma ZKP</w:t>
      </w:r>
    </w:p>
    <w:p w14:paraId="674F7001" w14:textId="30AB8341" w:rsidR="000431A5" w:rsidRPr="00A82E91" w:rsidRDefault="000431A5" w:rsidP="00A82E91">
      <w:r>
        <w:rPr>
          <w:noProof/>
        </w:rPr>
        <w:drawing>
          <wp:inline distT="0" distB="0" distL="0" distR="0" wp14:anchorId="3ED711FB" wp14:editId="0100B6D2">
            <wp:extent cx="5760720" cy="5184775"/>
            <wp:effectExtent l="0" t="0" r="0" b="0"/>
            <wp:docPr id="134828117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81174" name="Image 1348281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8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BA263" w14:textId="77777777" w:rsidR="000431A5" w:rsidRDefault="00A82E91" w:rsidP="00A82E91">
      <w:r w:rsidRPr="00A82E91">
        <w:t>SLIDE 6 :</w:t>
      </w:r>
    </w:p>
    <w:p w14:paraId="4ABF75D2" w14:textId="77777777" w:rsidR="000431A5" w:rsidRDefault="00A82E91" w:rsidP="000431A5">
      <w:pPr>
        <w:ind w:firstLine="708"/>
      </w:pPr>
      <w:r w:rsidRPr="00A82E91">
        <w:t>Retours sur les recherches Il existe de nombreuses recherches visant à améliorer la PKI, souvent par des mécanismes de blockchain ou de fragmentation de clés.</w:t>
      </w:r>
    </w:p>
    <w:p w14:paraId="0EC2E6AC" w14:textId="1E7C4059" w:rsidR="000431A5" w:rsidRDefault="000431A5" w:rsidP="000431A5">
      <w:pPr>
        <w:ind w:firstLine="708"/>
      </w:pPr>
      <w:r>
        <w:tab/>
      </w:r>
      <w:proofErr w:type="gramStart"/>
      <w:r>
        <w:t>blockchain</w:t>
      </w:r>
      <w:proofErr w:type="gramEnd"/>
      <w:r>
        <w:t xml:space="preserve"> pour la gestion des certificats sécurisée, transparente et décentralisée en</w:t>
      </w:r>
      <w:r w:rsidR="00950220">
        <w:t xml:space="preserve"> </w:t>
      </w:r>
      <w:r>
        <w:t>remplaçant ou complétant les AC</w:t>
      </w:r>
    </w:p>
    <w:p w14:paraId="30D1EB81" w14:textId="71590889" w:rsidR="00950220" w:rsidRDefault="000431A5" w:rsidP="000431A5">
      <w:pPr>
        <w:ind w:left="708" w:firstLine="708"/>
      </w:pPr>
      <w:proofErr w:type="gramStart"/>
      <w:r>
        <w:t>renforcement</w:t>
      </w:r>
      <w:proofErr w:type="gramEnd"/>
      <w:r>
        <w:t xml:space="preserve"> de la sécurité des PKI qui sont sujettes aux attaques modernes comme</w:t>
      </w:r>
      <w:r w:rsidR="00950220">
        <w:t xml:space="preserve"> </w:t>
      </w:r>
      <w:r>
        <w:t>les attaques post-quantiques par des solutions post-quantiques</w:t>
      </w:r>
    </w:p>
    <w:p w14:paraId="63AACF23" w14:textId="77777777" w:rsidR="00950220" w:rsidRDefault="000431A5" w:rsidP="00950220">
      <w:pPr>
        <w:ind w:left="708" w:firstLine="708"/>
      </w:pPr>
      <w:proofErr w:type="gramStart"/>
      <w:r>
        <w:t>intégration</w:t>
      </w:r>
      <w:proofErr w:type="gramEnd"/>
      <w:r>
        <w:t xml:space="preserve"> de l'authentification multi facteurs avec des </w:t>
      </w:r>
      <w:proofErr w:type="spellStart"/>
      <w:r>
        <w:t>tokens</w:t>
      </w:r>
      <w:proofErr w:type="spellEnd"/>
    </w:p>
    <w:p w14:paraId="665884A3" w14:textId="609588B7" w:rsidR="000431A5" w:rsidRDefault="000431A5" w:rsidP="00950220">
      <w:pPr>
        <w:ind w:left="708" w:firstLine="708"/>
      </w:pPr>
      <w:proofErr w:type="gramStart"/>
      <w:r>
        <w:t>des</w:t>
      </w:r>
      <w:proofErr w:type="gramEnd"/>
      <w:r>
        <w:t xml:space="preserve"> moyens de suppression l'utilisation des certificats</w:t>
      </w:r>
    </w:p>
    <w:p w14:paraId="6D50784C" w14:textId="2A383E6C" w:rsidR="00A82E91" w:rsidRDefault="00A82E91" w:rsidP="000431A5">
      <w:r w:rsidRPr="00A82E91">
        <w:t>SLIDE 7 : Architecture PKI-MPC-ZKP</w:t>
      </w:r>
    </w:p>
    <w:p w14:paraId="3C7D5398" w14:textId="733C38EE" w:rsidR="00950220" w:rsidRPr="00A82E91" w:rsidRDefault="00950220" w:rsidP="000431A5">
      <w:r>
        <w:rPr>
          <w:noProof/>
          <w:color w:val="000000"/>
        </w:rPr>
        <w:lastRenderedPageBreak/>
        <w:drawing>
          <wp:inline distT="114300" distB="114300" distL="114300" distR="114300" wp14:anchorId="6860EB82" wp14:editId="6937CD8A">
            <wp:extent cx="5760410" cy="4318000"/>
            <wp:effectExtent l="0" t="0" r="0" b="0"/>
            <wp:docPr id="11" name="image4.png" descr="Image 1,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Image 1, Pictur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23E123" w14:textId="77777777" w:rsidR="00A82E91" w:rsidRDefault="00A82E91" w:rsidP="00A82E91">
      <w:r w:rsidRPr="00A82E91">
        <w:t>SLIDE 8 : Justification des choix</w:t>
      </w:r>
    </w:p>
    <w:p w14:paraId="71ECDA3B" w14:textId="53AB7A6E" w:rsidR="00B77D63" w:rsidRPr="00CA7795" w:rsidRDefault="002746FA" w:rsidP="002746FA">
      <w:pPr>
        <w:spacing w:after="120" w:line="312" w:lineRule="auto"/>
        <w:ind w:firstLine="708"/>
        <w:jc w:val="both"/>
      </w:pPr>
      <w:r>
        <w:t xml:space="preserve">ECDSA </w:t>
      </w:r>
      <w:r w:rsidR="00F5208C">
        <w:t>à seuil pour la signature de la clé de la CA et pour la gestion des clés privées client</w:t>
      </w:r>
      <w:r w:rsidR="000950DB">
        <w:t xml:space="preserve"> : </w:t>
      </w:r>
      <w:r w:rsidR="00B77D63" w:rsidRPr="002746FA">
        <w:rPr>
          <w:rFonts w:eastAsia="Calibri"/>
        </w:rPr>
        <w:t>permet à un seuil défini de nœuds MPC de collaborer pour générer une signature valide sans qu'aucun nœud individuel ne détienne la clé privée complète.</w:t>
      </w:r>
    </w:p>
    <w:p w14:paraId="6BC7071E" w14:textId="75DFE516" w:rsidR="00F5208C" w:rsidRDefault="00F5208C" w:rsidP="00944B6F">
      <w:pPr>
        <w:spacing w:after="120" w:line="312" w:lineRule="auto"/>
        <w:ind w:firstLine="708"/>
        <w:jc w:val="both"/>
      </w:pPr>
      <w:r>
        <w:t>Partage de secrets de Shamir (SSS), complété par le Partage de Secrets Vérifiable (VSS) pour la distribution initiale des parts de clés privées les serveurs MPC</w:t>
      </w:r>
      <w:r w:rsidR="000950DB">
        <w:t xml:space="preserve"> : </w:t>
      </w:r>
      <w:r w:rsidR="00B77D63" w:rsidRPr="000950DB">
        <w:rPr>
          <w:rFonts w:eastAsia="Calibri"/>
        </w:rPr>
        <w:t>assure que chaque nœud MPC reçoit une part valide du secret et qu'aucun acteur malveillant ne peut altérer le processus de distribution des part</w:t>
      </w:r>
      <w:r w:rsidR="00944B6F">
        <w:rPr>
          <w:rFonts w:eastAsia="Calibri"/>
        </w:rPr>
        <w:t>s</w:t>
      </w:r>
    </w:p>
    <w:p w14:paraId="02ADDF67" w14:textId="6FED5CDA" w:rsidR="00F5208C" w:rsidRDefault="00F5208C" w:rsidP="00A82E91">
      <w:r>
        <w:tab/>
      </w:r>
      <w:r>
        <w:t>Chiffrement quelque peu homomorphe (SHE)</w:t>
      </w:r>
      <w:r w:rsidR="00944B6F">
        <w:t> :</w:t>
      </w:r>
      <w:r>
        <w:t xml:space="preserve"> effectuer des calculs sur des données chiffrées sans les déchiffrer</w:t>
      </w:r>
    </w:p>
    <w:p w14:paraId="010E6054" w14:textId="4619B221" w:rsidR="00790B8F" w:rsidRDefault="00F5208C" w:rsidP="00AF2E63">
      <w:r>
        <w:tab/>
      </w:r>
      <w:proofErr w:type="spellStart"/>
      <w:proofErr w:type="gramStart"/>
      <w:r>
        <w:t>zk</w:t>
      </w:r>
      <w:proofErr w:type="gramEnd"/>
      <w:r>
        <w:t>-SNARKs</w:t>
      </w:r>
      <w:proofErr w:type="spellEnd"/>
      <w:r w:rsidR="00944B6F">
        <w:t xml:space="preserve"> : </w:t>
      </w:r>
      <w:r w:rsidR="00790B8F" w:rsidRPr="00D7041B">
        <w:rPr>
          <w:rFonts w:eastAsia="Calibri"/>
        </w:rPr>
        <w:t>pour permettre à un client de prouver qu'il possède la clé privée associée à une clé publique donnée sans avoir à révéler cette clé privée</w:t>
      </w:r>
      <w:r w:rsidR="00790B8F">
        <w:rPr>
          <w:rFonts w:eastAsia="Calibri"/>
        </w:rPr>
        <w:t xml:space="preserve"> </w:t>
      </w:r>
    </w:p>
    <w:p w14:paraId="286F2CEF" w14:textId="2703567D" w:rsidR="00EF13E7" w:rsidRDefault="00AF2E63" w:rsidP="00E73F59">
      <w:pPr>
        <w:pStyle w:val="Paragraphedeliste"/>
        <w:spacing w:after="120" w:line="312" w:lineRule="auto"/>
        <w:jc w:val="both"/>
        <w:rPr>
          <w:rFonts w:eastAsia="Calibri"/>
        </w:rPr>
      </w:pPr>
      <w:r>
        <w:t>PBFT :</w:t>
      </w:r>
      <w:r w:rsidR="00790B8F" w:rsidRPr="00D7041B">
        <w:rPr>
          <w:rFonts w:eastAsia="Calibri"/>
        </w:rPr>
        <w:t xml:space="preserve"> permet à un groupe de nœuds de s'accorder sur un ordre de transactions, même si un certain nombre d'entre eux sont défaillants ou malveillants.</w:t>
      </w:r>
    </w:p>
    <w:p w14:paraId="149841B2" w14:textId="35AF426E" w:rsidR="00790B8F" w:rsidRPr="00A82E91" w:rsidRDefault="00AF2E63" w:rsidP="00AF2E63">
      <w:pPr>
        <w:spacing w:after="120" w:line="312" w:lineRule="auto"/>
        <w:ind w:firstLine="708"/>
        <w:jc w:val="both"/>
      </w:pPr>
      <w:r>
        <w:t>PTP :</w:t>
      </w:r>
      <w:r w:rsidR="00DD1617" w:rsidRPr="00AF2E63">
        <w:rPr>
          <w:rFonts w:eastAsia="Calibri"/>
        </w:rPr>
        <w:t xml:space="preserve"> capable de synchroniser des horloges avec une précision de l'ordre de la microseconde, voire de la nanoseconde, sur un réseau local.</w:t>
      </w:r>
    </w:p>
    <w:p w14:paraId="5280DA59" w14:textId="77777777" w:rsidR="00A82E91" w:rsidRDefault="00A82E91" w:rsidP="00A82E91">
      <w:r w:rsidRPr="00A82E91">
        <w:t>SLIDE 9 : Schéma fonctionnel</w:t>
      </w:r>
    </w:p>
    <w:p w14:paraId="4802DCEA" w14:textId="77777777" w:rsidR="00187AA2" w:rsidRPr="00A82E91" w:rsidRDefault="00187AA2" w:rsidP="00A82E91"/>
    <w:p w14:paraId="344571FB" w14:textId="77777777" w:rsidR="00A82E91" w:rsidRPr="00A82E91" w:rsidRDefault="00A82E91" w:rsidP="00A82E91">
      <w:r w:rsidRPr="00A82E91">
        <w:lastRenderedPageBreak/>
        <w:t>SLIDE 10 : Environnement de tests</w:t>
      </w:r>
    </w:p>
    <w:p w14:paraId="6732885E" w14:textId="77777777" w:rsidR="00A82E91" w:rsidRPr="00A82E91" w:rsidRDefault="00A82E91" w:rsidP="00A82E91">
      <w:r w:rsidRPr="00A82E91">
        <w:t>SLIDE 11 : Simulations et résultats</w:t>
      </w:r>
    </w:p>
    <w:p w14:paraId="18A6645A" w14:textId="77777777" w:rsidR="00A82E91" w:rsidRPr="00A82E91" w:rsidRDefault="00A82E91" w:rsidP="00A82E91">
      <w:r w:rsidRPr="00A82E91">
        <w:t>SLIDE 12 : Conclusion</w:t>
      </w:r>
    </w:p>
    <w:p w14:paraId="4264A13E" w14:textId="77777777" w:rsidR="00A82E91" w:rsidRPr="00A82E91" w:rsidRDefault="00A82E91" w:rsidP="00A82E91">
      <w:r w:rsidRPr="00A82E91">
        <w:t>SLIDE 13 : Questions SLIDE 14 : Surprise</w:t>
      </w:r>
    </w:p>
    <w:p w14:paraId="324B6DBB" w14:textId="77777777" w:rsidR="00136CAB" w:rsidRDefault="00136CAB"/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7FC1"/>
    <w:multiLevelType w:val="hybridMultilevel"/>
    <w:tmpl w:val="CFBABF7C"/>
    <w:lvl w:ilvl="0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C818BA"/>
    <w:multiLevelType w:val="hybridMultilevel"/>
    <w:tmpl w:val="DEE22C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94D9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23955994">
    <w:abstractNumId w:val="1"/>
  </w:num>
  <w:num w:numId="2" w16cid:durableId="1767925782">
    <w:abstractNumId w:val="2"/>
  </w:num>
  <w:num w:numId="3" w16cid:durableId="130345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91"/>
    <w:rsid w:val="000431A5"/>
    <w:rsid w:val="000950DB"/>
    <w:rsid w:val="00136CAB"/>
    <w:rsid w:val="00187AA2"/>
    <w:rsid w:val="001C59B0"/>
    <w:rsid w:val="002746FA"/>
    <w:rsid w:val="00790B8F"/>
    <w:rsid w:val="00944B6F"/>
    <w:rsid w:val="00950220"/>
    <w:rsid w:val="00A82E91"/>
    <w:rsid w:val="00AF2E63"/>
    <w:rsid w:val="00B77D63"/>
    <w:rsid w:val="00D40CE8"/>
    <w:rsid w:val="00DD1617"/>
    <w:rsid w:val="00E73F59"/>
    <w:rsid w:val="00EF13E7"/>
    <w:rsid w:val="00F5208C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4D27"/>
  <w15:chartTrackingRefBased/>
  <w15:docId w15:val="{3DD2CC88-9ECE-4828-9767-CFC8E9DD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2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2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2E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2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2E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2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2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2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2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2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2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2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2E9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2E9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2E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2E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2E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2E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2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2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2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2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2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2E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2E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2E9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2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2E9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2E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2025-06-24T12:45:00Z</dcterms:created>
  <dcterms:modified xsi:type="dcterms:W3CDTF">2025-06-24T13:13:00Z</dcterms:modified>
</cp:coreProperties>
</file>