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54C6A" w14:textId="77777777" w:rsidR="00A21B76" w:rsidRPr="00A21B76" w:rsidRDefault="00A21B76" w:rsidP="00A21B76">
      <w:pPr>
        <w:rPr>
          <w:b/>
          <w:bCs/>
        </w:rPr>
      </w:pPr>
      <w:r w:rsidRPr="00A21B76">
        <w:rPr>
          <w:b/>
          <w:bCs/>
        </w:rPr>
        <w:t>Charte Informatique de l’Entreprise [Nom de l’entreprise]</w:t>
      </w:r>
    </w:p>
    <w:p w14:paraId="0511435F" w14:textId="77777777" w:rsidR="00A21B76" w:rsidRPr="00A21B76" w:rsidRDefault="00A21B76" w:rsidP="00A21B76">
      <w:pPr>
        <w:rPr>
          <w:b/>
          <w:bCs/>
        </w:rPr>
      </w:pPr>
      <w:r w:rsidRPr="00A21B76">
        <w:rPr>
          <w:b/>
          <w:bCs/>
        </w:rPr>
        <w:t>Préambule</w:t>
      </w:r>
    </w:p>
    <w:p w14:paraId="02524438" w14:textId="77777777" w:rsidR="00A21B76" w:rsidRPr="00A21B76" w:rsidRDefault="00A21B76" w:rsidP="00A21B76">
      <w:pPr>
        <w:numPr>
          <w:ilvl w:val="0"/>
          <w:numId w:val="2"/>
        </w:numPr>
      </w:pPr>
      <w:r w:rsidRPr="00A21B76">
        <w:t>Objectif de la charte</w:t>
      </w:r>
    </w:p>
    <w:p w14:paraId="290FCE5E" w14:textId="77777777" w:rsidR="00A21B76" w:rsidRPr="00A21B76" w:rsidRDefault="00A21B76" w:rsidP="00A21B76">
      <w:pPr>
        <w:numPr>
          <w:ilvl w:val="0"/>
          <w:numId w:val="2"/>
        </w:numPr>
      </w:pPr>
      <w:r w:rsidRPr="00A21B76">
        <w:t>Champ d’application (salariés, prestataires, stagiaires, etc.)</w:t>
      </w:r>
    </w:p>
    <w:p w14:paraId="5E6CC491" w14:textId="77777777" w:rsidR="00A21B76" w:rsidRPr="00A21B76" w:rsidRDefault="00A21B76" w:rsidP="00A21B76">
      <w:pPr>
        <w:numPr>
          <w:ilvl w:val="0"/>
          <w:numId w:val="2"/>
        </w:numPr>
      </w:pPr>
      <w:r w:rsidRPr="00A21B76">
        <w:t>Rappel du rôle stratégique du SI dans l’entreprise</w:t>
      </w:r>
    </w:p>
    <w:p w14:paraId="0DBDC60C" w14:textId="77777777" w:rsidR="00A21B76" w:rsidRPr="00A21B76" w:rsidRDefault="00A21B76" w:rsidP="00A21B76">
      <w:pPr>
        <w:numPr>
          <w:ilvl w:val="0"/>
          <w:numId w:val="2"/>
        </w:numPr>
      </w:pPr>
      <w:r w:rsidRPr="00A21B76">
        <w:t>Références légales et réglementaires (notamment APDP, Code du numérique au Bénin, RGPD si clients internationaux)</w:t>
      </w:r>
    </w:p>
    <w:p w14:paraId="446365E5" w14:textId="77777777" w:rsidR="00A21B76" w:rsidRPr="00A21B76" w:rsidRDefault="00A21B76" w:rsidP="00A21B76">
      <w:r w:rsidRPr="00A21B76">
        <w:pict w14:anchorId="7E9B425B">
          <v:rect id="_x0000_i1104" style="width:0;height:1.5pt" o:hralign="center" o:hrstd="t" o:hr="t" fillcolor="#a0a0a0" stroked="f"/>
        </w:pict>
      </w:r>
    </w:p>
    <w:p w14:paraId="3448CA20" w14:textId="77777777" w:rsidR="00A21B76" w:rsidRPr="00A21B76" w:rsidRDefault="00A21B76" w:rsidP="00A21B76">
      <w:pPr>
        <w:rPr>
          <w:b/>
          <w:bCs/>
        </w:rPr>
      </w:pPr>
      <w:r w:rsidRPr="00A21B76">
        <w:rPr>
          <w:b/>
          <w:bCs/>
        </w:rPr>
        <w:t>1. Enjeux et objectifs de la charte</w:t>
      </w:r>
    </w:p>
    <w:p w14:paraId="677EEF7C" w14:textId="77777777" w:rsidR="00A21B76" w:rsidRPr="00A21B76" w:rsidRDefault="00A21B76" w:rsidP="00A21B76">
      <w:r w:rsidRPr="00A21B76">
        <w:t>1.1. Garantir la sécurité du système d’information</w:t>
      </w:r>
      <w:r w:rsidRPr="00A21B76">
        <w:br/>
        <w:t>1.2. Assurer la confidentialité, l’intégrité et la disponibilité des données</w:t>
      </w:r>
      <w:r w:rsidRPr="00A21B76">
        <w:br/>
        <w:t>1.3. Prévenir les usages abusifs ou illicites des ressources informatiques</w:t>
      </w:r>
      <w:r w:rsidRPr="00A21B76">
        <w:br/>
        <w:t>1.4. Responsabiliser les utilisateurs internes</w:t>
      </w:r>
      <w:r w:rsidRPr="00A21B76">
        <w:br/>
        <w:t>1.5. Protéger les données des clients hébergées ou traitées par l’entreprise</w:t>
      </w:r>
    </w:p>
    <w:p w14:paraId="0BB65B4A" w14:textId="77777777" w:rsidR="00A21B76" w:rsidRPr="00A21B76" w:rsidRDefault="00A21B76" w:rsidP="00A21B76">
      <w:r w:rsidRPr="00A21B76">
        <w:pict w14:anchorId="254D9A91">
          <v:rect id="_x0000_i1105" style="width:0;height:1.5pt" o:hralign="center" o:hrstd="t" o:hr="t" fillcolor="#a0a0a0" stroked="f"/>
        </w:pict>
      </w:r>
    </w:p>
    <w:p w14:paraId="6DD8E74B" w14:textId="77777777" w:rsidR="00A21B76" w:rsidRPr="00A21B76" w:rsidRDefault="00A21B76" w:rsidP="00A21B76">
      <w:pPr>
        <w:rPr>
          <w:b/>
          <w:bCs/>
        </w:rPr>
      </w:pPr>
      <w:r w:rsidRPr="00A21B76">
        <w:rPr>
          <w:b/>
          <w:bCs/>
        </w:rPr>
        <w:t>2. Périmètre d’application</w:t>
      </w:r>
    </w:p>
    <w:p w14:paraId="352E180A" w14:textId="77777777" w:rsidR="00A21B76" w:rsidRPr="00A21B76" w:rsidRDefault="00A21B76" w:rsidP="00A21B76">
      <w:r w:rsidRPr="00A21B76">
        <w:t>2.1. Personnes concernées (employés, consultants, stagiaires, prestataires, partenaires)</w:t>
      </w:r>
      <w:r w:rsidRPr="00A21B76">
        <w:br/>
        <w:t>2.2. Ressources concernées (postes de travail, serveurs, réseaux, applications, messagerie, Internet, etc.)</w:t>
      </w:r>
      <w:r w:rsidRPr="00A21B76">
        <w:br/>
        <w:t>2.3. Durée et conditions d’application de la charte</w:t>
      </w:r>
    </w:p>
    <w:p w14:paraId="445D11C6" w14:textId="77777777" w:rsidR="00A21B76" w:rsidRPr="00A21B76" w:rsidRDefault="00A21B76" w:rsidP="00A21B76">
      <w:r w:rsidRPr="00A21B76">
        <w:pict w14:anchorId="2D2F69BE">
          <v:rect id="_x0000_i1106" style="width:0;height:1.5pt" o:hralign="center" o:hrstd="t" o:hr="t" fillcolor="#a0a0a0" stroked="f"/>
        </w:pict>
      </w:r>
    </w:p>
    <w:p w14:paraId="417FA01D" w14:textId="77777777" w:rsidR="00A21B76" w:rsidRPr="00A21B76" w:rsidRDefault="00A21B76" w:rsidP="00A21B76">
      <w:pPr>
        <w:rPr>
          <w:b/>
          <w:bCs/>
        </w:rPr>
      </w:pPr>
      <w:r w:rsidRPr="00A21B76">
        <w:rPr>
          <w:b/>
          <w:bCs/>
        </w:rPr>
        <w:t>3. Bonnes pratiques d’utilisation des ressources informatiques</w:t>
      </w:r>
    </w:p>
    <w:p w14:paraId="582E4170" w14:textId="77777777" w:rsidR="00A21B76" w:rsidRPr="00A21B76" w:rsidRDefault="00A21B76" w:rsidP="00A21B76">
      <w:r w:rsidRPr="00A21B76">
        <w:t>3.1. Utilisation des postes de travail</w:t>
      </w:r>
    </w:p>
    <w:p w14:paraId="01915BC7" w14:textId="77777777" w:rsidR="00A21B76" w:rsidRPr="00A21B76" w:rsidRDefault="00A21B76" w:rsidP="00A21B76">
      <w:pPr>
        <w:numPr>
          <w:ilvl w:val="0"/>
          <w:numId w:val="3"/>
        </w:numPr>
      </w:pPr>
      <w:r w:rsidRPr="00A21B76">
        <w:t>Interdiction d’installation de logiciels non autorisés</w:t>
      </w:r>
    </w:p>
    <w:p w14:paraId="407A9EF6" w14:textId="77777777" w:rsidR="00A21B76" w:rsidRPr="00A21B76" w:rsidRDefault="00A21B76" w:rsidP="00A21B76">
      <w:pPr>
        <w:numPr>
          <w:ilvl w:val="0"/>
          <w:numId w:val="3"/>
        </w:numPr>
      </w:pPr>
      <w:r w:rsidRPr="00A21B76">
        <w:t>Verrouillage de session, mots de passe forts</w:t>
      </w:r>
    </w:p>
    <w:p w14:paraId="3B3109A7" w14:textId="77777777" w:rsidR="00A21B76" w:rsidRPr="00A21B76" w:rsidRDefault="00A21B76" w:rsidP="00A21B76">
      <w:pPr>
        <w:numPr>
          <w:ilvl w:val="0"/>
          <w:numId w:val="3"/>
        </w:numPr>
      </w:pPr>
      <w:r w:rsidRPr="00A21B76">
        <w:t>Sauvegarde et respect des règles de stockage</w:t>
      </w:r>
    </w:p>
    <w:p w14:paraId="634C1924" w14:textId="77777777" w:rsidR="00A21B76" w:rsidRPr="00A21B76" w:rsidRDefault="00A21B76" w:rsidP="00A21B76">
      <w:r w:rsidRPr="00A21B76">
        <w:t>3.2. Utilisation de la messagerie professionnelle</w:t>
      </w:r>
    </w:p>
    <w:p w14:paraId="796D733C" w14:textId="77777777" w:rsidR="00A21B76" w:rsidRPr="00A21B76" w:rsidRDefault="00A21B76" w:rsidP="00A21B76">
      <w:pPr>
        <w:numPr>
          <w:ilvl w:val="0"/>
          <w:numId w:val="4"/>
        </w:numPr>
      </w:pPr>
      <w:r w:rsidRPr="00A21B76">
        <w:t>Usage exclusivement professionnel</w:t>
      </w:r>
    </w:p>
    <w:p w14:paraId="76EAB9FB" w14:textId="77777777" w:rsidR="00A21B76" w:rsidRPr="00A21B76" w:rsidRDefault="00A21B76" w:rsidP="00A21B76">
      <w:pPr>
        <w:numPr>
          <w:ilvl w:val="0"/>
          <w:numId w:val="4"/>
        </w:numPr>
      </w:pPr>
      <w:r w:rsidRPr="00A21B76">
        <w:t>Interdiction d’envoi de contenus inappropriés</w:t>
      </w:r>
    </w:p>
    <w:p w14:paraId="25EDD5AF" w14:textId="77777777" w:rsidR="00A21B76" w:rsidRPr="00A21B76" w:rsidRDefault="00A21B76" w:rsidP="00A21B76">
      <w:pPr>
        <w:numPr>
          <w:ilvl w:val="0"/>
          <w:numId w:val="4"/>
        </w:numPr>
      </w:pPr>
      <w:r w:rsidRPr="00A21B76">
        <w:t>Gestion des pièces jointes suspectes et phishing</w:t>
      </w:r>
    </w:p>
    <w:p w14:paraId="302B6C06" w14:textId="77777777" w:rsidR="00A21B76" w:rsidRPr="00A21B76" w:rsidRDefault="00A21B76" w:rsidP="00A21B76">
      <w:r w:rsidRPr="00A21B76">
        <w:t>3.3. Accès Internet</w:t>
      </w:r>
    </w:p>
    <w:p w14:paraId="0CDBE6AB" w14:textId="77777777" w:rsidR="00A21B76" w:rsidRPr="00A21B76" w:rsidRDefault="00A21B76" w:rsidP="00A21B76">
      <w:pPr>
        <w:numPr>
          <w:ilvl w:val="0"/>
          <w:numId w:val="5"/>
        </w:numPr>
      </w:pPr>
      <w:r w:rsidRPr="00A21B76">
        <w:t>Utilisation raisonnable et responsable</w:t>
      </w:r>
    </w:p>
    <w:p w14:paraId="6B2CE258" w14:textId="77777777" w:rsidR="00A21B76" w:rsidRPr="00A21B76" w:rsidRDefault="00A21B76" w:rsidP="00A21B76">
      <w:pPr>
        <w:numPr>
          <w:ilvl w:val="0"/>
          <w:numId w:val="5"/>
        </w:numPr>
      </w:pPr>
      <w:r w:rsidRPr="00A21B76">
        <w:t>Sites interdits / usages prohibés</w:t>
      </w:r>
    </w:p>
    <w:p w14:paraId="33F43AF6" w14:textId="77777777" w:rsidR="00A21B76" w:rsidRPr="00A21B76" w:rsidRDefault="00A21B76" w:rsidP="00A21B76">
      <w:pPr>
        <w:numPr>
          <w:ilvl w:val="0"/>
          <w:numId w:val="5"/>
        </w:numPr>
      </w:pPr>
      <w:r w:rsidRPr="00A21B76">
        <w:t>Surveillance et journalisation des accès</w:t>
      </w:r>
    </w:p>
    <w:p w14:paraId="3B86C5E9" w14:textId="77777777" w:rsidR="00A21B76" w:rsidRPr="00A21B76" w:rsidRDefault="00A21B76" w:rsidP="00A21B76">
      <w:r w:rsidRPr="00A21B76">
        <w:lastRenderedPageBreak/>
        <w:t>3.4. Outils collaboratifs et cloud interne</w:t>
      </w:r>
    </w:p>
    <w:p w14:paraId="3C634D9E" w14:textId="77777777" w:rsidR="00A21B76" w:rsidRPr="00A21B76" w:rsidRDefault="00A21B76" w:rsidP="00A21B76">
      <w:pPr>
        <w:numPr>
          <w:ilvl w:val="0"/>
          <w:numId w:val="6"/>
        </w:numPr>
      </w:pPr>
      <w:r w:rsidRPr="00A21B76">
        <w:t>Bon usage de la messagerie interne, visioconférence, et outils de partage</w:t>
      </w:r>
    </w:p>
    <w:p w14:paraId="48A5754C" w14:textId="77777777" w:rsidR="00A21B76" w:rsidRPr="00A21B76" w:rsidRDefault="00A21B76" w:rsidP="00A21B76">
      <w:pPr>
        <w:numPr>
          <w:ilvl w:val="0"/>
          <w:numId w:val="6"/>
        </w:numPr>
      </w:pPr>
      <w:r w:rsidRPr="00A21B76">
        <w:t>Interdiction d’usage de services externes non validés (</w:t>
      </w:r>
      <w:proofErr w:type="spellStart"/>
      <w:r w:rsidRPr="00A21B76">
        <w:t>shadow</w:t>
      </w:r>
      <w:proofErr w:type="spellEnd"/>
      <w:r w:rsidRPr="00A21B76">
        <w:t xml:space="preserve"> IT)</w:t>
      </w:r>
    </w:p>
    <w:p w14:paraId="0E91C8B8" w14:textId="77777777" w:rsidR="00A21B76" w:rsidRPr="00A21B76" w:rsidRDefault="00A21B76" w:rsidP="00A21B76">
      <w:r w:rsidRPr="00A21B76">
        <w:pict w14:anchorId="0EF8794A">
          <v:rect id="_x0000_i1107" style="width:0;height:1.5pt" o:hralign="center" o:hrstd="t" o:hr="t" fillcolor="#a0a0a0" stroked="f"/>
        </w:pict>
      </w:r>
    </w:p>
    <w:p w14:paraId="09CDE1BC" w14:textId="77777777" w:rsidR="00A21B76" w:rsidRPr="00A21B76" w:rsidRDefault="00A21B76" w:rsidP="00A21B76">
      <w:pPr>
        <w:rPr>
          <w:b/>
          <w:bCs/>
        </w:rPr>
      </w:pPr>
      <w:r w:rsidRPr="00A21B76">
        <w:rPr>
          <w:b/>
          <w:bCs/>
        </w:rPr>
        <w:t>4. Sécurité et protection du système d’information</w:t>
      </w:r>
    </w:p>
    <w:p w14:paraId="3A59A730" w14:textId="77777777" w:rsidR="00A21B76" w:rsidRPr="00A21B76" w:rsidRDefault="00A21B76" w:rsidP="00A21B76">
      <w:r w:rsidRPr="00A21B76">
        <w:t>4.1. Authentification et gestion des accès</w:t>
      </w:r>
    </w:p>
    <w:p w14:paraId="1C6FB7A1" w14:textId="77777777" w:rsidR="00A21B76" w:rsidRPr="00A21B76" w:rsidRDefault="00A21B76" w:rsidP="00A21B76">
      <w:pPr>
        <w:numPr>
          <w:ilvl w:val="0"/>
          <w:numId w:val="7"/>
        </w:numPr>
      </w:pPr>
      <w:r w:rsidRPr="00A21B76">
        <w:t>Comptes utilisateurs nominatifs, mots de passe complexes, MFA</w:t>
      </w:r>
    </w:p>
    <w:p w14:paraId="04E45124" w14:textId="77777777" w:rsidR="00A21B76" w:rsidRPr="00A21B76" w:rsidRDefault="00A21B76" w:rsidP="00A21B76">
      <w:pPr>
        <w:numPr>
          <w:ilvl w:val="0"/>
          <w:numId w:val="7"/>
        </w:numPr>
      </w:pPr>
      <w:r w:rsidRPr="00A21B76">
        <w:t>Gestion des droits d’accès par rôle</w:t>
      </w:r>
    </w:p>
    <w:p w14:paraId="460987A7" w14:textId="77777777" w:rsidR="00A21B76" w:rsidRPr="00A21B76" w:rsidRDefault="00A21B76" w:rsidP="00A21B76">
      <w:pPr>
        <w:numPr>
          <w:ilvl w:val="0"/>
          <w:numId w:val="7"/>
        </w:numPr>
      </w:pPr>
      <w:r w:rsidRPr="00A21B76">
        <w:t>Révocation des accès en cas de départ</w:t>
      </w:r>
    </w:p>
    <w:p w14:paraId="76A5E6A2" w14:textId="77777777" w:rsidR="00A21B76" w:rsidRPr="00A21B76" w:rsidRDefault="00A21B76" w:rsidP="00A21B76">
      <w:r w:rsidRPr="00A21B76">
        <w:t>4.2. Sécurité réseau et équipements</w:t>
      </w:r>
    </w:p>
    <w:p w14:paraId="558DD44E" w14:textId="77777777" w:rsidR="00A21B76" w:rsidRPr="00A21B76" w:rsidRDefault="00A21B76" w:rsidP="00A21B76">
      <w:pPr>
        <w:numPr>
          <w:ilvl w:val="0"/>
          <w:numId w:val="8"/>
        </w:numPr>
      </w:pPr>
      <w:r w:rsidRPr="00A21B76">
        <w:t>Accès VPN, pare-feu, filtrage, antivirus</w:t>
      </w:r>
    </w:p>
    <w:p w14:paraId="3D168D20" w14:textId="77777777" w:rsidR="00A21B76" w:rsidRPr="00A21B76" w:rsidRDefault="00A21B76" w:rsidP="00A21B76">
      <w:pPr>
        <w:numPr>
          <w:ilvl w:val="0"/>
          <w:numId w:val="8"/>
        </w:numPr>
      </w:pPr>
      <w:r w:rsidRPr="00A21B76">
        <w:t>Interdiction de connexion de périphériques non autorisés</w:t>
      </w:r>
    </w:p>
    <w:p w14:paraId="2530E7D5" w14:textId="77777777" w:rsidR="00A21B76" w:rsidRPr="00A21B76" w:rsidRDefault="00A21B76" w:rsidP="00A21B76">
      <w:r w:rsidRPr="00A21B76">
        <w:t>4.3. Sauvegarde et restauration</w:t>
      </w:r>
    </w:p>
    <w:p w14:paraId="603A9CBC" w14:textId="77777777" w:rsidR="00A21B76" w:rsidRPr="00A21B76" w:rsidRDefault="00A21B76" w:rsidP="00A21B76">
      <w:pPr>
        <w:numPr>
          <w:ilvl w:val="0"/>
          <w:numId w:val="9"/>
        </w:numPr>
      </w:pPr>
      <w:r w:rsidRPr="00A21B76">
        <w:t>Politique de sauvegarde (fréquence, durée, support)</w:t>
      </w:r>
    </w:p>
    <w:p w14:paraId="439BC7A4" w14:textId="77777777" w:rsidR="00A21B76" w:rsidRPr="00A21B76" w:rsidRDefault="00A21B76" w:rsidP="00A21B76">
      <w:pPr>
        <w:numPr>
          <w:ilvl w:val="0"/>
          <w:numId w:val="9"/>
        </w:numPr>
      </w:pPr>
      <w:r w:rsidRPr="00A21B76">
        <w:t>Responsabilités des utilisateurs</w:t>
      </w:r>
    </w:p>
    <w:p w14:paraId="4A46B545" w14:textId="77777777" w:rsidR="00A21B76" w:rsidRPr="00A21B76" w:rsidRDefault="00A21B76" w:rsidP="00A21B76">
      <w:r w:rsidRPr="00A21B76">
        <w:t>4.4. Mise à jour et maintenance</w:t>
      </w:r>
    </w:p>
    <w:p w14:paraId="15A4F7FA" w14:textId="77777777" w:rsidR="00A21B76" w:rsidRPr="00A21B76" w:rsidRDefault="00A21B76" w:rsidP="00A21B76">
      <w:pPr>
        <w:numPr>
          <w:ilvl w:val="0"/>
          <w:numId w:val="10"/>
        </w:numPr>
      </w:pPr>
      <w:r w:rsidRPr="00A21B76">
        <w:t>Politique de patch management</w:t>
      </w:r>
    </w:p>
    <w:p w14:paraId="74C9F87A" w14:textId="77777777" w:rsidR="00A21B76" w:rsidRPr="00A21B76" w:rsidRDefault="00A21B76" w:rsidP="00A21B76">
      <w:pPr>
        <w:numPr>
          <w:ilvl w:val="0"/>
          <w:numId w:val="10"/>
        </w:numPr>
      </w:pPr>
      <w:r w:rsidRPr="00A21B76">
        <w:t>Gestion des vulnérabilités et correctifs de sécurité</w:t>
      </w:r>
    </w:p>
    <w:p w14:paraId="034E452E" w14:textId="77777777" w:rsidR="00A21B76" w:rsidRPr="00A21B76" w:rsidRDefault="00A21B76" w:rsidP="00A21B76">
      <w:r w:rsidRPr="00A21B76">
        <w:pict w14:anchorId="6D51C87F">
          <v:rect id="_x0000_i1108" style="width:0;height:1.5pt" o:hralign="center" o:hrstd="t" o:hr="t" fillcolor="#a0a0a0" stroked="f"/>
        </w:pict>
      </w:r>
    </w:p>
    <w:p w14:paraId="6CC095B4" w14:textId="77777777" w:rsidR="00A21B76" w:rsidRPr="00A21B76" w:rsidRDefault="00A21B76" w:rsidP="00A21B76">
      <w:pPr>
        <w:rPr>
          <w:b/>
          <w:bCs/>
        </w:rPr>
      </w:pPr>
      <w:r w:rsidRPr="00A21B76">
        <w:rPr>
          <w:b/>
          <w:bCs/>
        </w:rPr>
        <w:t>5. Protection des données personnelles et confidentialité</w:t>
      </w:r>
    </w:p>
    <w:p w14:paraId="333C09BD" w14:textId="77777777" w:rsidR="00A21B76" w:rsidRPr="00A21B76" w:rsidRDefault="00A21B76" w:rsidP="00A21B76">
      <w:r w:rsidRPr="00A21B76">
        <w:t>5.1. Règlementation applicable (APDP, RGPD le cas échéant)</w:t>
      </w:r>
      <w:r w:rsidRPr="00A21B76">
        <w:br/>
        <w:t>5.2. Données internes vs données clients</w:t>
      </w:r>
      <w:r w:rsidRPr="00A21B76">
        <w:br/>
        <w:t>5.3. Confidentialité, secret professionnel et clauses de non-divulgation</w:t>
      </w:r>
      <w:r w:rsidRPr="00A21B76">
        <w:br/>
        <w:t>5.4. Procédure de signalement en cas de violation de données</w:t>
      </w:r>
      <w:r w:rsidRPr="00A21B76">
        <w:br/>
        <w:t>5.5. Droit d’accès, de rectification et d’opposition (conformément à l’APDP)</w:t>
      </w:r>
    </w:p>
    <w:p w14:paraId="214E5F12" w14:textId="77777777" w:rsidR="00A21B76" w:rsidRPr="00A21B76" w:rsidRDefault="00A21B76" w:rsidP="00A21B76">
      <w:r w:rsidRPr="00A21B76">
        <w:pict w14:anchorId="7585AE50">
          <v:rect id="_x0000_i1109" style="width:0;height:1.5pt" o:hralign="center" o:hrstd="t" o:hr="t" fillcolor="#a0a0a0" stroked="f"/>
        </w:pict>
      </w:r>
    </w:p>
    <w:p w14:paraId="56A1ECFC" w14:textId="77777777" w:rsidR="00A21B76" w:rsidRPr="00A21B76" w:rsidRDefault="00A21B76" w:rsidP="00A21B76">
      <w:pPr>
        <w:rPr>
          <w:b/>
          <w:bCs/>
        </w:rPr>
      </w:pPr>
      <w:r w:rsidRPr="00A21B76">
        <w:rPr>
          <w:b/>
          <w:bCs/>
        </w:rPr>
        <w:t>6. Cybersécurité et sensibilisation</w:t>
      </w:r>
    </w:p>
    <w:p w14:paraId="1D0D6946" w14:textId="77777777" w:rsidR="00A21B76" w:rsidRPr="00A21B76" w:rsidRDefault="00A21B76" w:rsidP="00A21B76">
      <w:r w:rsidRPr="00A21B76">
        <w:t>6.1. Bonnes pratiques à adopter (phishing, social engineering, mots de passe)</w:t>
      </w:r>
      <w:r w:rsidRPr="00A21B76">
        <w:br/>
        <w:t>6.2. Obligations de signalement d’incident</w:t>
      </w:r>
      <w:r w:rsidRPr="00A21B76">
        <w:br/>
        <w:t>6.3. Programmes internes de sensibilisation à la cybersécurité</w:t>
      </w:r>
      <w:r w:rsidRPr="00A21B76">
        <w:br/>
        <w:t>6.4. Responsabilités de chaque acteur du SI</w:t>
      </w:r>
    </w:p>
    <w:p w14:paraId="268C6139" w14:textId="77777777" w:rsidR="00A21B76" w:rsidRPr="00A21B76" w:rsidRDefault="00A21B76" w:rsidP="00A21B76">
      <w:r w:rsidRPr="00A21B76">
        <w:pict w14:anchorId="247D2EC5">
          <v:rect id="_x0000_i1110" style="width:0;height:1.5pt" o:hralign="center" o:hrstd="t" o:hr="t" fillcolor="#a0a0a0" stroked="f"/>
        </w:pict>
      </w:r>
    </w:p>
    <w:p w14:paraId="727A836C" w14:textId="77777777" w:rsidR="00A21B76" w:rsidRPr="00A21B76" w:rsidRDefault="00A21B76" w:rsidP="00A21B76">
      <w:pPr>
        <w:rPr>
          <w:b/>
          <w:bCs/>
        </w:rPr>
      </w:pPr>
      <w:r w:rsidRPr="00A21B76">
        <w:rPr>
          <w:b/>
          <w:bCs/>
        </w:rPr>
        <w:t>7. Hébergement, développement et infrastructures clients</w:t>
      </w:r>
    </w:p>
    <w:p w14:paraId="6110BD85" w14:textId="77777777" w:rsidR="00A21B76" w:rsidRPr="00A21B76" w:rsidRDefault="00A21B76" w:rsidP="00A21B76">
      <w:r w:rsidRPr="00A21B76">
        <w:lastRenderedPageBreak/>
        <w:t>7.1. Responsabilités de l’entreprise en matière d’hébergement</w:t>
      </w:r>
      <w:r w:rsidRPr="00A21B76">
        <w:br/>
        <w:t>7.2. Isolation des environnements clients (multi-tenant, cloud, etc.)</w:t>
      </w:r>
      <w:r w:rsidRPr="00A21B76">
        <w:br/>
        <w:t>7.3. Sécurité des développements applicatifs (</w:t>
      </w:r>
      <w:proofErr w:type="spellStart"/>
      <w:r w:rsidRPr="00A21B76">
        <w:t>DevSecOps</w:t>
      </w:r>
      <w:proofErr w:type="spellEnd"/>
      <w:r w:rsidRPr="00A21B76">
        <w:t>, CI/CD sécurisé)</w:t>
      </w:r>
      <w:r w:rsidRPr="00A21B76">
        <w:br/>
        <w:t xml:space="preserve">7.4. Sauvegarde, traçabilité et </w:t>
      </w:r>
      <w:proofErr w:type="spellStart"/>
      <w:r w:rsidRPr="00A21B76">
        <w:t>auditabilité</w:t>
      </w:r>
      <w:proofErr w:type="spellEnd"/>
      <w:r w:rsidRPr="00A21B76">
        <w:t xml:space="preserve"> des données clients</w:t>
      </w:r>
      <w:r w:rsidRPr="00A21B76">
        <w:br/>
        <w:t>7.5. Engagements de confidentialité et clauses contractuelles</w:t>
      </w:r>
    </w:p>
    <w:p w14:paraId="5A4377BF" w14:textId="77777777" w:rsidR="00A21B76" w:rsidRPr="00A21B76" w:rsidRDefault="00A21B76" w:rsidP="00A21B76">
      <w:r w:rsidRPr="00A21B76">
        <w:pict w14:anchorId="71781135">
          <v:rect id="_x0000_i1111" style="width:0;height:1.5pt" o:hralign="center" o:hrstd="t" o:hr="t" fillcolor="#a0a0a0" stroked="f"/>
        </w:pict>
      </w:r>
    </w:p>
    <w:p w14:paraId="6955D1D2" w14:textId="77777777" w:rsidR="00A21B76" w:rsidRPr="00A21B76" w:rsidRDefault="00A21B76" w:rsidP="00A21B76">
      <w:pPr>
        <w:rPr>
          <w:b/>
          <w:bCs/>
        </w:rPr>
      </w:pPr>
      <w:r w:rsidRPr="00A21B76">
        <w:rPr>
          <w:b/>
          <w:bCs/>
        </w:rPr>
        <w:t>8. Contrôles et sanctions</w:t>
      </w:r>
    </w:p>
    <w:p w14:paraId="1C5F53A9" w14:textId="77777777" w:rsidR="00A21B76" w:rsidRPr="00A21B76" w:rsidRDefault="00A21B76" w:rsidP="00A21B76">
      <w:r w:rsidRPr="00A21B76">
        <w:t>8.1. Droit de contrôle par le service informatique</w:t>
      </w:r>
      <w:r w:rsidRPr="00A21B76">
        <w:br/>
        <w:t>8.2. Nature des contrôles (logs, accès, connexions)</w:t>
      </w:r>
      <w:r w:rsidRPr="00A21B76">
        <w:br/>
        <w:t>8.3. Respect de la vie privée dans le cadre des contrôles</w:t>
      </w:r>
      <w:r w:rsidRPr="00A21B76">
        <w:br/>
        <w:t>8.4. Sanctions disciplinaires en cas de non-respect de la charte</w:t>
      </w:r>
    </w:p>
    <w:p w14:paraId="1019433A" w14:textId="77777777" w:rsidR="00A21B76" w:rsidRPr="00A21B76" w:rsidRDefault="00A21B76" w:rsidP="00A21B76">
      <w:r w:rsidRPr="00A21B76">
        <w:pict w14:anchorId="26390FB2">
          <v:rect id="_x0000_i1112" style="width:0;height:1.5pt" o:hralign="center" o:hrstd="t" o:hr="t" fillcolor="#a0a0a0" stroked="f"/>
        </w:pict>
      </w:r>
    </w:p>
    <w:p w14:paraId="3434D0D4" w14:textId="77777777" w:rsidR="00A21B76" w:rsidRPr="00A21B76" w:rsidRDefault="00A21B76" w:rsidP="00A21B76">
      <w:pPr>
        <w:rPr>
          <w:b/>
          <w:bCs/>
        </w:rPr>
      </w:pPr>
      <w:r w:rsidRPr="00A21B76">
        <w:rPr>
          <w:b/>
          <w:bCs/>
        </w:rPr>
        <w:t>9. Responsabilités et engagements</w:t>
      </w:r>
    </w:p>
    <w:p w14:paraId="693C16CD" w14:textId="77777777" w:rsidR="00A21B76" w:rsidRPr="00A21B76" w:rsidRDefault="00A21B76" w:rsidP="00A21B76">
      <w:r w:rsidRPr="00A21B76">
        <w:t>9.1. Responsabilités de l’entreprise</w:t>
      </w:r>
      <w:r w:rsidRPr="00A21B76">
        <w:br/>
        <w:t>9.2. Responsabilités des utilisateurs</w:t>
      </w:r>
      <w:r w:rsidRPr="00A21B76">
        <w:br/>
        <w:t>9.3. Engagement de conformité signé par l’utilisateur</w:t>
      </w:r>
    </w:p>
    <w:p w14:paraId="4143A2BF" w14:textId="77777777" w:rsidR="00A21B76" w:rsidRPr="00A21B76" w:rsidRDefault="00A21B76" w:rsidP="00A21B76">
      <w:r w:rsidRPr="00A21B76">
        <w:pict w14:anchorId="761BF9CD">
          <v:rect id="_x0000_i1113" style="width:0;height:1.5pt" o:hralign="center" o:hrstd="t" o:hr="t" fillcolor="#a0a0a0" stroked="f"/>
        </w:pict>
      </w:r>
    </w:p>
    <w:p w14:paraId="5AC73EEB" w14:textId="77777777" w:rsidR="00A21B76" w:rsidRPr="00A21B76" w:rsidRDefault="00A21B76" w:rsidP="00A21B76">
      <w:pPr>
        <w:rPr>
          <w:b/>
          <w:bCs/>
        </w:rPr>
      </w:pPr>
      <w:r w:rsidRPr="00A21B76">
        <w:rPr>
          <w:b/>
          <w:bCs/>
        </w:rPr>
        <w:t>10. Évolution de la charte</w:t>
      </w:r>
    </w:p>
    <w:p w14:paraId="28C5ACCB" w14:textId="77777777" w:rsidR="00A21B76" w:rsidRPr="00A21B76" w:rsidRDefault="00A21B76" w:rsidP="00A21B76">
      <w:r w:rsidRPr="00A21B76">
        <w:t>10.1. Mise à jour périodique</w:t>
      </w:r>
      <w:r w:rsidRPr="00A21B76">
        <w:br/>
        <w:t>10.2. Communication des mises à jour aux utilisateurs</w:t>
      </w:r>
      <w:r w:rsidRPr="00A21B76">
        <w:br/>
        <w:t>10.3. Entrée en vigueur et durée de validité</w:t>
      </w:r>
    </w:p>
    <w:p w14:paraId="42829F0B" w14:textId="77777777" w:rsidR="00A21B76" w:rsidRPr="00A21B76" w:rsidRDefault="00A21B76" w:rsidP="00A21B76">
      <w:r w:rsidRPr="00A21B76">
        <w:pict w14:anchorId="2A4B1B05">
          <v:rect id="_x0000_i1114" style="width:0;height:1.5pt" o:hralign="center" o:hrstd="t" o:hr="t" fillcolor="#a0a0a0" stroked="f"/>
        </w:pict>
      </w:r>
    </w:p>
    <w:p w14:paraId="281C44C9" w14:textId="77777777" w:rsidR="00A21B76" w:rsidRPr="00A21B76" w:rsidRDefault="00A21B76" w:rsidP="00A21B76">
      <w:pPr>
        <w:rPr>
          <w:b/>
          <w:bCs/>
        </w:rPr>
      </w:pPr>
      <w:r w:rsidRPr="00A21B76">
        <w:rPr>
          <w:b/>
          <w:bCs/>
        </w:rPr>
        <w:t>Annexes</w:t>
      </w:r>
    </w:p>
    <w:p w14:paraId="5F879A0D" w14:textId="77777777" w:rsidR="00A21B76" w:rsidRPr="00A21B76" w:rsidRDefault="00A21B76" w:rsidP="00A21B76">
      <w:pPr>
        <w:numPr>
          <w:ilvl w:val="0"/>
          <w:numId w:val="11"/>
        </w:numPr>
      </w:pPr>
      <w:r w:rsidRPr="00A21B76">
        <w:t>Glossaire des termes techniques</w:t>
      </w:r>
    </w:p>
    <w:p w14:paraId="702DC60D" w14:textId="77777777" w:rsidR="00A21B76" w:rsidRPr="00A21B76" w:rsidRDefault="00A21B76" w:rsidP="00A21B76">
      <w:pPr>
        <w:numPr>
          <w:ilvl w:val="0"/>
          <w:numId w:val="11"/>
        </w:numPr>
      </w:pPr>
      <w:r w:rsidRPr="00A21B76">
        <w:t>Modèle d’engagement de l’utilisateur</w:t>
      </w:r>
    </w:p>
    <w:p w14:paraId="2713DF0E" w14:textId="77777777" w:rsidR="00A21B76" w:rsidRPr="00A21B76" w:rsidRDefault="00A21B76" w:rsidP="00A21B76">
      <w:pPr>
        <w:numPr>
          <w:ilvl w:val="0"/>
          <w:numId w:val="11"/>
        </w:numPr>
      </w:pPr>
      <w:r w:rsidRPr="00A21B76">
        <w:t>Références légales (APDP, Code du numérique, politique interne de sécurité, etc.)</w:t>
      </w:r>
    </w:p>
    <w:p w14:paraId="4060D927" w14:textId="77777777" w:rsidR="00A21B76" w:rsidRPr="00A21B76" w:rsidRDefault="00A21B76" w:rsidP="00A21B76">
      <w:pPr>
        <w:numPr>
          <w:ilvl w:val="0"/>
          <w:numId w:val="11"/>
        </w:numPr>
      </w:pPr>
      <w:r w:rsidRPr="00A21B76">
        <w:t>Coordonnées du DPO / Responsable sécurité SI</w:t>
      </w:r>
    </w:p>
    <w:p w14:paraId="27AF69FB" w14:textId="77777777" w:rsidR="00136CAB" w:rsidRDefault="00136CAB"/>
    <w:sectPr w:rsidR="00136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A54"/>
    <w:multiLevelType w:val="multilevel"/>
    <w:tmpl w:val="F9749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63EBE"/>
    <w:multiLevelType w:val="multilevel"/>
    <w:tmpl w:val="9B465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5436D"/>
    <w:multiLevelType w:val="multilevel"/>
    <w:tmpl w:val="E586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967CD"/>
    <w:multiLevelType w:val="multilevel"/>
    <w:tmpl w:val="F5FEA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8925D3"/>
    <w:multiLevelType w:val="multilevel"/>
    <w:tmpl w:val="B522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A86720"/>
    <w:multiLevelType w:val="multilevel"/>
    <w:tmpl w:val="191E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88590E"/>
    <w:multiLevelType w:val="multilevel"/>
    <w:tmpl w:val="60447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A549FF"/>
    <w:multiLevelType w:val="multilevel"/>
    <w:tmpl w:val="12C44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E1231F"/>
    <w:multiLevelType w:val="multilevel"/>
    <w:tmpl w:val="226CE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6D7406"/>
    <w:multiLevelType w:val="multilevel"/>
    <w:tmpl w:val="C43E0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B27714"/>
    <w:multiLevelType w:val="multilevel"/>
    <w:tmpl w:val="17F6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9288355">
    <w:abstractNumId w:val="6"/>
  </w:num>
  <w:num w:numId="2" w16cid:durableId="1893417817">
    <w:abstractNumId w:val="1"/>
  </w:num>
  <w:num w:numId="3" w16cid:durableId="707068200">
    <w:abstractNumId w:val="0"/>
  </w:num>
  <w:num w:numId="4" w16cid:durableId="1250501506">
    <w:abstractNumId w:val="2"/>
  </w:num>
  <w:num w:numId="5" w16cid:durableId="1557233008">
    <w:abstractNumId w:val="9"/>
  </w:num>
  <w:num w:numId="6" w16cid:durableId="1729920241">
    <w:abstractNumId w:val="4"/>
  </w:num>
  <w:num w:numId="7" w16cid:durableId="101532550">
    <w:abstractNumId w:val="10"/>
  </w:num>
  <w:num w:numId="8" w16cid:durableId="991444785">
    <w:abstractNumId w:val="7"/>
  </w:num>
  <w:num w:numId="9" w16cid:durableId="654603596">
    <w:abstractNumId w:val="3"/>
  </w:num>
  <w:num w:numId="10" w16cid:durableId="1332177395">
    <w:abstractNumId w:val="5"/>
  </w:num>
  <w:num w:numId="11" w16cid:durableId="10857663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B76"/>
    <w:rsid w:val="00136CAB"/>
    <w:rsid w:val="007E77BF"/>
    <w:rsid w:val="00A21B76"/>
    <w:rsid w:val="00C61312"/>
    <w:rsid w:val="00EB67AA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2B3A9"/>
  <w15:chartTrackingRefBased/>
  <w15:docId w15:val="{01B8F880-B648-4075-AFE5-3A9528271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21B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21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21B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21B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21B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21B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21B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21B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21B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21B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21B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21B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21B7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21B7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21B7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21B7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21B7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21B7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21B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21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21B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21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21B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21B7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21B7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21B7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21B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21B7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21B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2025-11-03T17:29:00Z</dcterms:created>
  <dcterms:modified xsi:type="dcterms:W3CDTF">2025-11-03T17:30:00Z</dcterms:modified>
</cp:coreProperties>
</file>