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2"/>
        <w:rPr/>
      </w:pPr>
      <w:r>
        <w:rPr/>
        <w:t>PAGE DE GARDE POLITIQUE DE GESTION DE MOTS DE PASSE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itre1"/>
            <w:rPr/>
          </w:pPr>
          <w:r>
            <w:br w:type="page"/>
          </w:r>
          <w:bookmarkStart w:id="0" w:name="_Toc172196404"/>
          <w:r>
            <w:rPr/>
            <w:t>Table des matières</w:t>
          </w:r>
          <w:bookmarkEnd w:id="0"/>
        </w:p>
        <w:p>
          <w:pPr>
            <w:pStyle w:val="Tabledesmatiresniveau1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r>
            <w:fldChar w:fldCharType="begin"/>
          </w:r>
          <w:r>
            <w:rPr>
              <w:webHidden/>
              <w:rStyle w:val="Sautdindex"/>
            </w:rPr>
            <w:instrText xml:space="preserve"> TOC \z \o "1-3" \u \h</w:instrText>
          </w:r>
          <w:r>
            <w:rPr>
              <w:webHidden/>
              <w:rStyle w:val="Sautdindex"/>
            </w:rPr>
            <w:fldChar w:fldCharType="separate"/>
          </w:r>
          <w:hyperlink w:anchor="_Toc172196404">
            <w:r>
              <w:rPr>
                <w:webHidden/>
                <w:rStyle w:val="Sautdindex"/>
              </w:rPr>
              <w:t>Table des matières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_Toc172196404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1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5">
            <w:r>
              <w:rPr>
                <w:webHidden/>
                <w:rStyle w:val="Sautdindex"/>
                <w:rFonts w:eastAsia="Times New Roman"/>
                <w:lang w:eastAsia="fr-FR"/>
              </w:rPr>
              <w:t>Politique de gestion des mots de passe de NETBYUS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_Toc172196405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6">
            <w:r>
              <w:rPr>
                <w:webHidden/>
                <w:rStyle w:val="Sautdindex"/>
                <w:rFonts w:eastAsia="Times New Roman"/>
                <w:lang w:eastAsia="fr-FR"/>
              </w:rPr>
              <w:t>Préambule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_Toc172196406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7">
            <w:r>
              <w:rPr>
                <w:webHidden/>
                <w:rStyle w:val="Sautdindex"/>
                <w:rFonts w:eastAsia="Times New Roman"/>
                <w:lang w:eastAsia="fr-FR"/>
              </w:rPr>
              <w:t>Objectif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_Toc172196407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8">
            <w:r>
              <w:rPr>
                <w:webHidden/>
                <w:rStyle w:val="Sautdindex"/>
                <w:rFonts w:eastAsia="Times New Roman" w:cs="Calibri" w:cstheme="minorHAnsi"/>
                <w:bCs/>
                <w:lang w:eastAsia="fr-FR"/>
              </w:rPr>
              <w:t>Champs d’application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_Toc172196408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9">
            <w:r>
              <w:rPr>
                <w:webHidden/>
                <w:rStyle w:val="Sautdindex"/>
                <w:rFonts w:eastAsia="Times New Roman"/>
                <w:lang w:eastAsia="fr-FR"/>
              </w:rPr>
              <w:t>Définitions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_Toc172196409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0">
            <w:r>
              <w:rPr>
                <w:webHidden/>
                <w:rStyle w:val="Sautdindex"/>
                <w:rFonts w:eastAsia="Times New Roman"/>
                <w:lang w:eastAsia="fr-FR"/>
              </w:rPr>
              <w:t>Responsabilités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_Toc172196410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1">
            <w:r>
              <w:rPr>
                <w:webHidden/>
                <w:rStyle w:val="Sautdindex"/>
                <w:rFonts w:eastAsia="Times New Roman"/>
                <w:lang w:eastAsia="fr-FR"/>
              </w:rPr>
              <w:t>Création des mots de passe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_Toc172196411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2">
            <w:r>
              <w:rPr>
                <w:webHidden/>
                <w:rStyle w:val="Sautdindex"/>
                <w:rFonts w:eastAsia="Times New Roman"/>
                <w:lang w:eastAsia="fr-FR"/>
              </w:rPr>
              <w:t>Utilisation des mots de passe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_Toc172196412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3">
            <w:r>
              <w:rPr>
                <w:webHidden/>
                <w:rStyle w:val="Sautdindex"/>
                <w:rFonts w:eastAsia="Times New Roman"/>
                <w:lang w:eastAsia="fr-FR"/>
              </w:rPr>
              <w:t>Conservation des mots de passe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_Toc172196413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4">
            <w:r>
              <w:rPr>
                <w:webHidden/>
                <w:rStyle w:val="Sautdindex"/>
                <w:rFonts w:eastAsia="Times New Roman"/>
                <w:lang w:eastAsia="fr-FR"/>
              </w:rPr>
              <w:t>Formation et sensibilisation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_Toc172196414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5">
            <w:r>
              <w:rPr>
                <w:webHidden/>
                <w:rStyle w:val="Sautdindex"/>
                <w:rFonts w:eastAsia="Times New Roman"/>
                <w:lang w:eastAsia="fr-FR"/>
              </w:rPr>
              <w:t>Sanctions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_Toc172196415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>
              <w:rFonts w:eastAsia="" w:eastAsiaTheme="minorEastAsia"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6">
            <w:r>
              <w:rPr>
                <w:webHidden/>
                <w:rStyle w:val="Sautdindex"/>
                <w:rFonts w:eastAsia="Times New Roman"/>
                <w:lang w:eastAsia="fr-FR"/>
              </w:rPr>
              <w:t>Entrée en vigueur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_Toc172196416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/>
          </w:r>
          <w:r>
            <w:rPr/>
            <w:fldChar w:fldCharType="end"/>
          </w:r>
        </w:p>
      </w:sdtContent>
    </w:sdt>
    <w:p>
      <w:pPr>
        <w:pStyle w:val="Normal"/>
        <w:rPr>
          <w:rFonts w:eastAsia="Times New Roman" w:cs="Calibri" w:cstheme="minorHAnsi"/>
          <w:b/>
          <w:b/>
          <w:bCs/>
          <w:sz w:val="44"/>
          <w:szCs w:val="44"/>
          <w:lang w:eastAsia="fr-FR"/>
        </w:rPr>
      </w:pPr>
      <w:r>
        <w:rPr>
          <w:rFonts w:eastAsia="Times New Roman" w:cs="Calibri" w:cstheme="minorHAnsi"/>
          <w:b/>
          <w:bCs/>
          <w:sz w:val="44"/>
          <w:szCs w:val="44"/>
          <w:lang w:eastAsia="fr-FR"/>
        </w:rPr>
      </w:r>
      <w:r>
        <w:br w:type="page"/>
      </w:r>
    </w:p>
    <w:p>
      <w:pPr>
        <w:pStyle w:val="Titre1"/>
        <w:rPr>
          <w:rFonts w:eastAsia="Times New Roman"/>
          <w:lang w:eastAsia="fr-FR"/>
        </w:rPr>
      </w:pPr>
      <w:bookmarkStart w:id="1" w:name="_Toc172196405"/>
      <w:r>
        <w:rPr>
          <w:rFonts w:eastAsia="Times New Roman"/>
          <w:lang w:eastAsia="fr-FR"/>
        </w:rPr>
        <w:t>Politique de gestion des mots de passe de NETBYUS</w:t>
      </w:r>
      <w:bookmarkEnd w:id="1"/>
    </w:p>
    <w:p>
      <w:pPr>
        <w:pStyle w:val="Titre2"/>
        <w:rPr>
          <w:rFonts w:eastAsia="Times New Roman"/>
          <w:lang w:eastAsia="fr-FR"/>
        </w:rPr>
      </w:pPr>
      <w:bookmarkStart w:id="2" w:name="_Toc172196406"/>
      <w:r>
        <w:rPr>
          <w:rFonts w:eastAsia="Times New Roman"/>
          <w:lang w:eastAsia="fr-FR"/>
        </w:rPr>
        <w:t>Préambule</w:t>
      </w:r>
      <w:bookmarkEnd w:id="2"/>
    </w:p>
    <w:p>
      <w:pPr>
        <w:pStyle w:val="Normal"/>
        <w:rPr>
          <w:lang w:eastAsia="fr-FR"/>
        </w:rPr>
      </w:pPr>
      <w:r>
        <w:rPr>
          <w:lang w:eastAsia="fr-FR"/>
        </w:rPr>
        <w:t>La présente politique de gestion des mots de passe (ci-après la « Politique ») a pour objet de définir les règles relatives à la création, l'utilisation et la conservation des mots de passe au sein de NETBYUS.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szCs w:val="28"/>
          <w:lang w:eastAsia="fr-FR"/>
        </w:rPr>
      </w:pPr>
      <w:bookmarkStart w:id="3" w:name="_Toc172196407"/>
      <w:bookmarkStart w:id="4" w:name="_Toc172194391"/>
      <w:bookmarkStart w:id="5" w:name="_Toc172192542"/>
      <w:r>
        <w:rPr>
          <w:rFonts w:eastAsia="Times New Roman"/>
          <w:lang w:eastAsia="fr-FR"/>
        </w:rPr>
        <w:t>Objectif</w:t>
      </w:r>
      <w:bookmarkEnd w:id="3"/>
      <w:bookmarkEnd w:id="4"/>
      <w:bookmarkEnd w:id="5"/>
      <w:r>
        <w:rPr>
          <w:rFonts w:eastAsia="Times New Roman"/>
          <w:szCs w:val="28"/>
          <w:lang w:eastAsia="fr-FR"/>
        </w:rPr>
        <w:t xml:space="preserve"> </w:t>
      </w:r>
    </w:p>
    <w:p>
      <w:pPr>
        <w:pStyle w:val="Normal"/>
        <w:rPr>
          <w:lang w:eastAsia="fr-FR"/>
        </w:rPr>
      </w:pPr>
      <w:r>
        <w:rPr>
          <w:lang w:eastAsia="fr-FR"/>
        </w:rPr>
        <w:t>La Politique a pour but de :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Protéger les systèmes d'information de NETBYUS contre les intrusions et les piratages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Assurer la confidentialité des données de l'entreprise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Réduire les risques de fraude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 w:cs="Calibri" w:cstheme="minorHAnsi"/>
          <w:b w:val="false"/>
          <w:b w:val="false"/>
          <w:bCs/>
          <w:lang w:eastAsia="fr-FR"/>
        </w:rPr>
      </w:pPr>
      <w:bookmarkStart w:id="6" w:name="_Toc172196408"/>
      <w:bookmarkStart w:id="7" w:name="_Toc172194392"/>
      <w:bookmarkStart w:id="8" w:name="_Toc172192543"/>
      <w:r>
        <w:rPr>
          <w:rFonts w:eastAsia="Times New Roman" w:cs="Calibri" w:cstheme="minorHAnsi"/>
          <w:bCs/>
          <w:lang w:eastAsia="fr-FR"/>
        </w:rPr>
        <w:t>Champs d’application</w:t>
      </w:r>
      <w:bookmarkEnd w:id="6"/>
      <w:bookmarkEnd w:id="7"/>
      <w:bookmarkEnd w:id="8"/>
    </w:p>
    <w:p>
      <w:pPr>
        <w:pStyle w:val="Normal"/>
        <w:rPr/>
      </w:pPr>
      <w:r>
        <w:rPr/>
        <w:t>Cette politique s'applique à tous les employés, prestataires, et partenaires de NETBYUS utilisant les ressources informatiques de l'entreprise, y compris les ordinateurs, les réseaux, les logiciels et les dispositifs mobiles.</w:t>
      </w:r>
    </w:p>
    <w:p>
      <w:pPr>
        <w:pStyle w:val="Normal"/>
        <w:rPr/>
      </w:pPr>
      <w:r>
        <w:rPr/>
      </w:r>
    </w:p>
    <w:p>
      <w:pPr>
        <w:pStyle w:val="Titre2"/>
        <w:rPr>
          <w:rFonts w:eastAsia="Times New Roman"/>
          <w:lang w:eastAsia="fr-FR"/>
        </w:rPr>
      </w:pPr>
      <w:bookmarkStart w:id="9" w:name="_Toc172196409"/>
      <w:r>
        <w:rPr>
          <w:rFonts w:eastAsia="Times New Roman"/>
          <w:lang w:eastAsia="fr-FR"/>
        </w:rPr>
        <w:t>Définitions</w:t>
      </w:r>
      <w:bookmarkEnd w:id="9"/>
    </w:p>
    <w:p>
      <w:pPr>
        <w:pStyle w:val="ListParagraph"/>
        <w:numPr>
          <w:ilvl w:val="0"/>
          <w:numId w:val="2"/>
        </w:numPr>
        <w:rPr>
          <w:lang w:eastAsia="fr-FR"/>
        </w:rPr>
      </w:pPr>
      <w:r>
        <w:rPr>
          <w:b/>
          <w:bCs/>
          <w:lang w:eastAsia="fr-FR"/>
        </w:rPr>
        <w:t>Mot de passe :</w:t>
      </w:r>
      <w:r>
        <w:rPr>
          <w:lang w:eastAsia="fr-FR"/>
        </w:rPr>
        <w:t xml:space="preserve"> combinaison de caractères permettant à un utilisateur de s'authentifier sur un système informatique.</w:t>
      </w:r>
    </w:p>
    <w:p>
      <w:pPr>
        <w:pStyle w:val="ListParagraph"/>
        <w:numPr>
          <w:ilvl w:val="0"/>
          <w:numId w:val="2"/>
        </w:numPr>
        <w:rPr>
          <w:lang w:eastAsia="fr-FR"/>
        </w:rPr>
      </w:pPr>
      <w:r>
        <w:rPr>
          <w:b/>
          <w:bCs/>
          <w:lang w:eastAsia="fr-FR"/>
        </w:rPr>
        <w:t>Identifiant :</w:t>
      </w:r>
      <w:r>
        <w:rPr>
          <w:lang w:eastAsia="fr-FR"/>
        </w:rPr>
        <w:t xml:space="preserve"> élément permettant d'identifier un utilisateur sur un système informatique.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0" w:name="_Toc172196410"/>
      <w:r>
        <w:rPr>
          <w:rFonts w:eastAsia="Times New Roman"/>
          <w:lang w:eastAsia="fr-FR"/>
        </w:rPr>
        <w:t>Responsabilités</w:t>
      </w:r>
      <w:bookmarkEnd w:id="10"/>
    </w:p>
    <w:p>
      <w:pPr>
        <w:pStyle w:val="ListParagraph"/>
        <w:numPr>
          <w:ilvl w:val="0"/>
          <w:numId w:val="3"/>
        </w:numPr>
        <w:rPr/>
      </w:pPr>
      <w:r>
        <w:rPr/>
        <w:t xml:space="preserve">Chaque utilisateur est responsable de la sécurité de son propre mot de passe et doit signaler toute suspicion de compromission à </w:t>
      </w:r>
      <w:r>
        <w:rPr>
          <w:rFonts w:asciiTheme="minorHAnsi" w:hAnsiTheme="minorHAnsi"/>
          <w:shd w:fill="auto" w:val="clear"/>
        </w:rPr>
        <w:t>la DSI</w:t>
      </w:r>
      <w:r>
        <w:rPr/>
        <w:t>.</w:t>
      </w:r>
    </w:p>
    <w:p>
      <w:pPr>
        <w:pStyle w:val="ListParagraph"/>
        <w:numPr>
          <w:ilvl w:val="0"/>
          <w:numId w:val="3"/>
        </w:numPr>
        <w:rPr/>
      </w:pPr>
      <w:r>
        <w:rPr/>
        <w:t>La DSI est responsable de la mise en œuvre, de la gestion et de l'application de cette politique de gestion des mots de passe.</w:t>
      </w:r>
    </w:p>
    <w:p>
      <w:pPr>
        <w:pStyle w:val="Titre2"/>
        <w:rPr>
          <w:rFonts w:eastAsia="Times New Roman"/>
          <w:lang w:eastAsia="fr-FR"/>
        </w:rPr>
      </w:pPr>
      <w:bookmarkStart w:id="11" w:name="_Toc172196411"/>
      <w:r>
        <w:rPr>
          <w:rFonts w:eastAsia="Times New Roman"/>
          <w:lang w:eastAsia="fr-FR"/>
        </w:rPr>
        <w:t>Création des mots de passe</w:t>
      </w:r>
      <w:bookmarkEnd w:id="11"/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 xml:space="preserve">Les mots de passe doivent avoir une longueur minimale de </w:t>
      </w:r>
      <w:r>
        <w:rPr>
          <w:rFonts w:asciiTheme="minorHAnsi" w:hAnsiTheme="minorHAnsi"/>
          <w:shd w:fill="auto" w:val="clear"/>
          <w:lang w:eastAsia="fr-FR"/>
        </w:rPr>
        <w:t>8</w:t>
      </w:r>
      <w:r>
        <w:rPr>
          <w:lang w:eastAsia="fr-FR"/>
        </w:rPr>
        <w:t xml:space="preserve"> caractères.</w:t>
      </w:r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>Les mots de passe doivent contenir au moins une minuscule, une majuscule, un chiffre et un caractère spécial.</w:t>
      </w:r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>Les mots de passe ne doivent pas être basés sur des informations personnelles facilement devinables, telles que la date de naissance ou le nom d'un animal de compagnie.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2" w:name="_Toc172196412"/>
      <w:r>
        <w:rPr>
          <w:rFonts w:eastAsia="Times New Roman"/>
          <w:lang w:eastAsia="fr-FR"/>
        </w:rPr>
        <w:t>Utilisation des mots de passe</w:t>
      </w:r>
      <w:bookmarkEnd w:id="12"/>
    </w:p>
    <w:p>
      <w:pPr>
        <w:pStyle w:val="ListParagraph"/>
        <w:numPr>
          <w:ilvl w:val="0"/>
          <w:numId w:val="5"/>
        </w:numPr>
        <w:rPr>
          <w:lang w:eastAsia="fr-FR"/>
        </w:rPr>
      </w:pPr>
      <w:r>
        <w:rPr>
          <w:lang w:eastAsia="fr-FR"/>
        </w:rPr>
        <w:t>Les mots de passe doivent être confidentiels et ne doivent pas être partagés avec d'autres personnes.</w:t>
      </w:r>
    </w:p>
    <w:p>
      <w:pPr>
        <w:pStyle w:val="ListParagraph"/>
        <w:numPr>
          <w:ilvl w:val="0"/>
          <w:numId w:val="5"/>
        </w:numPr>
        <w:rPr>
          <w:lang w:eastAsia="fr-FR"/>
        </w:rPr>
      </w:pPr>
      <w:r>
        <w:rPr>
          <w:lang w:eastAsia="fr-FR"/>
        </w:rPr>
        <w:t>Les mots de passe doivent être modifiés régulièrement, au moins tous les 3 mois.</w:t>
      </w:r>
    </w:p>
    <w:p>
      <w:pPr>
        <w:pStyle w:val="ListParagraph"/>
        <w:numPr>
          <w:ilvl w:val="0"/>
          <w:numId w:val="5"/>
        </w:numPr>
        <w:rPr/>
      </w:pPr>
      <w:r>
        <w:rPr/>
        <w:t>Les mots de passe précédemment utilisés ne peuvent pas être réutilisés.</w:t>
      </w:r>
    </w:p>
    <w:p>
      <w:pPr>
        <w:pStyle w:val="ListParagraph"/>
        <w:numPr>
          <w:ilvl w:val="0"/>
          <w:numId w:val="5"/>
        </w:numPr>
        <w:rPr>
          <w:lang w:eastAsia="fr-FR"/>
        </w:rPr>
      </w:pPr>
      <w:r>
        <w:rPr>
          <w:lang w:eastAsia="fr-FR"/>
        </w:rPr>
        <w:t>Les mots de passe ne doivent pas être saisis sur des sites web ou des applications non sécurisés.</w:t>
      </w:r>
    </w:p>
    <w:p>
      <w:pPr>
        <w:pStyle w:val="ListParagraph"/>
        <w:numPr>
          <w:ilvl w:val="0"/>
          <w:numId w:val="5"/>
        </w:numPr>
        <w:rPr>
          <w:lang w:eastAsia="fr-FR"/>
        </w:rPr>
      </w:pPr>
      <w:r>
        <w:rPr>
          <w:lang w:eastAsia="fr-FR"/>
        </w:rPr>
        <w:t>Les mots de passe ne doivent pas être utilisés pour plusieurs comptes différents.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3" w:name="_Toc172196413"/>
      <w:r>
        <w:rPr>
          <w:rFonts w:eastAsia="Times New Roman"/>
          <w:lang w:eastAsia="fr-FR"/>
        </w:rPr>
        <w:t>Conservation des mots de passe</w:t>
      </w:r>
      <w:bookmarkEnd w:id="13"/>
    </w:p>
    <w:p>
      <w:pPr>
        <w:pStyle w:val="ListParagraph"/>
        <w:numPr>
          <w:ilvl w:val="0"/>
          <w:numId w:val="6"/>
        </w:numPr>
        <w:rPr>
          <w:lang w:eastAsia="fr-FR"/>
        </w:rPr>
      </w:pPr>
      <w:r>
        <w:rPr>
          <w:lang w:eastAsia="fr-FR"/>
        </w:rPr>
        <w:t>Les mots de passe ne doivent pas être stockés sur un ordinateur ou un appareil mobile.</w:t>
      </w:r>
    </w:p>
    <w:p>
      <w:pPr>
        <w:pStyle w:val="ListParagraph"/>
        <w:numPr>
          <w:ilvl w:val="0"/>
          <w:numId w:val="6"/>
        </w:numPr>
        <w:rPr/>
      </w:pPr>
      <w:r>
        <w:rPr/>
        <w:t>Les mots de passe ne doivent jamais être envoyés par email ou par des moyens non sécurisés.</w:t>
      </w:r>
    </w:p>
    <w:p>
      <w:pPr>
        <w:pStyle w:val="ListParagraph"/>
        <w:numPr>
          <w:ilvl w:val="0"/>
          <w:numId w:val="6"/>
        </w:numPr>
        <w:rPr>
          <w:lang w:eastAsia="fr-FR"/>
        </w:rPr>
      </w:pPr>
      <w:r>
        <w:rPr>
          <w:lang w:eastAsia="fr-FR"/>
        </w:rPr>
        <w:t>Les mots de passe peuvent être stockés dans un gestionnaire de mots de passe sécurisé.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4" w:name="_Toc172196414"/>
      <w:r>
        <w:rPr>
          <w:rFonts w:eastAsia="Times New Roman"/>
          <w:lang w:eastAsia="fr-FR"/>
        </w:rPr>
        <w:t>Formation et sensibilisation</w:t>
      </w:r>
      <w:bookmarkEnd w:id="14"/>
    </w:p>
    <w:p>
      <w:pPr>
        <w:pStyle w:val="Normal"/>
        <w:rPr>
          <w:lang w:eastAsia="fr-FR"/>
        </w:rPr>
      </w:pPr>
      <w:r>
        <w:rPr>
          <w:lang w:eastAsia="fr-FR"/>
        </w:rPr>
        <w:t>Des actions de sensibilisation et de formation à la sécurité informatique seront menées régulièrement auprès des collaborateurs de NETBYUS.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5" w:name="_Toc172196415"/>
      <w:r>
        <w:rPr>
          <w:rFonts w:eastAsia="Times New Roman"/>
          <w:lang w:eastAsia="fr-FR"/>
        </w:rPr>
        <w:t>Sanctions</w:t>
      </w:r>
      <w:bookmarkEnd w:id="15"/>
    </w:p>
    <w:p>
      <w:pPr>
        <w:pStyle w:val="Normal"/>
        <w:rPr>
          <w:rFonts w:asciiTheme="minorHAnsi" w:hAnsiTheme="minorHAnsi"/>
          <w:highlight w:val="none"/>
          <w:shd w:fill="auto" w:val="clear"/>
        </w:rPr>
      </w:pPr>
      <w:r>
        <w:rPr>
          <w:rFonts w:asciiTheme="minorHAnsi" w:hAnsiTheme="minorHAnsi"/>
          <w:shd w:fill="auto" w:val="clear"/>
        </w:rPr>
        <w:t>Le non-respect de cette politique peut entraîner des sanctions disciplinaires allant de l'avertissement à la suspension ou au licenciement, selon la gravité de l'infraction.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6" w:name="_Toc172196416"/>
      <w:r>
        <w:rPr>
          <w:rFonts w:eastAsia="Times New Roman"/>
          <w:lang w:eastAsia="fr-FR"/>
        </w:rPr>
        <w:t>Entrée en vigueur</w:t>
      </w:r>
      <w:bookmarkEnd w:id="16"/>
    </w:p>
    <w:p>
      <w:pPr>
        <w:pStyle w:val="Normal"/>
        <w:rPr>
          <w:lang w:eastAsia="fr-FR"/>
        </w:rPr>
      </w:pPr>
      <w:r>
        <w:rPr>
          <w:lang w:eastAsia="fr-FR"/>
        </w:rPr>
        <w:t>La présente Politique entre en vigueur à compter de sa date de diffusion.</w:t>
      </w:r>
    </w:p>
    <w:p>
      <w:pPr>
        <w:pStyle w:val="Normal"/>
        <w:rPr>
          <w:lang w:eastAsia="fr-FR"/>
        </w:rPr>
      </w:pPr>
      <w:r>
        <w:rPr/>
      </w:r>
    </w:p>
    <w:p>
      <w:pPr>
        <w:pStyle w:val="Titre2"/>
        <w:rPr>
          <w:highlight w:val="none"/>
          <w:shd w:fill="auto" w:val="clear"/>
        </w:rPr>
      </w:pPr>
      <w:r>
        <w:rPr>
          <w:rFonts w:eastAsia="Times New Roman"/>
          <w:shd w:fill="auto" w:val="clear"/>
          <w:lang w:eastAsia="fr-FR"/>
        </w:rPr>
        <w:t>Révision de la politique</w:t>
      </w:r>
    </w:p>
    <w:p>
      <w:pPr>
        <w:pStyle w:val="Normal"/>
        <w:rPr>
          <w:highlight w:val="none"/>
          <w:shd w:fill="auto" w:val="clear"/>
        </w:rPr>
      </w:pPr>
      <w:r>
        <w:rPr>
          <w:rFonts w:eastAsia="Times New Roman"/>
          <w:shd w:fill="auto" w:val="clear"/>
          <w:lang w:eastAsia="fr-FR"/>
        </w:rPr>
        <w:t>Cette politique sera régulièrement revue et mise à jour pour s'adapter aux évolutions technologiques et réglementaires. Les utilisateurs seront informés de toute modification apportée.</w:t>
      </w:r>
    </w:p>
    <w:p>
      <w:pPr>
        <w:pStyle w:val="Normal"/>
        <w:rPr>
          <w:rFonts w:eastAsia="Times New Roman"/>
          <w:lang w:eastAsia="fr-FR"/>
        </w:rPr>
      </w:pPr>
      <w:r>
        <w:rPr/>
      </w:r>
    </w:p>
    <w:p>
      <w:pPr>
        <w:pStyle w:val="Normal"/>
        <w:rPr>
          <w:rFonts w:eastAsia="Times New Roman"/>
          <w:lang w:eastAsia="fr-FR"/>
        </w:rPr>
      </w:pPr>
      <w:r>
        <w:rPr/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b/>
          <w:b/>
          <w:bCs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  <w:t>Fait à ___________, le ___________</w:t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b/>
          <w:b/>
          <w:bCs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b/>
          <w:b/>
          <w:bCs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  <w:t>Direction des Systèmes d'Information NETBYUS</w:t>
      </w:r>
    </w:p>
    <w:p>
      <w:pPr>
        <w:pStyle w:val="Normal"/>
        <w:tabs>
          <w:tab w:val="clear" w:pos="708"/>
          <w:tab w:val="left" w:pos="5685" w:leader="none"/>
        </w:tabs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 Light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186a"/>
    <w:pPr>
      <w:widowControl/>
      <w:bidi w:val="0"/>
      <w:spacing w:lineRule="auto" w:line="259" w:before="0" w:after="160"/>
      <w:jc w:val="left"/>
    </w:pPr>
    <w:rPr>
      <w:rFonts w:ascii="Calibri" w:hAnsi="Calibri" w:asciiTheme="minorHAnsi" w:hAnsiTheme="minorHAnsi" w:eastAsia="Calibri" w:cs=""/>
      <w:color w:val="auto"/>
      <w:kern w:val="0"/>
      <w:sz w:val="28"/>
      <w:szCs w:val="32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b43c96"/>
    <w:pPr>
      <w:keepNext w:val="true"/>
      <w:keepLines/>
      <w:spacing w:before="240" w:after="0"/>
      <w:jc w:val="center"/>
      <w:outlineLvl w:val="0"/>
    </w:pPr>
    <w:rPr>
      <w:rFonts w:eastAsia="" w:cs="" w:cstheme="majorBidi" w:eastAsiaTheme="majorEastAsia"/>
      <w:b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43c96"/>
    <w:pPr>
      <w:keepNext w:val="true"/>
      <w:keepLines/>
      <w:spacing w:before="40" w:after="0"/>
      <w:outlineLvl w:val="1"/>
    </w:pPr>
    <w:rPr>
      <w:rFonts w:eastAsia="" w:cs="" w:cstheme="majorBidi" w:eastAsiaTheme="majorEastAsia"/>
      <w:b/>
      <w:sz w:val="3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character" w:styleId="CorpsdetexteCar" w:customStyle="1">
    <w:name w:val="Corps de texte Car"/>
    <w:basedOn w:val="DefaultParagraphFont"/>
    <w:qFormat/>
    <w:rsid w:val="00fd2f9a"/>
    <w:rPr>
      <w:rFonts w:ascii="Liberation Serif" w:hAnsi="Liberation Serif" w:eastAsia="Noto Serif CJK SC" w:cs="Lohit Devanagari"/>
      <w:kern w:val="2"/>
      <w:sz w:val="24"/>
      <w:szCs w:val="24"/>
      <w:lang w:eastAsia="zh-CN" w:bidi="hi-IN"/>
    </w:rPr>
  </w:style>
  <w:style w:type="character" w:styleId="Titre1Car" w:customStyle="1">
    <w:name w:val="Titre 1 Car"/>
    <w:basedOn w:val="DefaultParagraphFont"/>
    <w:uiPriority w:val="9"/>
    <w:qFormat/>
    <w:rsid w:val="00b43c96"/>
    <w:rPr>
      <w:rFonts w:ascii="Calibri" w:hAnsi="Calibri" w:eastAsia="" w:cs="" w:asciiTheme="minorHAnsi" w:cstheme="majorBidi" w:eastAsiaTheme="majorEastAsia" w:hAnsiTheme="minorHAnsi"/>
      <w:b/>
      <w:sz w:val="44"/>
    </w:rPr>
  </w:style>
  <w:style w:type="character" w:styleId="Titre2Car" w:customStyle="1">
    <w:name w:val="Titre 2 Car"/>
    <w:basedOn w:val="DefaultParagraphFont"/>
    <w:uiPriority w:val="9"/>
    <w:qFormat/>
    <w:rsid w:val="00b43c96"/>
    <w:rPr>
      <w:rFonts w:ascii="Calibri" w:hAnsi="Calibri" w:eastAsia="" w:cs="" w:asciiTheme="minorHAnsi" w:cstheme="majorBidi" w:eastAsiaTheme="majorEastAsia" w:hAnsiTheme="minorHAnsi"/>
      <w:b/>
      <w:sz w:val="36"/>
      <w:szCs w:val="26"/>
    </w:rPr>
  </w:style>
  <w:style w:type="character" w:styleId="Style1Car" w:customStyle="1">
    <w:name w:val="Style1 Car"/>
    <w:basedOn w:val="DefaultParagraphFont"/>
    <w:link w:val="Style12"/>
    <w:qFormat/>
    <w:rsid w:val="00c5186a"/>
    <w:rPr>
      <w:rFonts w:ascii="Calibri" w:hAnsi="Calibri" w:eastAsia="Times New Roman" w:cs="Calibri" w:asciiTheme="minorHAnsi" w:cstheme="minorHAnsi" w:hAnsiTheme="minorHAnsi"/>
      <w:b/>
      <w:bCs/>
      <w:szCs w:val="44"/>
      <w:lang w:eastAsia="fr-FR"/>
    </w:rPr>
  </w:style>
  <w:style w:type="character" w:styleId="LienInternet">
    <w:name w:val="Lien Internet"/>
    <w:basedOn w:val="DefaultParagraphFont"/>
    <w:uiPriority w:val="99"/>
    <w:unhideWhenUsed/>
    <w:rsid w:val="00c62ffd"/>
    <w:rPr>
      <w:color w:val="0563C1" w:themeColor="hyperlink"/>
      <w:u w:val="single"/>
    </w:rPr>
  </w:style>
  <w:style w:type="character" w:styleId="Sautdindex">
    <w:name w:val="Saut d'index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unhideWhenUsed/>
    <w:rsid w:val="00fd2f9a"/>
    <w:pPr>
      <w:suppressAutoHyphens w:val="true"/>
      <w:spacing w:lineRule="auto" w:line="276" w:before="0" w:after="140"/>
    </w:pPr>
    <w:rPr>
      <w:rFonts w:ascii="Liberation Serif" w:hAnsi="Liberation Serif" w:eastAsia="Noto Serif CJK SC" w:cs="Lohit Devanagari"/>
      <w:kern w:val="2"/>
      <w:sz w:val="24"/>
      <w:szCs w:val="24"/>
      <w:lang w:eastAsia="zh-CN" w:bidi="hi-IN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yle12" w:customStyle="1">
    <w:name w:val="Style1"/>
    <w:basedOn w:val="Normal"/>
    <w:link w:val="Style1Car"/>
    <w:qFormat/>
    <w:rsid w:val="00c5186a"/>
    <w:pPr/>
    <w:rPr>
      <w:rFonts w:eastAsia="Times New Roman" w:cs="Calibri" w:cstheme="minorHAnsi"/>
      <w:b/>
      <w:bCs/>
      <w:sz w:val="32"/>
      <w:szCs w:val="44"/>
      <w:lang w:eastAsia="fr-FR"/>
    </w:rPr>
  </w:style>
  <w:style w:type="paragraph" w:styleId="ListParagraph">
    <w:name w:val="List Paragraph"/>
    <w:basedOn w:val="Normal"/>
    <w:uiPriority w:val="34"/>
    <w:qFormat/>
    <w:rsid w:val="0042187f"/>
    <w:pPr>
      <w:spacing w:before="0" w:after="160"/>
      <w:ind w:left="720" w:hanging="0"/>
      <w:contextualSpacing/>
    </w:pPr>
    <w:rPr/>
  </w:style>
  <w:style w:type="paragraph" w:styleId="Indexlexicaltitre">
    <w:name w:val="Index Heading"/>
    <w:basedOn w:val="Titre"/>
    <w:pPr/>
    <w:rPr/>
  </w:style>
  <w:style w:type="paragraph" w:styleId="Titredetabledesmatires">
    <w:name w:val="TOC Heading"/>
    <w:basedOn w:val="Titre1"/>
    <w:next w:val="Normal"/>
    <w:uiPriority w:val="39"/>
    <w:unhideWhenUsed/>
    <w:qFormat/>
    <w:rsid w:val="00c62ffd"/>
    <w:pPr>
      <w:jc w:val="left"/>
      <w:outlineLvl w:val="9"/>
    </w:pPr>
    <w:rPr>
      <w:rFonts w:ascii="Calibri Light" w:hAnsi="Calibri Light" w:asciiTheme="majorHAnsi" w:hAnsiTheme="majorHAnsi"/>
      <w:b w:val="false"/>
      <w:color w:val="2F5496" w:themeColor="accent1" w:themeShade="bf"/>
      <w:sz w:val="32"/>
      <w:lang w:eastAsia="fr-FR"/>
    </w:rPr>
  </w:style>
  <w:style w:type="paragraph" w:styleId="Tabledesmatiresniveau1">
    <w:name w:val="TOC 1"/>
    <w:basedOn w:val="Normal"/>
    <w:next w:val="Normal"/>
    <w:autoRedefine/>
    <w:uiPriority w:val="39"/>
    <w:unhideWhenUsed/>
    <w:rsid w:val="00c62ffd"/>
    <w:pPr>
      <w:spacing w:before="0" w:after="100"/>
    </w:pPr>
    <w:rPr/>
  </w:style>
  <w:style w:type="paragraph" w:styleId="Tabledesmatiresniveau2">
    <w:name w:val="TOC 2"/>
    <w:basedOn w:val="Normal"/>
    <w:next w:val="Normal"/>
    <w:autoRedefine/>
    <w:uiPriority w:val="39"/>
    <w:unhideWhenUsed/>
    <w:rsid w:val="00c62ffd"/>
    <w:pPr>
      <w:spacing w:before="0" w:after="100"/>
      <w:ind w:left="28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Application>LibreOffice/7.3.7.2$Linux_X86_64 LibreOffice_project/30$Build-2</Application>
  <AppVersion>15.0000</AppVersion>
  <Pages>5</Pages>
  <Words>566</Words>
  <Characters>2947</Characters>
  <CharactersWithSpaces>3441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fr-FR</dc:language>
  <cp:lastModifiedBy/>
  <dcterms:modified xsi:type="dcterms:W3CDTF">2024-07-19T15:46:09Z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