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b/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PLAN DE SUIVI DES ACTIVITÉS DU LANCEMENT ET DE l'EXPLOITATION DE PERXONOMIZ </w:t>
      </w:r>
    </w:p>
    <w:p>
      <w:pPr>
        <w:pStyle w:val="Normal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spacing w:lineRule="auto" w:line="276" w:before="0" w:after="0"/>
        <w:rPr>
          <w:sz w:val="24"/>
          <w:szCs w:val="24"/>
        </w:rPr>
      </w:pPr>
      <w:r>
        <w:rPr>
          <w:rStyle w:val="Accentuationforte"/>
          <w:b/>
        </w:rPr>
        <w:t>1. Définition des Objectifs et des Indicateurs Clés de Performance (KPI)</w:t>
      </w:r>
    </w:p>
    <w:p>
      <w:pPr>
        <w:pStyle w:val="Corpsdetexte"/>
        <w:spacing w:lineRule="auto" w:line="276" w:before="0" w:after="0"/>
        <w:rPr>
          <w:sz w:val="24"/>
          <w:szCs w:val="24"/>
        </w:rPr>
      </w:pPr>
      <w:r>
        <w:rPr/>
      </w:r>
    </w:p>
    <w:p>
      <w:pPr>
        <w:pStyle w:val="Corpsdetexte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Objectifs: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Nombre de téléchargements pendant les premières semaines/mois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Taux d'adoption (utilisateurs actifs)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Note moyenne sur les stores (App Store, Google Play)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Nombre d'utilisateurs enregistrés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Nombre d'utilisateurs récurrents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Revenus générés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KPI: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Maintenir un haut niveau de protection des données et de conformité réglementaire en réduisant les vulnérabilités et incidents de sécurité.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Fournir un support IT performante contribuant à l'atteinte des objectifs commerciaux </w:t>
      </w:r>
      <w:r>
        <w:rPr>
          <w:sz w:val="26"/>
          <w:szCs w:val="26"/>
        </w:rPr>
        <w:t>et pour soutenir les campagnes marketing</w:t>
      </w:r>
      <w:r>
        <w:rPr>
          <w:sz w:val="26"/>
          <w:szCs w:val="26"/>
        </w:rPr>
        <w:t>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Réduire le temps de résolution des incidents et minimiser les interruptions pour améliorer la satisfaction des utilisateurs et des équipes internes.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Optimiser les coûts d’infrastructure et maximiser le retour sur investissement des solutions IT déployées.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Mesurer l'impact direct de </w:t>
      </w:r>
      <w:r>
        <w:rPr>
          <w:b/>
          <w:bCs/>
          <w:sz w:val="26"/>
          <w:szCs w:val="26"/>
        </w:rPr>
        <w:t>PERXONOMIZ</w:t>
      </w:r>
      <w:r>
        <w:rPr>
          <w:sz w:val="26"/>
          <w:szCs w:val="26"/>
        </w:rPr>
        <w:t xml:space="preserve"> sur la croissance du chiffre d'affaires, en évaluant la part des revenus générés.</w:t>
      </w:r>
    </w:p>
    <w:p>
      <w:pPr>
        <w:pStyle w:val="Corpsdetexte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rPr>
          <w:sz w:val="24"/>
          <w:szCs w:val="24"/>
        </w:rPr>
      </w:pPr>
      <w:r>
        <w:rPr>
          <w:rStyle w:val="Accentuationforte"/>
          <w:b/>
        </w:rPr>
        <w:t>2. Mise en Place des Outils de Suivi</w:t>
      </w:r>
    </w:p>
    <w:p>
      <w:pPr>
        <w:pStyle w:val="Corpsdetext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Outils de monitoring des habitudes des utilisateur et de l’engagement</w:t>
      </w:r>
      <w:r>
        <w:rPr>
          <w:rStyle w:val="Accentuationforte"/>
        </w:rPr>
        <w:t>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/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Suivre les téléchargements, l’engagement, et les parcours utilisateurs tout en respectant la confidentialité des données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>
        <w:rPr>
          <w:b/>
          <w:bCs/>
          <w:sz w:val="26"/>
          <w:szCs w:val="26"/>
        </w:rPr>
        <w:t xml:space="preserve">Matomo </w:t>
      </w:r>
      <w:r>
        <w:rPr>
          <w:b w:val="false"/>
          <w:bCs w:val="false"/>
          <w:sz w:val="26"/>
          <w:szCs w:val="26"/>
        </w:rPr>
        <w:t>- Self Hosted -</w:t>
      </w:r>
      <w:r>
        <w:rPr>
          <w:sz w:val="26"/>
          <w:szCs w:val="26"/>
        </w:rPr>
        <w:t xml:space="preserve"> une alternative à Google Analytics)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sz w:val="26"/>
          <w:szCs w:val="26"/>
        </w:rPr>
        <w:t>Utiliser les outils d'analyse intégrés aux stores pour suivre les téléchargements, les notes et les commentaires.</w:t>
      </w:r>
    </w:p>
    <w:p>
      <w:pPr>
        <w:pStyle w:val="Corpsdetexte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6"/>
          <w:szCs w:val="26"/>
        </w:rPr>
        <w:t xml:space="preserve"> </w:t>
      </w:r>
    </w:p>
    <w:p>
      <w:pPr>
        <w:pStyle w:val="Corpsdetexte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b/>
          <w:b/>
          <w:bCs/>
        </w:rPr>
      </w:pPr>
      <w:r>
        <w:rPr>
          <w:b/>
          <w:bCs/>
        </w:rPr>
        <w:t xml:space="preserve">Outils de monitoring des performances des serveurs </w:t>
      </w:r>
      <w:r>
        <w:rPr>
          <w:b/>
          <w:bCs/>
        </w:rPr>
        <w:t>et de l’application</w:t>
      </w:r>
      <w:r>
        <w:rPr>
          <w:b/>
          <w:bCs/>
        </w:rPr>
        <w:t>: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Un outil de surveillance et d'alertes pour suivre les métriques d’infrastructure comme l’utilisation du CPU, les temps de réponse, ou les erreurs d’application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>
        <w:rPr>
          <w:rStyle w:val="Accentuationforte"/>
          <w:sz w:val="26"/>
          <w:szCs w:val="26"/>
        </w:rPr>
        <w:t xml:space="preserve">Prometheus </w:t>
      </w:r>
      <w:r>
        <w:rPr>
          <w:rStyle w:val="Accentuationforte"/>
          <w:b w:val="false"/>
          <w:bCs w:val="false"/>
          <w:sz w:val="26"/>
          <w:szCs w:val="26"/>
        </w:rPr>
        <w:t>-</w:t>
      </w:r>
      <w:r>
        <w:rPr>
          <w:rStyle w:val="Accentuationforte"/>
          <w:sz w:val="26"/>
          <w:szCs w:val="26"/>
        </w:rPr>
        <w:t xml:space="preserve"> </w:t>
      </w:r>
      <w:r>
        <w:rPr>
          <w:rStyle w:val="Accentuationforte"/>
          <w:b w:val="false"/>
          <w:bCs w:val="false"/>
          <w:sz w:val="26"/>
          <w:szCs w:val="26"/>
        </w:rPr>
        <w:t>Self Hosted</w:t>
      </w:r>
      <w:r>
        <w:rPr>
          <w:sz w:val="26"/>
          <w:szCs w:val="26"/>
        </w:rPr>
        <w:t>)</w:t>
      </w:r>
    </w:p>
    <w:p>
      <w:pPr>
        <w:pStyle w:val="Corpsdetexte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sz w:val="26"/>
          <w:szCs w:val="26"/>
        </w:rPr>
        <w:t xml:space="preserve">Créer des tableaux de bord personnalisés pour visualiser en temps réel les performances des serveurs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>
        <w:rPr>
          <w:rStyle w:val="Accentuationforte"/>
          <w:sz w:val="26"/>
          <w:szCs w:val="26"/>
        </w:rPr>
        <w:t xml:space="preserve">Grafana </w:t>
      </w:r>
      <w:r>
        <w:rPr>
          <w:rStyle w:val="Accentuationforte"/>
          <w:b w:val="false"/>
          <w:bCs w:val="false"/>
          <w:sz w:val="26"/>
          <w:szCs w:val="26"/>
        </w:rPr>
        <w:t>-</w:t>
      </w:r>
      <w:r>
        <w:rPr>
          <w:rStyle w:val="Accentuationforte"/>
          <w:sz w:val="26"/>
          <w:szCs w:val="26"/>
        </w:rPr>
        <w:t xml:space="preserve"> </w:t>
      </w:r>
      <w:r>
        <w:rPr>
          <w:rStyle w:val="Accentuationforte"/>
          <w:b w:val="false"/>
          <w:bCs w:val="false"/>
          <w:sz w:val="26"/>
          <w:szCs w:val="26"/>
        </w:rPr>
        <w:t>Self Hosted</w:t>
      </w:r>
      <w:r>
        <w:rPr>
          <w:sz w:val="26"/>
          <w:szCs w:val="26"/>
        </w:rPr>
        <w:t>)</w:t>
      </w:r>
    </w:p>
    <w:p>
      <w:pPr>
        <w:pStyle w:val="Corpsdetexte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rStyle w:val="Accentuationforte"/>
          <w:sz w:val="32"/>
          <w:szCs w:val="32"/>
        </w:rPr>
        <w:t>Tableau de bord: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rStyle w:val="Accentuationforte"/>
          <w:sz w:val="28"/>
          <w:szCs w:val="28"/>
        </w:rPr>
        <w:t xml:space="preserve">           </w:t>
      </w:r>
      <w:r>
        <w:rPr>
          <w:rStyle w:val="Accentuationforte"/>
          <w:sz w:val="28"/>
          <w:szCs w:val="28"/>
        </w:rPr>
        <w:t>Tableau de bord financier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rendement pour savoir si l’entreprise est sur la bonne voie par rapport au plan établi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un état des flux de trésorerie.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les coûts des revenus et d’exploitation par secteurs d’activité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 xml:space="preserve">Visualiser les coûts de la main-d’œuvre </w:t>
      </w:r>
      <w:r>
        <w:rPr>
          <w:sz w:val="26"/>
          <w:szCs w:val="26"/>
        </w:rPr>
        <w:t>par</w:t>
      </w:r>
      <w:r>
        <w:rPr>
          <w:sz w:val="26"/>
          <w:szCs w:val="26"/>
        </w:rPr>
        <w:t xml:space="preserve"> secteurs d’activité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 xml:space="preserve">Visualiser les ratios de rentabilité secteurs </w:t>
      </w:r>
      <w:r>
        <w:rPr>
          <w:sz w:val="26"/>
          <w:szCs w:val="26"/>
        </w:rPr>
        <w:t>par</w:t>
      </w:r>
      <w:r>
        <w:rPr>
          <w:sz w:val="26"/>
          <w:szCs w:val="26"/>
        </w:rPr>
        <w:t xml:space="preserve"> d’activité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 xml:space="preserve">Visualiser les ratios de levier financier </w:t>
      </w:r>
      <w:r>
        <w:rPr>
          <w:sz w:val="26"/>
          <w:szCs w:val="26"/>
        </w:rPr>
        <w:t>par</w:t>
      </w:r>
      <w:r>
        <w:rPr>
          <w:sz w:val="26"/>
          <w:szCs w:val="26"/>
        </w:rPr>
        <w:t xml:space="preserve"> secteurs d’activité</w:t>
      </w:r>
    </w:p>
    <w:p>
      <w:pPr>
        <w:pStyle w:val="Corpsdetexte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rStyle w:val="Accentuationforte"/>
          <w:sz w:val="28"/>
          <w:szCs w:val="28"/>
        </w:rPr>
        <w:t xml:space="preserve">          </w:t>
      </w:r>
      <w:r>
        <w:rPr>
          <w:rStyle w:val="Accentuationforte"/>
          <w:sz w:val="28"/>
          <w:szCs w:val="28"/>
        </w:rPr>
        <w:t>Tableau de bord non financier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nombre de clients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nombre de hub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nombre de commande de licence en attente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nombre de licence qui vont arrivée à expiration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rPr>
          <w:sz w:val="24"/>
          <w:szCs w:val="24"/>
        </w:rPr>
      </w:pPr>
      <w:r>
        <w:rPr>
          <w:rStyle w:val="Accentuationforte"/>
          <w:b/>
        </w:rPr>
        <w:t>3. Suivi des Canaux d'Acquisition</w:t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Marketing digital:</w:t>
      </w:r>
      <w:r>
        <w:rPr/>
        <w:t xml:space="preserve"> </w:t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Suivre les performances des campagnes publicitaires (réseaux sociaux) grâce aux outils de suivi intégrés aux plateformes publicitaires.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Gérer les canaux de communication client, tels que Facebook, X, WhatsApp, Instagram via une plateforme omnicana</w:t>
      </w:r>
      <w:r>
        <w:rPr>
          <w:sz w:val="26"/>
          <w:szCs w:val="26"/>
        </w:rPr>
        <w:t>l.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>(</w:t>
      </w:r>
      <w:r>
        <w:rPr>
          <w:b/>
          <w:bCs/>
          <w:sz w:val="26"/>
          <w:szCs w:val="26"/>
        </w:rPr>
        <w:t>Chatwoot</w:t>
      </w:r>
      <w:r>
        <w:rPr>
          <w:sz w:val="26"/>
          <w:szCs w:val="26"/>
        </w:rPr>
        <w:t xml:space="preserve"> – Self Hosted)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/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b/>
          <w:sz w:val="28"/>
          <w:szCs w:val="28"/>
        </w:rPr>
        <w:t>P</w:t>
      </w:r>
      <w:r>
        <w:rPr>
          <w:rStyle w:val="Accentuationforte"/>
          <w:b/>
          <w:sz w:val="28"/>
          <w:szCs w:val="28"/>
        </w:rPr>
        <w:t>artenaires et revendeurs</w:t>
      </w:r>
      <w:r>
        <w:rPr>
          <w:rStyle w:val="Accentuationforte"/>
          <w:sz w:val="28"/>
          <w:szCs w:val="28"/>
        </w:rPr>
        <w:t>:</w:t>
      </w:r>
      <w:r>
        <w:rPr>
          <w:sz w:val="26"/>
          <w:szCs w:val="26"/>
        </w:rPr>
        <w:t xml:space="preserve">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Mise en place d’un outils pour :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/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Gérer </w:t>
      </w:r>
      <w:r>
        <w:rPr>
          <w:b/>
          <w:bCs/>
          <w:sz w:val="26"/>
          <w:szCs w:val="26"/>
        </w:rPr>
        <w:t>les</w:t>
      </w:r>
      <w:r>
        <w:rPr>
          <w:b/>
          <w:bCs/>
          <w:sz w:val="26"/>
          <w:szCs w:val="26"/>
        </w:rPr>
        <w:t xml:space="preserve"> partenaires et revendeurs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sz w:val="26"/>
          <w:szCs w:val="26"/>
        </w:rPr>
        <w:t>S</w:t>
      </w:r>
      <w:r>
        <w:rPr>
          <w:sz w:val="26"/>
          <w:szCs w:val="26"/>
        </w:rPr>
        <w:t xml:space="preserve">uivre les ventes, les commissions, et les performances des revendeurs. </w:t>
      </w:r>
      <w:r>
        <w:rPr>
          <w:sz w:val="26"/>
          <w:szCs w:val="26"/>
        </w:rPr>
        <w:t>C</w:t>
      </w:r>
      <w:r>
        <w:rPr>
          <w:sz w:val="26"/>
          <w:szCs w:val="26"/>
        </w:rPr>
        <w:t>réer des contrats, définir des objectifs, et suivre les paiements.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Suivre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les</w:t>
      </w:r>
      <w:r>
        <w:rPr>
          <w:b/>
          <w:bCs/>
          <w:sz w:val="26"/>
          <w:szCs w:val="26"/>
        </w:rPr>
        <w:t xml:space="preserve"> performances des partenaires et revendeurs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G</w:t>
      </w:r>
      <w:r>
        <w:rPr>
          <w:b w:val="false"/>
          <w:bCs w:val="false"/>
          <w:sz w:val="26"/>
          <w:szCs w:val="26"/>
        </w:rPr>
        <w:t xml:space="preserve">énérer des rapports sur les performances de vos revendeurs. </w:t>
      </w:r>
      <w:r>
        <w:rPr>
          <w:b w:val="false"/>
          <w:bCs w:val="false"/>
          <w:sz w:val="26"/>
          <w:szCs w:val="26"/>
        </w:rPr>
        <w:t>V</w:t>
      </w:r>
      <w:r>
        <w:rPr>
          <w:b w:val="false"/>
          <w:bCs w:val="false"/>
          <w:sz w:val="26"/>
          <w:szCs w:val="26"/>
        </w:rPr>
        <w:t>isualiser les ventes, les objectifs atteints, et les commissions versées.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b/>
          <w:bCs/>
          <w:sz w:val="24"/>
          <w:szCs w:val="24"/>
        </w:rPr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b/>
          <w:bCs/>
          <w:sz w:val="26"/>
          <w:szCs w:val="26"/>
        </w:rPr>
        <w:t>Portail partenaires et revendeurs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Les partenaires ou </w:t>
      </w:r>
      <w:r>
        <w:rPr>
          <w:b w:val="false"/>
          <w:bCs w:val="false"/>
          <w:sz w:val="26"/>
          <w:szCs w:val="26"/>
        </w:rPr>
        <w:t>revendeurs peuvent accéder à leur tableau de bord personnalisé pour suivre leurs ventes, leurs commissions, et leur historique.</w:t>
      </w:r>
    </w:p>
    <w:p>
      <w:pPr>
        <w:pStyle w:val="Corpsdetexte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rPr>
          <w:sz w:val="24"/>
          <w:szCs w:val="24"/>
        </w:rPr>
      </w:pPr>
      <w:r>
        <w:rPr>
          <w:rStyle w:val="Accentuationforte"/>
          <w:b/>
        </w:rPr>
        <w:t>4. Suivi de la Satisfaction Utilisateur</w:t>
      </w:r>
    </w:p>
    <w:p>
      <w:pPr>
        <w:pStyle w:val="Corpsdetexte"/>
        <w:rPr>
          <w:sz w:val="24"/>
          <w:szCs w:val="24"/>
        </w:rPr>
      </w:pPr>
      <w:r>
        <w:rPr>
          <w:rStyle w:val="Accentuationforte"/>
        </w:rPr>
        <w:t xml:space="preserve">  </w:t>
      </w:r>
      <w:r>
        <w:rPr>
          <w:rStyle w:val="Accentuationforte"/>
          <w:sz w:val="28"/>
          <w:szCs w:val="28"/>
        </w:rPr>
        <w:t>Outils de collecte de feedback:</w:t>
      </w:r>
    </w:p>
    <w:p>
      <w:pPr>
        <w:pStyle w:val="Corpsdetexte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sz w:val="26"/>
          <w:szCs w:val="26"/>
        </w:rPr>
        <w:t>Mise en place d’un outil</w:t>
      </w:r>
      <w:r>
        <w:rPr>
          <w:sz w:val="26"/>
          <w:szCs w:val="26"/>
        </w:rPr>
        <w:t xml:space="preserve"> pour créer des sondages et questionnaires, permettant de recueillir les retours des utilisateurs directement depuis l’application.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>(</w:t>
      </w:r>
      <w:r>
        <w:rPr>
          <w:rStyle w:val="Accentuationforte"/>
          <w:sz w:val="26"/>
          <w:szCs w:val="26"/>
        </w:rPr>
        <w:t xml:space="preserve">LimeSurvey </w:t>
      </w:r>
      <w:r>
        <w:rPr>
          <w:rStyle w:val="Accentuationforte"/>
          <w:b w:val="false"/>
          <w:bCs w:val="false"/>
          <w:sz w:val="26"/>
          <w:szCs w:val="26"/>
        </w:rPr>
        <w:t>– Self Hosted</w:t>
      </w:r>
      <w:r>
        <w:rPr>
          <w:sz w:val="26"/>
          <w:szCs w:val="26"/>
        </w:rPr>
        <w:t>)</w:t>
      </w:r>
    </w:p>
    <w:p>
      <w:pPr>
        <w:pStyle w:val="Corpsdetexte"/>
        <w:rPr>
          <w:sz w:val="24"/>
          <w:szCs w:val="24"/>
        </w:rPr>
      </w:pPr>
      <w:r>
        <w:rPr/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b w:val="false"/>
          <w:b w:val="false"/>
          <w:bCs w:val="false"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b w:val="false"/>
          <w:b w:val="false"/>
          <w:bCs w:val="false"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center"/>
        <w:rPr/>
      </w:pPr>
      <w:r>
        <w:rPr>
          <w:b/>
          <w:bCs/>
          <w:u w:val="single"/>
        </w:rPr>
        <w:t>Gestion de l’i</w:t>
      </w:r>
      <w:r>
        <w:rPr>
          <w:b/>
          <w:bCs/>
          <w:u w:val="single"/>
        </w:rPr>
        <w:t>nfrastructure</w:t>
      </w:r>
      <w:r>
        <w:rPr>
          <w:b w:val="false"/>
          <w:bCs w:val="false"/>
        </w:rPr>
        <w:t xml:space="preserve"> 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center"/>
        <w:rPr>
          <w:b w:val="false"/>
          <w:b w:val="false"/>
          <w:bCs w:val="false"/>
        </w:rPr>
      </w:pPr>
      <w:r>
        <w:rPr/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1</w:t>
      </w:r>
      <w:r>
        <w:rPr>
          <w:b w:val="false"/>
          <w:bCs w:val="false"/>
          <w:sz w:val="26"/>
          <w:szCs w:val="26"/>
        </w:rPr>
        <w:t xml:space="preserve"> : </w:t>
      </w:r>
      <w:r>
        <w:rPr>
          <w:b w:val="false"/>
          <w:bCs w:val="false"/>
          <w:sz w:val="26"/>
          <w:szCs w:val="26"/>
        </w:rPr>
        <w:t xml:space="preserve">Serveur des API de </w:t>
      </w:r>
      <w:r>
        <w:rPr>
          <w:b/>
          <w:bCs/>
          <w:sz w:val="26"/>
          <w:szCs w:val="26"/>
        </w:rPr>
        <w:t>PERXONOMIZ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b/>
          <w:b/>
          <w:bCs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2</w:t>
      </w:r>
      <w:r>
        <w:rPr>
          <w:b w:val="false"/>
          <w:bCs w:val="false"/>
          <w:sz w:val="26"/>
          <w:szCs w:val="26"/>
        </w:rPr>
        <w:t xml:space="preserve"> : Suivi des utilisateurs et de l'engagement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b/>
          <w:b/>
          <w:bCs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3</w:t>
      </w:r>
      <w:r>
        <w:rPr>
          <w:b w:val="false"/>
          <w:bCs w:val="false"/>
          <w:sz w:val="26"/>
          <w:szCs w:val="26"/>
        </w:rPr>
        <w:t xml:space="preserve"> : Monitoring des performances et collecte de feedback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b/>
          <w:b/>
          <w:bCs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4</w:t>
      </w:r>
      <w:r>
        <w:rPr>
          <w:b w:val="false"/>
          <w:bCs w:val="false"/>
          <w:sz w:val="26"/>
          <w:szCs w:val="26"/>
        </w:rPr>
        <w:t xml:space="preserve"> : CRM, ERP, Portail des revendeurs et Partenaires</w:t>
      </w:r>
      <w:r>
        <w:rPr>
          <w:b/>
          <w:bCs/>
          <w:sz w:val="26"/>
          <w:szCs w:val="26"/>
        </w:rPr>
        <w:t xml:space="preserve"> 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b w:val="false"/>
          <w:b w:val="false"/>
          <w:bCs w:val="false"/>
        </w:rPr>
      </w:pPr>
      <w:r>
        <w:rPr>
          <w:rFonts w:ascii="Century Gothic" w:hAnsi="Century Gothic"/>
          <w:sz w:val="26"/>
          <w:szCs w:val="26"/>
        </w:rPr>
      </w:r>
    </w:p>
    <w:p>
      <w:pPr>
        <w:pStyle w:val="Titre4"/>
        <w:numPr>
          <w:ilvl w:val="3"/>
          <w:numId w:val="1"/>
        </w:numPr>
        <w:rPr>
          <w:rStyle w:val="Accentuationforte"/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rFonts w:ascii="Century Gothic" w:hAnsi="Century Gothic"/>
          <w:b w:val="false"/>
          <w:b w:val="false"/>
          <w:bCs w:val="false"/>
          <w:sz w:val="26"/>
          <w:szCs w:val="26"/>
        </w:rPr>
      </w:pPr>
      <w:r>
        <w:rPr>
          <w:rFonts w:ascii="Century Gothic" w:hAnsi="Century Gothic"/>
          <w:b w:val="false"/>
          <w:bCs w:val="false"/>
          <w:sz w:val="26"/>
          <w:szCs w:val="26"/>
        </w:rPr>
      </w:r>
    </w:p>
    <w:sectPr>
      <w:headerReference w:type="default" r:id="rId2"/>
      <w:footerReference w:type="default" r:id="rId3"/>
      <w:type w:val="nextPage"/>
      <w:pgSz w:w="11906" w:h="16838"/>
      <w:pgMar w:left="1417" w:right="1024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entury Gothic">
    <w:charset w:val="01"/>
    <w:family w:val="swiss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6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069"/>
        </w:tabs>
        <w:ind w:left="106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778"/>
        </w:tabs>
        <w:ind w:left="177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487"/>
        </w:tabs>
        <w:ind w:left="248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196"/>
        </w:tabs>
        <w:ind w:left="319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905"/>
        </w:tabs>
        <w:ind w:left="390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614"/>
        </w:tabs>
        <w:ind w:left="461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323"/>
        </w:tabs>
        <w:ind w:left="532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6032"/>
        </w:tabs>
        <w:ind w:left="603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741"/>
        </w:tabs>
        <w:ind w:left="674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3ed5"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Titre2">
    <w:name w:val="Heading 2"/>
    <w:basedOn w:val="Titre"/>
    <w:next w:val="Corpsdetexte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Titre3">
    <w:name w:val="Heading 3"/>
    <w:basedOn w:val="Titre"/>
    <w:next w:val="Corpsdetexte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paragraph" w:styleId="Titre4">
    <w:name w:val="Heading 4"/>
    <w:basedOn w:val="Titre"/>
    <w:next w:val="Corpsdetexte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qFormat/>
    <w:rPr/>
  </w:style>
  <w:style w:type="character" w:styleId="PieddepageCar" w:customStyle="1">
    <w:name w:val="Pied de page Car"/>
    <w:basedOn w:val="DefaultParagraphFont"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Accentuationforte" w:customStyle="1">
    <w:name w:val="Accentuation forte"/>
    <w:qFormat/>
    <w:rPr>
      <w:b/>
      <w:bCs/>
    </w:rPr>
  </w:style>
  <w:style w:type="character" w:styleId="Strong">
    <w:name w:val="Strong"/>
    <w:basedOn w:val="DefaultParagraphFont"/>
    <w:uiPriority w:val="22"/>
    <w:qFormat/>
    <w:rsid w:val="009b4e41"/>
    <w:rPr>
      <w:b/>
      <w:bCs/>
    </w:rPr>
  </w:style>
  <w:style w:type="character" w:styleId="Accentuation">
    <w:name w:val="Accentuation"/>
    <w:basedOn w:val="DefaultParagraphFont"/>
    <w:uiPriority w:val="20"/>
    <w:qFormat/>
    <w:rsid w:val="009b4e41"/>
    <w:rPr>
      <w:i/>
      <w:iCs/>
    </w:rPr>
  </w:style>
  <w:style w:type="character" w:styleId="A2" w:customStyle="1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character" w:styleId="Caractresdenumrotation">
    <w:name w:val="Caractères de numérotation"/>
    <w:qFormat/>
    <w:rPr>
      <w:b/>
      <w:bCs/>
      <w:sz w:val="28"/>
      <w:szCs w:val="28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Entteetpieddepage" w:customStyle="1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777db7"/>
    <w:pPr>
      <w:spacing w:before="0" w:after="160"/>
      <w:ind w:left="720" w:hanging="0"/>
      <w:contextualSpacing/>
    </w:pPr>
    <w:rPr/>
  </w:style>
  <w:style w:type="paragraph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05e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customStyle="1" w:styleId="Style1">
    <w:name w:val="Style1"/>
    <w:basedOn w:val="TableauNormal"/>
    <w:uiPriority w:val="99"/>
    <w:rsid w:val="00c95f1f"/>
  </w:style>
  <w:style w:type="table" w:customStyle="1" w:styleId="Style2">
    <w:name w:val="Style2"/>
    <w:basedOn w:val="TableauNormal"/>
    <w:uiPriority w:val="99"/>
    <w:rsid w:val="00cb2873"/>
    <w:tcPr>
      <w:shd w:val="clear" w:color="auto" w:fill="auto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LibreOffice/7.3.7.2$Linux_X86_64 LibreOffice_project/30$Build-2</Application>
  <AppVersion>15.0000</AppVersion>
  <Pages>4</Pages>
  <Words>612</Words>
  <Characters>3413</Characters>
  <CharactersWithSpaces>4035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2024-05-14T15:55:00Z</dcterms:created>
  <dc:creator>akoumigornbu@gmail.com</dc:creator>
  <dc:description/>
  <dc:language>fr-FR</dc:language>
  <cp:lastModifiedBy/>
  <dcterms:modified xsi:type="dcterms:W3CDTF">2024-10-03T15:55:26Z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