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D8C42" w14:textId="1141EA58" w:rsidR="00C46BFE" w:rsidRPr="00C46BFE" w:rsidRDefault="00C46BFE" w:rsidP="00C46BFE">
      <w:pPr>
        <w:pStyle w:val="Titre1"/>
        <w:rPr>
          <w:rFonts w:ascii="Times New Roman" w:hAnsi="Times New Roman" w:cs="Times New Roman"/>
          <w:sz w:val="32"/>
          <w:szCs w:val="32"/>
        </w:rPr>
      </w:pPr>
      <w:r w:rsidRPr="00C46BFE">
        <w:rPr>
          <w:rFonts w:ascii="Times New Roman" w:hAnsi="Times New Roman" w:cs="Times New Roman"/>
          <w:sz w:val="32"/>
          <w:szCs w:val="32"/>
        </w:rPr>
        <w:t>Offres ECU</w:t>
      </w:r>
    </w:p>
    <w:p w14:paraId="202AD324" w14:textId="4A895062" w:rsidR="00C46BFE" w:rsidRPr="00C46BFE" w:rsidRDefault="00C46BFE" w:rsidP="00C46BFE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46BFE">
        <w:rPr>
          <w:rFonts w:ascii="Times New Roman" w:hAnsi="Times New Roman" w:cs="Times New Roman"/>
          <w:sz w:val="24"/>
          <w:szCs w:val="24"/>
        </w:rPr>
        <w:t xml:space="preserve">Une offre gratuite avec le module de </w:t>
      </w:r>
      <w:proofErr w:type="spellStart"/>
      <w:r w:rsidRPr="00C46BFE">
        <w:rPr>
          <w:rFonts w:ascii="Times New Roman" w:hAnsi="Times New Roman" w:cs="Times New Roman"/>
          <w:sz w:val="24"/>
          <w:szCs w:val="24"/>
        </w:rPr>
        <w:t>tracking</w:t>
      </w:r>
      <w:proofErr w:type="spellEnd"/>
    </w:p>
    <w:p w14:paraId="25F2C4F3" w14:textId="77777777" w:rsidR="00C46BFE" w:rsidRPr="00C46BFE" w:rsidRDefault="00C46BFE" w:rsidP="00C46BFE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46BFE">
        <w:rPr>
          <w:rFonts w:ascii="Times New Roman" w:hAnsi="Times New Roman" w:cs="Times New Roman"/>
          <w:sz w:val="24"/>
          <w:szCs w:val="24"/>
        </w:rPr>
        <w:t>Une offre standard basée sur des licences de 6 ou 12 mois à 2 000 FCFA / mois / module</w:t>
      </w:r>
    </w:p>
    <w:p w14:paraId="6D7A72F2" w14:textId="77777777" w:rsidR="00C46BFE" w:rsidRPr="00C46BFE" w:rsidRDefault="00C46BFE" w:rsidP="00C46BFE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46BFE">
        <w:rPr>
          <w:rFonts w:ascii="Times New Roman" w:hAnsi="Times New Roman" w:cs="Times New Roman"/>
          <w:sz w:val="24"/>
          <w:szCs w:val="24"/>
        </w:rPr>
        <w:t>Une offre premium à 10 000 FCFA / mois, incluant l’ensemble des modules ainsi qu’un accompagnement</w:t>
      </w:r>
    </w:p>
    <w:p w14:paraId="3112780D" w14:textId="4CFEBCB3" w:rsidR="00C46BFE" w:rsidRPr="00C46BFE" w:rsidRDefault="00C46BFE" w:rsidP="00C46BFE">
      <w:pPr>
        <w:pStyle w:val="Titre1"/>
        <w:rPr>
          <w:rFonts w:ascii="Times New Roman" w:hAnsi="Times New Roman" w:cs="Times New Roman"/>
          <w:sz w:val="32"/>
          <w:szCs w:val="32"/>
        </w:rPr>
      </w:pPr>
      <w:r w:rsidRPr="00C46BFE">
        <w:rPr>
          <w:rFonts w:ascii="Times New Roman" w:hAnsi="Times New Roman" w:cs="Times New Roman"/>
          <w:sz w:val="32"/>
          <w:szCs w:val="32"/>
        </w:rPr>
        <w:t>Modules ECU</w:t>
      </w:r>
    </w:p>
    <w:p w14:paraId="2C944611" w14:textId="77777777" w:rsidR="00C46BFE" w:rsidRPr="00C46BFE" w:rsidRDefault="00C46BFE" w:rsidP="00C46BFE">
      <w:pPr>
        <w:pStyle w:val="Titre2"/>
        <w:rPr>
          <w:rFonts w:ascii="Times New Roman" w:hAnsi="Times New Roman" w:cs="Times New Roman"/>
          <w:sz w:val="28"/>
          <w:szCs w:val="28"/>
        </w:rPr>
      </w:pPr>
      <w:r w:rsidRPr="00C46BFE">
        <w:rPr>
          <w:rFonts w:ascii="Times New Roman" w:hAnsi="Times New Roman" w:cs="Times New Roman"/>
          <w:sz w:val="28"/>
          <w:szCs w:val="28"/>
        </w:rPr>
        <w:t xml:space="preserve">Module </w:t>
      </w:r>
      <w:proofErr w:type="spellStart"/>
      <w:r w:rsidRPr="00C46BFE">
        <w:rPr>
          <w:rFonts w:ascii="Times New Roman" w:hAnsi="Times New Roman" w:cs="Times New Roman"/>
          <w:sz w:val="28"/>
          <w:szCs w:val="28"/>
        </w:rPr>
        <w:t>Tracking</w:t>
      </w:r>
      <w:proofErr w:type="spellEnd"/>
      <w:r w:rsidRPr="00C46BFE">
        <w:rPr>
          <w:rFonts w:ascii="Times New Roman" w:hAnsi="Times New Roman" w:cs="Times New Roman"/>
          <w:sz w:val="28"/>
          <w:szCs w:val="28"/>
        </w:rPr>
        <w:t xml:space="preserve"> (GRATUIT)</w:t>
      </w:r>
    </w:p>
    <w:p w14:paraId="4F50CE9F" w14:textId="77777777" w:rsidR="00C46BFE" w:rsidRPr="00C46BFE" w:rsidRDefault="00C46BFE" w:rsidP="00C46BFE">
      <w:pPr>
        <w:rPr>
          <w:rFonts w:ascii="Times New Roman" w:hAnsi="Times New Roman" w:cs="Times New Roman"/>
          <w:sz w:val="24"/>
          <w:szCs w:val="24"/>
        </w:rPr>
      </w:pPr>
      <w:r w:rsidRPr="00C46BFE">
        <w:rPr>
          <w:rFonts w:ascii="Times New Roman" w:hAnsi="Times New Roman" w:cs="Times New Roman"/>
          <w:sz w:val="24"/>
          <w:szCs w:val="24"/>
        </w:rPr>
        <w:t>Fonctionnalités :</w:t>
      </w:r>
    </w:p>
    <w:p w14:paraId="6A13786F" w14:textId="77777777" w:rsidR="00C46BFE" w:rsidRPr="00C46BFE" w:rsidRDefault="00C46BFE" w:rsidP="00C46BFE">
      <w:pPr>
        <w:rPr>
          <w:rFonts w:ascii="Times New Roman" w:hAnsi="Times New Roman" w:cs="Times New Roman"/>
          <w:sz w:val="24"/>
          <w:szCs w:val="24"/>
        </w:rPr>
      </w:pPr>
      <w:r w:rsidRPr="00C46BFE">
        <w:rPr>
          <w:rFonts w:ascii="Times New Roman" w:hAnsi="Times New Roman" w:cs="Times New Roman"/>
          <w:sz w:val="24"/>
          <w:szCs w:val="24"/>
        </w:rPr>
        <w:t>• Comptes (cash, mobile money, banque)</w:t>
      </w:r>
    </w:p>
    <w:p w14:paraId="08002FE4" w14:textId="77777777" w:rsidR="00C46BFE" w:rsidRPr="00C46BFE" w:rsidRDefault="00C46BFE" w:rsidP="00C46BFE">
      <w:pPr>
        <w:rPr>
          <w:rFonts w:ascii="Times New Roman" w:hAnsi="Times New Roman" w:cs="Times New Roman"/>
          <w:sz w:val="24"/>
          <w:szCs w:val="24"/>
        </w:rPr>
      </w:pPr>
      <w:r w:rsidRPr="00C46BFE">
        <w:rPr>
          <w:rFonts w:ascii="Times New Roman" w:hAnsi="Times New Roman" w:cs="Times New Roman"/>
          <w:sz w:val="24"/>
          <w:szCs w:val="24"/>
        </w:rPr>
        <w:t>• Revenus</w:t>
      </w:r>
    </w:p>
    <w:p w14:paraId="0A39F115" w14:textId="77777777" w:rsidR="00C46BFE" w:rsidRPr="00C46BFE" w:rsidRDefault="00C46BFE" w:rsidP="00C46BFE">
      <w:pPr>
        <w:rPr>
          <w:rFonts w:ascii="Times New Roman" w:hAnsi="Times New Roman" w:cs="Times New Roman"/>
          <w:sz w:val="24"/>
          <w:szCs w:val="24"/>
        </w:rPr>
      </w:pPr>
      <w:r w:rsidRPr="00C46BFE">
        <w:rPr>
          <w:rFonts w:ascii="Times New Roman" w:hAnsi="Times New Roman" w:cs="Times New Roman"/>
          <w:sz w:val="24"/>
          <w:szCs w:val="24"/>
        </w:rPr>
        <w:t>• Dépenses</w:t>
      </w:r>
    </w:p>
    <w:p w14:paraId="6BE26F65" w14:textId="77777777" w:rsidR="00C46BFE" w:rsidRPr="00C46BFE" w:rsidRDefault="00C46BFE" w:rsidP="00C46BFE">
      <w:pPr>
        <w:rPr>
          <w:rFonts w:ascii="Times New Roman" w:hAnsi="Times New Roman" w:cs="Times New Roman"/>
          <w:sz w:val="24"/>
          <w:szCs w:val="24"/>
        </w:rPr>
      </w:pPr>
      <w:r w:rsidRPr="00C46BFE">
        <w:rPr>
          <w:rFonts w:ascii="Times New Roman" w:hAnsi="Times New Roman" w:cs="Times New Roman"/>
          <w:sz w:val="24"/>
          <w:szCs w:val="24"/>
        </w:rPr>
        <w:t>• Transferts</w:t>
      </w:r>
    </w:p>
    <w:p w14:paraId="68D85B71" w14:textId="77777777" w:rsidR="00C46BFE" w:rsidRPr="00C46BFE" w:rsidRDefault="00C46BFE" w:rsidP="00C46BFE">
      <w:pPr>
        <w:rPr>
          <w:rFonts w:ascii="Times New Roman" w:hAnsi="Times New Roman" w:cs="Times New Roman"/>
          <w:sz w:val="24"/>
          <w:szCs w:val="24"/>
        </w:rPr>
      </w:pPr>
      <w:r w:rsidRPr="00C46BFE">
        <w:rPr>
          <w:rFonts w:ascii="Times New Roman" w:hAnsi="Times New Roman" w:cs="Times New Roman"/>
          <w:sz w:val="24"/>
          <w:szCs w:val="24"/>
        </w:rPr>
        <w:t xml:space="preserve">• Statistiques visuelles </w:t>
      </w:r>
    </w:p>
    <w:p w14:paraId="4F38F1AA" w14:textId="77777777" w:rsidR="00C46BFE" w:rsidRPr="00C46BFE" w:rsidRDefault="00C46BFE" w:rsidP="00C46BFE">
      <w:pPr>
        <w:rPr>
          <w:rFonts w:ascii="Times New Roman" w:hAnsi="Times New Roman" w:cs="Times New Roman"/>
          <w:sz w:val="24"/>
          <w:szCs w:val="24"/>
        </w:rPr>
      </w:pPr>
    </w:p>
    <w:p w14:paraId="569BEB03" w14:textId="77777777" w:rsidR="00C46BFE" w:rsidRPr="00C46BFE" w:rsidRDefault="00C46BFE" w:rsidP="00C46BFE">
      <w:pPr>
        <w:pStyle w:val="Titre2"/>
        <w:rPr>
          <w:rFonts w:ascii="Times New Roman" w:hAnsi="Times New Roman" w:cs="Times New Roman"/>
          <w:sz w:val="28"/>
          <w:szCs w:val="28"/>
        </w:rPr>
      </w:pPr>
      <w:r w:rsidRPr="00C46BFE">
        <w:rPr>
          <w:rFonts w:ascii="Times New Roman" w:hAnsi="Times New Roman" w:cs="Times New Roman"/>
          <w:sz w:val="28"/>
          <w:szCs w:val="28"/>
        </w:rPr>
        <w:t>Module Budget</w:t>
      </w:r>
    </w:p>
    <w:p w14:paraId="3693AD47" w14:textId="77777777" w:rsidR="00C46BFE" w:rsidRPr="00C46BFE" w:rsidRDefault="00C46BFE" w:rsidP="00C46BFE">
      <w:pPr>
        <w:rPr>
          <w:rFonts w:ascii="Times New Roman" w:hAnsi="Times New Roman" w:cs="Times New Roman"/>
          <w:sz w:val="24"/>
          <w:szCs w:val="24"/>
        </w:rPr>
      </w:pPr>
      <w:r w:rsidRPr="00C46BFE">
        <w:rPr>
          <w:rFonts w:ascii="Times New Roman" w:hAnsi="Times New Roman" w:cs="Times New Roman"/>
          <w:sz w:val="24"/>
          <w:szCs w:val="24"/>
        </w:rPr>
        <w:t>Fonctionnalités :</w:t>
      </w:r>
    </w:p>
    <w:p w14:paraId="5A6B58CE" w14:textId="77777777" w:rsidR="00C46BFE" w:rsidRPr="00C46BFE" w:rsidRDefault="00C46BFE" w:rsidP="00C46BFE">
      <w:pPr>
        <w:rPr>
          <w:rFonts w:ascii="Times New Roman" w:hAnsi="Times New Roman" w:cs="Times New Roman"/>
          <w:sz w:val="24"/>
          <w:szCs w:val="24"/>
        </w:rPr>
      </w:pPr>
      <w:r w:rsidRPr="00C46BFE">
        <w:rPr>
          <w:rFonts w:ascii="Times New Roman" w:hAnsi="Times New Roman" w:cs="Times New Roman"/>
          <w:sz w:val="24"/>
          <w:szCs w:val="24"/>
        </w:rPr>
        <w:t>• Création de budgets</w:t>
      </w:r>
    </w:p>
    <w:p w14:paraId="633AB2C5" w14:textId="77777777" w:rsidR="00C46BFE" w:rsidRPr="00C46BFE" w:rsidRDefault="00C46BFE" w:rsidP="00C46BFE">
      <w:pPr>
        <w:rPr>
          <w:rFonts w:ascii="Times New Roman" w:hAnsi="Times New Roman" w:cs="Times New Roman"/>
          <w:sz w:val="24"/>
          <w:szCs w:val="24"/>
        </w:rPr>
      </w:pPr>
      <w:r w:rsidRPr="00C46BFE">
        <w:rPr>
          <w:rFonts w:ascii="Times New Roman" w:hAnsi="Times New Roman" w:cs="Times New Roman"/>
          <w:sz w:val="24"/>
          <w:szCs w:val="24"/>
        </w:rPr>
        <w:t>• Catégories personnalisées</w:t>
      </w:r>
    </w:p>
    <w:p w14:paraId="5DE92AE6" w14:textId="77777777" w:rsidR="00C46BFE" w:rsidRPr="00C46BFE" w:rsidRDefault="00C46BFE" w:rsidP="00C46BFE">
      <w:pPr>
        <w:rPr>
          <w:rFonts w:ascii="Times New Roman" w:hAnsi="Times New Roman" w:cs="Times New Roman"/>
          <w:sz w:val="24"/>
          <w:szCs w:val="24"/>
        </w:rPr>
      </w:pPr>
      <w:r w:rsidRPr="00C46BFE">
        <w:rPr>
          <w:rFonts w:ascii="Times New Roman" w:hAnsi="Times New Roman" w:cs="Times New Roman"/>
          <w:sz w:val="24"/>
          <w:szCs w:val="24"/>
        </w:rPr>
        <w:t>• Suivi en temps réel</w:t>
      </w:r>
    </w:p>
    <w:p w14:paraId="551F92A5" w14:textId="77777777" w:rsidR="00C46BFE" w:rsidRPr="00C46BFE" w:rsidRDefault="00C46BFE" w:rsidP="00C46BFE">
      <w:pPr>
        <w:rPr>
          <w:rFonts w:ascii="Times New Roman" w:hAnsi="Times New Roman" w:cs="Times New Roman"/>
          <w:sz w:val="24"/>
          <w:szCs w:val="24"/>
        </w:rPr>
      </w:pPr>
      <w:r w:rsidRPr="00C46BFE">
        <w:rPr>
          <w:rFonts w:ascii="Times New Roman" w:hAnsi="Times New Roman" w:cs="Times New Roman"/>
          <w:sz w:val="24"/>
          <w:szCs w:val="24"/>
        </w:rPr>
        <w:t xml:space="preserve">• Alertes de dépassement </w:t>
      </w:r>
    </w:p>
    <w:p w14:paraId="37499CA8" w14:textId="77777777" w:rsidR="00C46BFE" w:rsidRPr="00C46BFE" w:rsidRDefault="00C46BFE" w:rsidP="00C46BFE">
      <w:pPr>
        <w:rPr>
          <w:rFonts w:ascii="Times New Roman" w:hAnsi="Times New Roman" w:cs="Times New Roman"/>
          <w:sz w:val="24"/>
          <w:szCs w:val="24"/>
        </w:rPr>
      </w:pPr>
    </w:p>
    <w:p w14:paraId="1E0BB545" w14:textId="77777777" w:rsidR="00C46BFE" w:rsidRPr="00C46BFE" w:rsidRDefault="00C46BFE" w:rsidP="00C46BFE">
      <w:pPr>
        <w:pStyle w:val="Titre2"/>
        <w:rPr>
          <w:rFonts w:ascii="Times New Roman" w:hAnsi="Times New Roman" w:cs="Times New Roman"/>
          <w:sz w:val="28"/>
          <w:szCs w:val="28"/>
        </w:rPr>
      </w:pPr>
      <w:r w:rsidRPr="00C46BFE">
        <w:rPr>
          <w:rFonts w:ascii="Times New Roman" w:hAnsi="Times New Roman" w:cs="Times New Roman"/>
          <w:sz w:val="28"/>
          <w:szCs w:val="28"/>
        </w:rPr>
        <w:t>Module Épargne</w:t>
      </w:r>
    </w:p>
    <w:p w14:paraId="4235E28C" w14:textId="77777777" w:rsidR="00C46BFE" w:rsidRPr="00C46BFE" w:rsidRDefault="00C46BFE" w:rsidP="00C46BFE">
      <w:pPr>
        <w:rPr>
          <w:rFonts w:ascii="Times New Roman" w:hAnsi="Times New Roman" w:cs="Times New Roman"/>
          <w:sz w:val="24"/>
          <w:szCs w:val="24"/>
        </w:rPr>
      </w:pPr>
      <w:r w:rsidRPr="00C46BFE">
        <w:rPr>
          <w:rFonts w:ascii="Times New Roman" w:hAnsi="Times New Roman" w:cs="Times New Roman"/>
          <w:sz w:val="24"/>
          <w:szCs w:val="24"/>
        </w:rPr>
        <w:t>Fonctionnalités :</w:t>
      </w:r>
    </w:p>
    <w:p w14:paraId="2840DD77" w14:textId="77777777" w:rsidR="00C46BFE" w:rsidRPr="00C46BFE" w:rsidRDefault="00C46BFE" w:rsidP="00C46BFE">
      <w:pPr>
        <w:rPr>
          <w:rFonts w:ascii="Times New Roman" w:hAnsi="Times New Roman" w:cs="Times New Roman"/>
          <w:sz w:val="24"/>
          <w:szCs w:val="24"/>
        </w:rPr>
      </w:pPr>
      <w:r w:rsidRPr="00C46BFE">
        <w:rPr>
          <w:rFonts w:ascii="Times New Roman" w:hAnsi="Times New Roman" w:cs="Times New Roman"/>
          <w:sz w:val="24"/>
          <w:szCs w:val="24"/>
        </w:rPr>
        <w:t>• Caisse d’épargne physique (digitale)</w:t>
      </w:r>
    </w:p>
    <w:p w14:paraId="5B7CF871" w14:textId="77777777" w:rsidR="00C46BFE" w:rsidRPr="00C46BFE" w:rsidRDefault="00C46BFE" w:rsidP="00C46BFE">
      <w:pPr>
        <w:rPr>
          <w:rFonts w:ascii="Times New Roman" w:hAnsi="Times New Roman" w:cs="Times New Roman"/>
          <w:sz w:val="24"/>
          <w:szCs w:val="24"/>
        </w:rPr>
      </w:pPr>
      <w:r w:rsidRPr="00C46BFE">
        <w:rPr>
          <w:rFonts w:ascii="Times New Roman" w:hAnsi="Times New Roman" w:cs="Times New Roman"/>
          <w:sz w:val="24"/>
          <w:szCs w:val="24"/>
        </w:rPr>
        <w:t>• Objectifs financiers</w:t>
      </w:r>
    </w:p>
    <w:p w14:paraId="6453FB90" w14:textId="77777777" w:rsidR="00C46BFE" w:rsidRPr="00C46BFE" w:rsidRDefault="00C46BFE" w:rsidP="00C46BFE">
      <w:pPr>
        <w:rPr>
          <w:rFonts w:ascii="Times New Roman" w:hAnsi="Times New Roman" w:cs="Times New Roman"/>
          <w:sz w:val="24"/>
          <w:szCs w:val="24"/>
        </w:rPr>
      </w:pPr>
      <w:r w:rsidRPr="00C46BFE">
        <w:rPr>
          <w:rFonts w:ascii="Times New Roman" w:hAnsi="Times New Roman" w:cs="Times New Roman"/>
          <w:sz w:val="24"/>
          <w:szCs w:val="24"/>
        </w:rPr>
        <w:t>• Cotisations régulières</w:t>
      </w:r>
    </w:p>
    <w:p w14:paraId="04E6AE77" w14:textId="77777777" w:rsidR="00C46BFE" w:rsidRPr="00C46BFE" w:rsidRDefault="00C46BFE" w:rsidP="00C46BFE">
      <w:pPr>
        <w:rPr>
          <w:rFonts w:ascii="Times New Roman" w:hAnsi="Times New Roman" w:cs="Times New Roman"/>
          <w:sz w:val="24"/>
          <w:szCs w:val="24"/>
        </w:rPr>
      </w:pPr>
      <w:r w:rsidRPr="00C46BFE">
        <w:rPr>
          <w:rFonts w:ascii="Times New Roman" w:hAnsi="Times New Roman" w:cs="Times New Roman"/>
          <w:sz w:val="24"/>
          <w:szCs w:val="24"/>
        </w:rPr>
        <w:t xml:space="preserve">• Notifications &amp; motivation </w:t>
      </w:r>
    </w:p>
    <w:p w14:paraId="20BFB4F8" w14:textId="77777777" w:rsidR="00C46BFE" w:rsidRPr="00C46BFE" w:rsidRDefault="00C46BFE" w:rsidP="00C46BFE">
      <w:pPr>
        <w:rPr>
          <w:rFonts w:ascii="Times New Roman" w:hAnsi="Times New Roman" w:cs="Times New Roman"/>
          <w:sz w:val="24"/>
          <w:szCs w:val="24"/>
        </w:rPr>
      </w:pPr>
    </w:p>
    <w:p w14:paraId="758E483C" w14:textId="77777777" w:rsidR="00C46BFE" w:rsidRPr="00C46BFE" w:rsidRDefault="00C46BFE" w:rsidP="00C46BFE">
      <w:pPr>
        <w:pStyle w:val="Titre2"/>
        <w:rPr>
          <w:rFonts w:ascii="Times New Roman" w:hAnsi="Times New Roman" w:cs="Times New Roman"/>
          <w:sz w:val="28"/>
          <w:szCs w:val="28"/>
        </w:rPr>
      </w:pPr>
      <w:r w:rsidRPr="00C46BFE">
        <w:rPr>
          <w:rFonts w:ascii="Times New Roman" w:hAnsi="Times New Roman" w:cs="Times New Roman"/>
          <w:sz w:val="28"/>
          <w:szCs w:val="28"/>
        </w:rPr>
        <w:t>Module Dettes</w:t>
      </w:r>
    </w:p>
    <w:p w14:paraId="6E762433" w14:textId="77777777" w:rsidR="00C46BFE" w:rsidRPr="00C46BFE" w:rsidRDefault="00C46BFE" w:rsidP="00C46BFE">
      <w:pPr>
        <w:rPr>
          <w:rFonts w:ascii="Times New Roman" w:hAnsi="Times New Roman" w:cs="Times New Roman"/>
          <w:sz w:val="24"/>
          <w:szCs w:val="24"/>
        </w:rPr>
      </w:pPr>
      <w:r w:rsidRPr="00C46BFE">
        <w:rPr>
          <w:rFonts w:ascii="Times New Roman" w:hAnsi="Times New Roman" w:cs="Times New Roman"/>
          <w:sz w:val="24"/>
          <w:szCs w:val="24"/>
        </w:rPr>
        <w:t>Fonctionnalités :</w:t>
      </w:r>
    </w:p>
    <w:p w14:paraId="4557A2DA" w14:textId="77777777" w:rsidR="00C46BFE" w:rsidRPr="00C46BFE" w:rsidRDefault="00C46BFE" w:rsidP="00C46BFE">
      <w:pPr>
        <w:rPr>
          <w:rFonts w:ascii="Times New Roman" w:hAnsi="Times New Roman" w:cs="Times New Roman"/>
          <w:sz w:val="24"/>
          <w:szCs w:val="24"/>
        </w:rPr>
      </w:pPr>
      <w:r w:rsidRPr="00C46BFE">
        <w:rPr>
          <w:rFonts w:ascii="Times New Roman" w:hAnsi="Times New Roman" w:cs="Times New Roman"/>
          <w:sz w:val="24"/>
          <w:szCs w:val="24"/>
        </w:rPr>
        <w:lastRenderedPageBreak/>
        <w:t>• Enregistrement crédits</w:t>
      </w:r>
    </w:p>
    <w:p w14:paraId="4E0F5571" w14:textId="77777777" w:rsidR="00C46BFE" w:rsidRPr="00C46BFE" w:rsidRDefault="00C46BFE" w:rsidP="00C46BFE">
      <w:pPr>
        <w:rPr>
          <w:rFonts w:ascii="Times New Roman" w:hAnsi="Times New Roman" w:cs="Times New Roman"/>
          <w:sz w:val="24"/>
          <w:szCs w:val="24"/>
        </w:rPr>
      </w:pPr>
      <w:r w:rsidRPr="00C46BFE">
        <w:rPr>
          <w:rFonts w:ascii="Times New Roman" w:hAnsi="Times New Roman" w:cs="Times New Roman"/>
          <w:sz w:val="24"/>
          <w:szCs w:val="24"/>
        </w:rPr>
        <w:t>• Calendrier de remboursement</w:t>
      </w:r>
    </w:p>
    <w:p w14:paraId="3D4DBE7F" w14:textId="77777777" w:rsidR="00C46BFE" w:rsidRPr="00C46BFE" w:rsidRDefault="00C46BFE" w:rsidP="00C46BFE">
      <w:pPr>
        <w:rPr>
          <w:rFonts w:ascii="Times New Roman" w:hAnsi="Times New Roman" w:cs="Times New Roman"/>
          <w:sz w:val="24"/>
          <w:szCs w:val="24"/>
        </w:rPr>
      </w:pPr>
      <w:r w:rsidRPr="00C46BFE">
        <w:rPr>
          <w:rFonts w:ascii="Times New Roman" w:hAnsi="Times New Roman" w:cs="Times New Roman"/>
          <w:sz w:val="24"/>
          <w:szCs w:val="24"/>
        </w:rPr>
        <w:t>• Suivi des échéances</w:t>
      </w:r>
    </w:p>
    <w:p w14:paraId="6A91DDEF" w14:textId="77777777" w:rsidR="00C46BFE" w:rsidRPr="00C46BFE" w:rsidRDefault="00C46BFE" w:rsidP="00C46BFE">
      <w:pPr>
        <w:rPr>
          <w:rFonts w:ascii="Times New Roman" w:hAnsi="Times New Roman" w:cs="Times New Roman"/>
          <w:sz w:val="24"/>
          <w:szCs w:val="24"/>
        </w:rPr>
      </w:pPr>
      <w:r w:rsidRPr="00C46BFE">
        <w:rPr>
          <w:rFonts w:ascii="Times New Roman" w:hAnsi="Times New Roman" w:cs="Times New Roman"/>
          <w:sz w:val="24"/>
          <w:szCs w:val="24"/>
        </w:rPr>
        <w:t xml:space="preserve">• Alertes avant échéance </w:t>
      </w:r>
    </w:p>
    <w:p w14:paraId="78FC04D2" w14:textId="77777777" w:rsidR="00C46BFE" w:rsidRPr="00C46BFE" w:rsidRDefault="00C46BFE" w:rsidP="00C46BFE">
      <w:pPr>
        <w:rPr>
          <w:rFonts w:ascii="Times New Roman" w:hAnsi="Times New Roman" w:cs="Times New Roman"/>
          <w:sz w:val="24"/>
          <w:szCs w:val="24"/>
        </w:rPr>
      </w:pPr>
    </w:p>
    <w:p w14:paraId="7751D4D0" w14:textId="77777777" w:rsidR="00C46BFE" w:rsidRPr="00C46BFE" w:rsidRDefault="00C46BFE" w:rsidP="00C46BFE">
      <w:pPr>
        <w:pStyle w:val="Titre2"/>
        <w:rPr>
          <w:rFonts w:ascii="Times New Roman" w:hAnsi="Times New Roman" w:cs="Times New Roman"/>
          <w:sz w:val="28"/>
          <w:szCs w:val="28"/>
        </w:rPr>
      </w:pPr>
      <w:r w:rsidRPr="00C46BFE">
        <w:rPr>
          <w:rFonts w:ascii="Times New Roman" w:hAnsi="Times New Roman" w:cs="Times New Roman"/>
          <w:sz w:val="28"/>
          <w:szCs w:val="28"/>
        </w:rPr>
        <w:t>Module Patrimoine</w:t>
      </w:r>
    </w:p>
    <w:p w14:paraId="195E1864" w14:textId="77777777" w:rsidR="00C46BFE" w:rsidRPr="00C46BFE" w:rsidRDefault="00C46BFE" w:rsidP="00C46BFE">
      <w:pPr>
        <w:rPr>
          <w:rFonts w:ascii="Times New Roman" w:hAnsi="Times New Roman" w:cs="Times New Roman"/>
          <w:sz w:val="24"/>
          <w:szCs w:val="24"/>
        </w:rPr>
      </w:pPr>
      <w:r w:rsidRPr="00C46BFE">
        <w:rPr>
          <w:rFonts w:ascii="Times New Roman" w:hAnsi="Times New Roman" w:cs="Times New Roman"/>
          <w:sz w:val="24"/>
          <w:szCs w:val="24"/>
        </w:rPr>
        <w:t>Fonctionnalités :</w:t>
      </w:r>
    </w:p>
    <w:p w14:paraId="49DA6C4D" w14:textId="77777777" w:rsidR="00C46BFE" w:rsidRPr="00C46BFE" w:rsidRDefault="00C46BFE" w:rsidP="00C46BFE">
      <w:pPr>
        <w:rPr>
          <w:rFonts w:ascii="Times New Roman" w:hAnsi="Times New Roman" w:cs="Times New Roman"/>
          <w:sz w:val="24"/>
          <w:szCs w:val="24"/>
        </w:rPr>
      </w:pPr>
      <w:r w:rsidRPr="00C46BFE">
        <w:rPr>
          <w:rFonts w:ascii="Times New Roman" w:hAnsi="Times New Roman" w:cs="Times New Roman"/>
          <w:sz w:val="24"/>
          <w:szCs w:val="24"/>
        </w:rPr>
        <w:t>• Enregistrement des biens</w:t>
      </w:r>
    </w:p>
    <w:p w14:paraId="5B7993BF" w14:textId="77777777" w:rsidR="00C46BFE" w:rsidRPr="00C46BFE" w:rsidRDefault="00C46BFE" w:rsidP="00C46BFE">
      <w:pPr>
        <w:rPr>
          <w:rFonts w:ascii="Times New Roman" w:hAnsi="Times New Roman" w:cs="Times New Roman"/>
          <w:sz w:val="24"/>
          <w:szCs w:val="24"/>
        </w:rPr>
      </w:pPr>
      <w:r w:rsidRPr="00C46BFE">
        <w:rPr>
          <w:rFonts w:ascii="Times New Roman" w:hAnsi="Times New Roman" w:cs="Times New Roman"/>
          <w:sz w:val="24"/>
          <w:szCs w:val="24"/>
        </w:rPr>
        <w:t>• Documents associés</w:t>
      </w:r>
    </w:p>
    <w:p w14:paraId="6225F50E" w14:textId="77777777" w:rsidR="00C46BFE" w:rsidRPr="00C46BFE" w:rsidRDefault="00C46BFE" w:rsidP="00C46BFE">
      <w:pPr>
        <w:rPr>
          <w:rFonts w:ascii="Times New Roman" w:hAnsi="Times New Roman" w:cs="Times New Roman"/>
          <w:sz w:val="24"/>
          <w:szCs w:val="24"/>
        </w:rPr>
      </w:pPr>
      <w:r w:rsidRPr="00C46BFE">
        <w:rPr>
          <w:rFonts w:ascii="Times New Roman" w:hAnsi="Times New Roman" w:cs="Times New Roman"/>
          <w:sz w:val="24"/>
          <w:szCs w:val="24"/>
        </w:rPr>
        <w:t>• Réévaluation</w:t>
      </w:r>
    </w:p>
    <w:p w14:paraId="3A58CF39" w14:textId="6536FECA" w:rsidR="00136CAB" w:rsidRPr="00C46BFE" w:rsidRDefault="00C46BFE" w:rsidP="00C46BFE">
      <w:pPr>
        <w:rPr>
          <w:rFonts w:ascii="Times New Roman" w:hAnsi="Times New Roman" w:cs="Times New Roman"/>
          <w:sz w:val="24"/>
          <w:szCs w:val="24"/>
        </w:rPr>
      </w:pPr>
      <w:r w:rsidRPr="00C46BFE">
        <w:rPr>
          <w:rFonts w:ascii="Times New Roman" w:hAnsi="Times New Roman" w:cs="Times New Roman"/>
          <w:sz w:val="24"/>
          <w:szCs w:val="24"/>
        </w:rPr>
        <w:t>• Évolution du patrimoine</w:t>
      </w:r>
    </w:p>
    <w:sectPr w:rsidR="00136CAB" w:rsidRPr="00C46B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469E"/>
    <w:multiLevelType w:val="hybridMultilevel"/>
    <w:tmpl w:val="B4103E9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0935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BFE"/>
    <w:rsid w:val="00136CAB"/>
    <w:rsid w:val="003E145E"/>
    <w:rsid w:val="007E77BF"/>
    <w:rsid w:val="00C46BFE"/>
    <w:rsid w:val="00C61312"/>
    <w:rsid w:val="00F6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C33F3"/>
  <w15:chartTrackingRefBased/>
  <w15:docId w15:val="{A93C8019-14F0-43CC-97EA-DD3A0AC76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46B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46B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46B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46B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46B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46B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46B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46B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46B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46B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C46B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46B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46BF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46BF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46BF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46BF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46BF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46BF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46B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46B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46B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46B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46B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46BF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46BF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46BF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46B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46BF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46BF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144</Words>
  <Characters>798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2026-04-30T13:51:00Z</dcterms:created>
  <dcterms:modified xsi:type="dcterms:W3CDTF">2026-04-30T13:53:00Z</dcterms:modified>
</cp:coreProperties>
</file>