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sz w:val="48"/>
          <w:szCs w:val="48"/>
        </w:rPr>
      </w:pP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 xml:space="preserve">Procédure de </w:t>
      </w: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>m</w:t>
      </w: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 xml:space="preserve">igration </w:t>
      </w: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>des données</w:t>
      </w: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 xml:space="preserve"> d’un </w:t>
      </w: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>s</w:t>
      </w:r>
      <w:r>
        <w:rPr>
          <w:rFonts w:eastAsia="Times New Roman" w:cs="Times New Roman" w:ascii="Times New Roman" w:hAnsi="Times New Roman"/>
          <w:b/>
          <w:bCs/>
          <w:sz w:val="48"/>
          <w:szCs w:val="48"/>
          <w:u w:val="none"/>
          <w:lang w:eastAsia="fr-FR"/>
        </w:rPr>
        <w:t xml:space="preserve">erveur </w:t>
      </w:r>
    </w:p>
    <w:p>
      <w:pPr>
        <w:pStyle w:val="Normal"/>
        <w:spacing w:lineRule="auto" w:line="240" w:before="0" w:after="0"/>
        <w:jc w:val="left"/>
        <w:rPr>
          <w:rFonts w:ascii="Times New Roman" w:hAnsi="Times New Roman" w:eastAsia="Times New Roman" w:cs="Times New Roman"/>
          <w:sz w:val="36"/>
          <w:szCs w:val="36"/>
          <w:u w:val="none"/>
          <w:lang w:eastAsia="fr-FR"/>
        </w:rPr>
      </w:pPr>
      <w:r>
        <w:rPr>
          <w:rFonts w:eastAsia="Times New Roman" w:cs="Times New Roman" w:ascii="Times New Roman" w:hAnsi="Times New Roman"/>
          <w:sz w:val="36"/>
          <w:szCs w:val="36"/>
          <w:u w:val="none"/>
          <w:lang w:eastAsia="fr-FR"/>
        </w:rPr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lineRule="auto" w:line="240" w:before="113" w:after="0"/>
        <w:ind w:left="737" w:right="0" w:hanging="737"/>
        <w:jc w:val="left"/>
        <w:rPr>
          <w:b/>
          <w:b/>
          <w:bCs/>
          <w:sz w:val="36"/>
          <w:szCs w:val="36"/>
        </w:rPr>
      </w:pPr>
      <w:r>
        <w:rPr>
          <w:rFonts w:eastAsia="Times New Roman" w:cs="Times New Roman" w:ascii="Times New Roman" w:hAnsi="Times New Roman"/>
          <w:b/>
          <w:bCs/>
          <w:sz w:val="36"/>
          <w:szCs w:val="36"/>
          <w:u w:val="none"/>
          <w:lang w:eastAsia="fr-FR"/>
        </w:rPr>
        <w:t>Objectif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40" w:before="113" w:after="113"/>
        <w:ind w:left="57" w:right="0" w:hanging="0"/>
        <w:jc w:val="left"/>
        <w:rPr/>
      </w:pP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  <w:u w:val="none"/>
          <w:lang w:eastAsia="fr-FR"/>
        </w:rPr>
        <w:t>Cette procédure décrit les étapes nécessaires pour migrer un ancien serveur vers un nouveau serveur, en assurant la continuité des services, la sécurité des données et la disponibilité des applications.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lineRule="auto" w:line="240" w:before="0" w:after="283"/>
        <w:ind w:left="737" w:right="0" w:hanging="737"/>
        <w:jc w:val="left"/>
        <w:rPr>
          <w:b/>
          <w:b/>
          <w:bCs/>
          <w:sz w:val="36"/>
          <w:szCs w:val="36"/>
        </w:rPr>
      </w:pPr>
      <w:r>
        <w:rPr>
          <w:rFonts w:eastAsia="Times New Roman" w:cs="Times New Roman" w:ascii="Times New Roman" w:hAnsi="Times New Roman"/>
          <w:b/>
          <w:bCs/>
          <w:sz w:val="36"/>
          <w:szCs w:val="36"/>
          <w:u w:val="none"/>
          <w:lang w:eastAsia="fr-FR"/>
        </w:rPr>
        <w:t>Périmètre</w:t>
      </w:r>
    </w:p>
    <w:p>
      <w:pPr>
        <w:pStyle w:val="Corpsdetexte"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113" w:after="113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fr-FR"/>
        </w:rPr>
        <w:t>Migration des services applicatifs, bases de données, configurations et fichiers.</w:t>
      </w:r>
    </w:p>
    <w:p>
      <w:pPr>
        <w:pStyle w:val="Corpsdetexte"/>
        <w:widowControl/>
        <w:numPr>
          <w:ilvl w:val="0"/>
          <w:numId w:val="3"/>
        </w:numPr>
        <w:suppressAutoHyphens w:val="true"/>
        <w:overflowPunct w:val="false"/>
        <w:bidi w:val="0"/>
        <w:spacing w:lineRule="auto" w:line="240" w:before="113" w:after="113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fr-FR"/>
        </w:rPr>
        <w:t>Migration applicable à tout type de serveur (web, base de données, applicatif, etc...)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lineRule="auto" w:line="240" w:before="0" w:after="283"/>
        <w:ind w:left="624" w:right="0" w:hanging="624"/>
        <w:jc w:val="left"/>
        <w:rPr>
          <w:b/>
          <w:b/>
          <w:bCs/>
          <w:sz w:val="36"/>
          <w:szCs w:val="36"/>
        </w:rPr>
      </w:pPr>
      <w:r>
        <w:rPr>
          <w:rFonts w:eastAsia="Times New Roman" w:cs="Times New Roman" w:ascii="Times New Roman" w:hAnsi="Times New Roman"/>
          <w:b/>
          <w:bCs/>
          <w:sz w:val="36"/>
          <w:szCs w:val="36"/>
          <w:u w:val="none"/>
          <w:lang w:eastAsia="fr-FR"/>
        </w:rPr>
        <w:t>Responsabilités</w:t>
      </w:r>
    </w:p>
    <w:p>
      <w:pPr>
        <w:pStyle w:val="Corpsdetexte"/>
        <w:widowControl/>
        <w:numPr>
          <w:ilvl w:val="0"/>
          <w:numId w:val="2"/>
        </w:numPr>
        <w:suppressAutoHyphens w:val="true"/>
        <w:overflowPunct w:val="false"/>
        <w:bidi w:val="0"/>
        <w:spacing w:lineRule="auto" w:line="240" w:before="113" w:after="113"/>
        <w:jc w:val="left"/>
        <w:rPr/>
      </w:pPr>
      <w:r>
        <w:rPr>
          <w:rStyle w:val="Accentuationforte"/>
          <w:rFonts w:eastAsia="Times New Roman" w:cs="Times New Roman" w:ascii="Times New Roman" w:hAnsi="Times New Roman"/>
          <w:sz w:val="28"/>
          <w:szCs w:val="28"/>
          <w:u w:val="none"/>
          <w:lang w:eastAsia="fr-FR"/>
        </w:rPr>
        <w:t>Administrateur système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fr-FR"/>
        </w:rPr>
        <w:t xml:space="preserve"> : planification, exécution et validation de la migration.</w:t>
      </w:r>
    </w:p>
    <w:p>
      <w:pPr>
        <w:pStyle w:val="Corpsdetexte"/>
        <w:widowControl/>
        <w:numPr>
          <w:ilvl w:val="0"/>
          <w:numId w:val="2"/>
        </w:numPr>
        <w:suppressAutoHyphens w:val="true"/>
        <w:overflowPunct w:val="false"/>
        <w:bidi w:val="0"/>
        <w:spacing w:lineRule="auto" w:line="240" w:before="113" w:after="113"/>
        <w:jc w:val="left"/>
        <w:rPr/>
      </w:pPr>
      <w:r>
        <w:rPr>
          <w:rStyle w:val="Accentuationforte"/>
          <w:rFonts w:eastAsia="Times New Roman" w:cs="Times New Roman" w:ascii="Times New Roman" w:hAnsi="Times New Roman"/>
          <w:sz w:val="28"/>
          <w:szCs w:val="28"/>
          <w:u w:val="none"/>
          <w:lang w:eastAsia="fr-FR"/>
        </w:rPr>
        <w:t>Chef de projet / Responsable IT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fr-FR"/>
        </w:rPr>
        <w:t xml:space="preserve"> : coordination et communication avec les équipes.</w:t>
      </w:r>
    </w:p>
    <w:p>
      <w:pPr>
        <w:pStyle w:val="Corpsdetexte"/>
        <w:widowControl/>
        <w:numPr>
          <w:ilvl w:val="0"/>
          <w:numId w:val="2"/>
        </w:numPr>
        <w:suppressAutoHyphens w:val="true"/>
        <w:overflowPunct w:val="false"/>
        <w:bidi w:val="0"/>
        <w:spacing w:lineRule="auto" w:line="240" w:before="113" w:after="113"/>
        <w:jc w:val="left"/>
        <w:rPr/>
      </w:pPr>
      <w:r>
        <w:rPr>
          <w:rStyle w:val="Accentuationforte"/>
          <w:rFonts w:eastAsia="Times New Roman" w:cs="Times New Roman" w:ascii="Times New Roman" w:hAnsi="Times New Roman"/>
          <w:sz w:val="28"/>
          <w:szCs w:val="28"/>
          <w:u w:val="none"/>
          <w:lang w:eastAsia="fr-FR"/>
        </w:rPr>
        <w:t>Équipes métiers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u w:val="none"/>
          <w:lang w:eastAsia="fr-FR"/>
        </w:rPr>
        <w:t xml:space="preserve"> : validation fonctionnelle post-migration.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lineRule="auto" w:line="240" w:before="0" w:after="283"/>
        <w:ind w:left="624" w:right="0" w:hanging="624"/>
        <w:jc w:val="left"/>
        <w:rPr>
          <w:b/>
          <w:b/>
          <w:bCs/>
          <w:sz w:val="36"/>
          <w:szCs w:val="36"/>
        </w:rPr>
      </w:pPr>
      <w:r>
        <w:rPr>
          <w:rFonts w:eastAsia="Times New Roman" w:cs="Times New Roman" w:ascii="Times New Roman" w:hAnsi="Times New Roman"/>
          <w:b/>
          <w:bCs/>
          <w:sz w:val="36"/>
          <w:szCs w:val="36"/>
          <w:u w:val="none"/>
          <w:lang w:eastAsia="fr-FR"/>
        </w:rPr>
        <w:t>Étapes de la migration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lineRule="auto" w:line="240" w:before="283" w:after="283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Phase de préparation</w:t>
      </w:r>
    </w:p>
    <w:p>
      <w:pPr>
        <w:pStyle w:val="Corpsdetexte"/>
        <w:widowControl/>
        <w:numPr>
          <w:ilvl w:val="1"/>
          <w:numId w:val="4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Inventorier les services, applications, bases de données, utilisateurs et dépendances.</w:t>
      </w:r>
    </w:p>
    <w:p>
      <w:pPr>
        <w:pStyle w:val="Corpsdetexte"/>
        <w:widowControl/>
        <w:numPr>
          <w:ilvl w:val="1"/>
          <w:numId w:val="4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Vérifier les versions logicielles et compatibilités.</w:t>
      </w:r>
    </w:p>
    <w:p>
      <w:pPr>
        <w:pStyle w:val="Corpsdetexte"/>
        <w:widowControl/>
        <w:numPr>
          <w:ilvl w:val="1"/>
          <w:numId w:val="4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Définir la date et la plage horaire de migration.</w:t>
      </w:r>
    </w:p>
    <w:p>
      <w:pPr>
        <w:pStyle w:val="Corpsdetexte"/>
        <w:widowControl/>
        <w:numPr>
          <w:ilvl w:val="1"/>
          <w:numId w:val="4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Prévoir un plan de rollback en cas d’échec.</w:t>
      </w:r>
    </w:p>
    <w:p>
      <w:pPr>
        <w:pStyle w:val="Corpsdetexte"/>
        <w:widowControl/>
        <w:numPr>
          <w:ilvl w:val="1"/>
          <w:numId w:val="4"/>
        </w:numPr>
        <w:suppressAutoHyphens w:val="true"/>
        <w:overflowPunct w:val="false"/>
        <w:bidi w:val="0"/>
        <w:spacing w:lineRule="auto" w:line="240" w:before="113" w:after="113"/>
        <w:jc w:val="left"/>
        <w:rPr>
          <w:b/>
          <w:b/>
          <w:bCs/>
          <w:sz w:val="26"/>
          <w:szCs w:val="26"/>
        </w:rPr>
      </w:pPr>
      <w:r>
        <w:rPr>
          <w:b w:val="false"/>
          <w:bCs w:val="false"/>
          <w:sz w:val="26"/>
          <w:szCs w:val="26"/>
        </w:rPr>
        <w:t>Informer les parties prenantes.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lineRule="auto" w:line="240" w:before="283" w:after="283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Préparation du nouveau serveur</w:t>
      </w:r>
    </w:p>
    <w:p>
      <w:pPr>
        <w:pStyle w:val="Corpsdetexte"/>
        <w:widowControl/>
        <w:numPr>
          <w:ilvl w:val="1"/>
          <w:numId w:val="5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Inventorier les services, applications, bases de données, utilisateurs et dépendances.</w:t>
      </w:r>
    </w:p>
    <w:p>
      <w:pPr>
        <w:pStyle w:val="Corpsdetexte"/>
        <w:widowControl/>
        <w:numPr>
          <w:ilvl w:val="1"/>
          <w:numId w:val="5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Configurer les accès (SSH, firewall)</w:t>
      </w:r>
    </w:p>
    <w:p>
      <w:pPr>
        <w:pStyle w:val="Corpsdetexte"/>
        <w:widowControl/>
        <w:numPr>
          <w:ilvl w:val="1"/>
          <w:numId w:val="5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Créer les utilisateurs et permissions</w:t>
      </w:r>
    </w:p>
    <w:p>
      <w:pPr>
        <w:pStyle w:val="Corpsdetexte"/>
        <w:widowControl/>
        <w:numPr>
          <w:ilvl w:val="1"/>
          <w:numId w:val="5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Installer les logiciels/services nécessaires (web server, DB, etc)</w:t>
      </w:r>
    </w:p>
    <w:p>
      <w:pPr>
        <w:pStyle w:val="Corpsdetexte"/>
        <w:widowControl/>
        <w:numPr>
          <w:ilvl w:val="1"/>
          <w:numId w:val="5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Préparer l’arborescence des fichiers.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lineRule="auto" w:line="240" w:before="283" w:after="283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Préparation du nouveau serveur</w:t>
      </w:r>
    </w:p>
    <w:p>
      <w:pPr>
        <w:pStyle w:val="Corpsdetexte"/>
        <w:widowControl/>
        <w:numPr>
          <w:ilvl w:val="1"/>
          <w:numId w:val="6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Transférer les fichiers (</w:t>
      </w:r>
      <w:r>
        <w:rPr>
          <w:rStyle w:val="Textesource"/>
          <w:b w:val="false"/>
          <w:bCs w:val="false"/>
          <w:sz w:val="26"/>
          <w:szCs w:val="26"/>
        </w:rPr>
        <w:t>rsync</w:t>
      </w:r>
      <w:r>
        <w:rPr>
          <w:b w:val="false"/>
          <w:bCs w:val="false"/>
          <w:sz w:val="26"/>
          <w:szCs w:val="26"/>
        </w:rPr>
        <w:t xml:space="preserve">, </w:t>
      </w:r>
      <w:r>
        <w:rPr>
          <w:rStyle w:val="Textesource"/>
          <w:b w:val="false"/>
          <w:bCs w:val="false"/>
          <w:sz w:val="26"/>
          <w:szCs w:val="26"/>
        </w:rPr>
        <w:t>scp</w:t>
      </w:r>
      <w:r>
        <w:rPr>
          <w:b w:val="false"/>
          <w:bCs w:val="false"/>
          <w:sz w:val="26"/>
          <w:szCs w:val="26"/>
        </w:rPr>
        <w:t>, etc.).</w:t>
      </w:r>
    </w:p>
    <w:p>
      <w:pPr>
        <w:pStyle w:val="Corpsdetexte"/>
        <w:widowControl/>
        <w:numPr>
          <w:ilvl w:val="1"/>
          <w:numId w:val="6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Sauvegarder et restaurer les bases de données.</w:t>
      </w:r>
    </w:p>
    <w:p>
      <w:pPr>
        <w:pStyle w:val="Corpsdetexte"/>
        <w:widowControl/>
        <w:numPr>
          <w:ilvl w:val="1"/>
          <w:numId w:val="6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Copier et adapter les fichiers de configuration.</w:t>
      </w:r>
    </w:p>
    <w:p>
      <w:pPr>
        <w:pStyle w:val="Corpsdetexte"/>
        <w:widowControl/>
        <w:numPr>
          <w:ilvl w:val="1"/>
          <w:numId w:val="6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Vérifier la sécurité (ports ouverts, firewall).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lineRule="auto" w:line="240" w:before="283" w:after="283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Mise en production</w:t>
      </w:r>
    </w:p>
    <w:p>
      <w:pPr>
        <w:pStyle w:val="Corpsdetexte"/>
        <w:widowControl/>
        <w:numPr>
          <w:ilvl w:val="1"/>
          <w:numId w:val="7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Mettre à jour les enregistrements DNS ou routes réseau.</w:t>
      </w:r>
    </w:p>
    <w:p>
      <w:pPr>
        <w:pStyle w:val="Corpsdetexte"/>
        <w:widowControl/>
        <w:numPr>
          <w:ilvl w:val="1"/>
          <w:numId w:val="7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Surveiller les logs système et applicatifs.</w:t>
      </w:r>
    </w:p>
    <w:p>
      <w:pPr>
        <w:pStyle w:val="Corpsdetexte"/>
        <w:widowControl/>
        <w:numPr>
          <w:ilvl w:val="1"/>
          <w:numId w:val="7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Vérifier l’accessibilité des services pour les utilisateurs.</w:t>
      </w:r>
    </w:p>
    <w:p>
      <w:pPr>
        <w:pStyle w:val="Normal"/>
        <w:widowControl/>
        <w:numPr>
          <w:ilvl w:val="1"/>
          <w:numId w:val="1"/>
        </w:numPr>
        <w:suppressAutoHyphens w:val="true"/>
        <w:overflowPunct w:val="false"/>
        <w:bidi w:val="0"/>
        <w:spacing w:lineRule="auto" w:line="240" w:before="283" w:after="283"/>
        <w:jc w:val="left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Post-migration</w:t>
      </w:r>
    </w:p>
    <w:p>
      <w:pPr>
        <w:pStyle w:val="Corpsdetexte"/>
        <w:widowControl/>
        <w:numPr>
          <w:ilvl w:val="1"/>
          <w:numId w:val="8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Garder l’ancien serveur en mode secours pendant </w:t>
      </w:r>
      <w:r>
        <w:rPr>
          <w:b w:val="false"/>
          <w:bCs w:val="false"/>
          <w:sz w:val="26"/>
          <w:szCs w:val="26"/>
        </w:rPr>
        <w:t>7</w:t>
      </w:r>
      <w:r>
        <w:rPr>
          <w:b w:val="false"/>
          <w:bCs w:val="false"/>
          <w:sz w:val="26"/>
          <w:szCs w:val="26"/>
        </w:rPr>
        <w:t xml:space="preserve"> jours </w:t>
      </w:r>
      <w:r>
        <w:rPr>
          <w:b w:val="false"/>
          <w:bCs w:val="false"/>
          <w:sz w:val="26"/>
          <w:szCs w:val="26"/>
        </w:rPr>
        <w:t>minimum</w:t>
      </w:r>
      <w:r>
        <w:rPr>
          <w:b w:val="false"/>
          <w:bCs w:val="false"/>
          <w:sz w:val="26"/>
          <w:szCs w:val="26"/>
        </w:rPr>
        <w:t>.</w:t>
      </w:r>
    </w:p>
    <w:p>
      <w:pPr>
        <w:pStyle w:val="Corpsdetexte"/>
        <w:widowControl/>
        <w:numPr>
          <w:ilvl w:val="1"/>
          <w:numId w:val="8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Suivre les incidents et retours utilisateurs.</w:t>
      </w:r>
    </w:p>
    <w:p>
      <w:pPr>
        <w:pStyle w:val="Corpsdetexte"/>
        <w:widowControl/>
        <w:numPr>
          <w:ilvl w:val="1"/>
          <w:numId w:val="8"/>
        </w:numPr>
        <w:suppressAutoHyphens w:val="true"/>
        <w:overflowPunct w:val="false"/>
        <w:bidi w:val="0"/>
        <w:spacing w:lineRule="auto" w:line="240" w:before="113" w:after="113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Documenter la migration (étapes suivies, incidents rencontrés).</w:t>
      </w:r>
    </w:p>
    <w:p>
      <w:pPr>
        <w:pStyle w:val="Corpsdetexte"/>
        <w:widowControl/>
        <w:numPr>
          <w:ilvl w:val="1"/>
          <w:numId w:val="8"/>
        </w:numPr>
        <w:suppressAutoHyphens w:val="true"/>
        <w:overflowPunct w:val="false"/>
        <w:bidi w:val="0"/>
        <w:spacing w:lineRule="auto" w:line="240" w:before="113" w:after="113"/>
        <w:jc w:val="left"/>
        <w:rPr/>
      </w:pPr>
      <w:r>
        <w:rPr>
          <w:b w:val="false"/>
          <w:bCs w:val="false"/>
          <w:sz w:val="26"/>
          <w:szCs w:val="26"/>
        </w:rPr>
        <w:t>Mettre en place une stratégie de sauvegarde et monitoring.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-27305</wp:posOffset>
          </wp:positionH>
          <wp:positionV relativeFrom="paragraph">
            <wp:posOffset>-71120</wp:posOffset>
          </wp:positionV>
          <wp:extent cx="7388225" cy="619760"/>
          <wp:effectExtent l="0" t="0" r="0" b="0"/>
          <wp:wrapNone/>
          <wp:docPr id="2" name="Image 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8822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-191770</wp:posOffset>
          </wp:positionV>
          <wp:extent cx="7258050" cy="421640"/>
          <wp:effectExtent l="0" t="0" r="0" b="0"/>
          <wp:wrapNone/>
          <wp:docPr id="1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258050" cy="4216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493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itre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qFormat/>
    <w:rPr/>
  </w:style>
  <w:style w:type="character" w:styleId="PieddepageCar">
    <w:name w:val="Pied de page Car"/>
    <w:basedOn w:val="DefaultParagraphFont"/>
    <w:qFormat/>
    <w:rPr/>
  </w:style>
  <w:style w:type="character" w:styleId="Accentuationforte">
    <w:name w:val="Accentuation forte"/>
    <w:qFormat/>
    <w:rPr>
      <w:b/>
      <w:bCs/>
    </w:rPr>
  </w:style>
  <w:style w:type="character" w:styleId="Caractresdenumrotation">
    <w:name w:val="Caractères de numérotation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Textesource">
    <w:name w:val="Texte source"/>
    <w:qFormat/>
    <w:rPr>
      <w:rFonts w:ascii="Liberation Mono" w:hAnsi="Liberation Mono" w:eastAsia="Liberation Mono" w:cs="Liberation Mono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Entteetpieddepage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Application>LibreOffice/7.3.7.2$Linux_X86_64 LibreOffice_project/30$Build-2</Application>
  <AppVersion>15.0000</AppVersion>
  <Pages>2</Pages>
  <Words>295</Words>
  <Characters>1717</Characters>
  <CharactersWithSpaces>1941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2024-04-08T17:57:00Z</dcterms:created>
  <dc:creator>akoumigornbu@gmail.com</dc:creator>
  <dc:description/>
  <dc:language>fr-FR</dc:language>
  <cp:lastModifiedBy/>
  <dcterms:modified xsi:type="dcterms:W3CDTF">2025-08-21T12:48:57Z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