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60"/>
        <w:rPr/>
      </w:pPr>
      <w:r>
        <w:rPr/>
        <w:t>Plan d'implémentation — Fidélité par paire de clés</w:t>
      </w:r>
    </w:p>
    <w:p>
      <w:pPr>
        <w:pStyle w:val="Normal"/>
        <w:spacing w:before="0" w:after="220"/>
        <w:rPr>
          <w:i/>
          <w:i/>
          <w:iCs/>
          <w:color w:val="5F5E5A"/>
        </w:rPr>
      </w:pPr>
      <w:r>
        <w:rPr/>
      </w:r>
    </w:p>
    <w:p>
      <w:pPr>
        <w:pStyle w:val="Normal"/>
        <w:spacing w:before="60" w:after="160"/>
        <w:jc w:val="center"/>
        <w:rPr/>
      </w:pPr>
      <w:r>
        <w:rPr/>
        <w:drawing>
          <wp:inline distT="0" distB="0" distL="0" distR="0">
            <wp:extent cx="4953000" cy="130492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before="280" w:after="130"/>
        <w:rPr/>
      </w:pPr>
      <w:r>
        <w:rPr/>
        <w:t>Ordre recommandé</w:t>
      </w:r>
    </w:p>
    <w:p>
      <w:pPr>
        <w:pStyle w:val="Normal"/>
        <w:spacing w:before="0" w:after="120"/>
        <w:rPr/>
      </w:pPr>
      <w:r>
        <w:rPr/>
        <w:t>Fidelity-api doit être prêt en premier : shop-core-api dépend de ses endpoints (activation, statut, révocation) pour fonctionner. Le front vient en dernier, une fois le backend shop-core-api opérationnel.</w:t>
      </w:r>
    </w:p>
    <w:p>
      <w:pPr>
        <w:pStyle w:val="Heading1"/>
        <w:spacing w:before="280" w:after="130"/>
        <w:rPr/>
      </w:pPr>
      <w:r>
        <w:rPr/>
        <w:t>Phase 1 — Fidelity-api</w:t>
      </w:r>
    </w:p>
    <w:p>
      <w:pPr>
        <w:pStyle w:val="Heading2"/>
        <w:spacing w:before="240" w:after="110"/>
        <w:rPr/>
      </w:pPr>
      <w:r>
        <w:rPr>
          <w:color w:val="993C1D"/>
        </w:rPr>
        <w:t>1.1 Base de données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Créer la table api_keys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public_key, secret_hash, company_id, revoked_at, timestamps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Ajouter shop_tenant_id sur companies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Colonne unique — clé de correspondance avec le tenant shop-core-api, remplace l'ancien ID forcé par core-api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993C1D"/>
        </w:rPr>
        <w:t>1.2 Endpoints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Endpoint d'activation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Reçoit shop_tenant_id + nom du tenant fidélité, crée la company si besoin, génère et renvoie la paire de clés une seule fois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Endpoint de statut de clé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Vérifie que la clé n'est pas révoquée, renvoie un simple valide/invalide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Endpoint de révocation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Marque la clé comme révoquée pour une company donnée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Endpoint de rotation des clés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Génère une nouvelle paire pour une company, révoque l'ancienne clé au passage — dans ce chantier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993C1D"/>
        </w:rPr>
        <w:t>1.3 Authentification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Middleware de vérification de clés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Vérifie clé publique + secrète sur chaque requête entrante (hors activation), rejette en 401 si invalide/révoquée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Appliquer le middleware à toutes les routes fonctionnelles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Recherche client, ventes, synchronisation boutique/caissier — tout ce qui passait avant par l'introspection core-api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Retirer la dépendance à CENTRAL_URL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Plus d'introspection centrale via core-api pour le flux fidélité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993C1D"/>
        </w:rPr>
        <w:t>1.4 Vérification d'appartenance (déjà en place, à étendre)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Vérifier user_id/shop_id reçus contre la base locale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fidelity-api a sa propre copie de users/shop_users (synchronisée) — vérifier l'appartenance localement plutôt que de faire confiance à un token qu'elle ne sait pas lire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Étendre ce principe à tous les endpoints recevant un user_id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Pas seulement sales/status (déjà corrigé) — tout endpoint qui agit au nom d'un user précis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993C1D"/>
        </w:rPr>
        <w:t>1.5 Nettoyage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Supprimer AuthenticateWithCentral et les routes central-auth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L'ancienne étape D (appel direct caissier → fidelity-api) est abandonnée — retirer le contrôleur, le middleware d'introspection et les routes associées</w:t>
            </w:r>
          </w:p>
        </w:tc>
      </w:tr>
    </w:tbl>
    <w:p>
      <w:pPr>
        <w:pStyle w:val="Heading1"/>
        <w:spacing w:before="280" w:after="130"/>
        <w:rPr/>
      </w:pPr>
      <w:r>
        <w:rPr/>
        <w:t>Phase 2 — Shop-core-api</w:t>
      </w:r>
    </w:p>
    <w:p>
      <w:pPr>
        <w:pStyle w:val="Heading2"/>
        <w:spacing w:before="240" w:after="110"/>
        <w:rPr/>
      </w:pPr>
      <w:r>
        <w:rPr>
          <w:color w:val="0F6E56"/>
        </w:rPr>
        <w:t>2.1 Base de données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Créer la table fidelity_configs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public_key, secret_key chiffrée, activated_at, status_checked_at, dernier résultat de statut mis en cache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0F6E56"/>
        </w:rPr>
        <w:t>2.2 Service de clés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FidelityKeyService — 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Appelle l'endpoint d'activation de fidelity-api avec l'ID de tenant + les données du formulaire, stocke la paire de clés reçue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FidelityKeyService — vérification de statut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Appelle l'endpoint de statut de fidelity-api, avec un cache court (quelques dizaines de secondes)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Invalidation immédiate du cache sur refus d'autorisation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Si un appel fonctionnel reçoit un 401/403, rafraîchir le statut tout de suite plutôt que d'attendre l'expiration du cache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0F6E56"/>
        </w:rPr>
        <w:t>2.3 FidelityService (existant, à adapter)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Ajouter les en-têtes de clé sur chaque appel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Clé publique + clé secrète sur tous les appels vers fidelity-api (recherche client, ventes, sync)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Transmettre user_id/shop_id en clair dans les requêtes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Après authentification du user par shop-core-api lui-même — pas de token brut envoyé à fidelity-api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Retirer l'appel à REMOTE_LICENSE_API_URL dans isActivated()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Remplacé par l'appel direct au statut de clé chez fidelity-api</w:t>
            </w:r>
          </w:p>
        </w:tc>
      </w:tr>
    </w:tbl>
    <w:p>
      <w:pPr>
        <w:pStyle w:val="Heading2"/>
        <w:spacing w:before="240" w:after="110"/>
        <w:rPr/>
      </w:pPr>
      <w:r>
        <w:rPr>
          <w:color w:val="0F6E56"/>
        </w:rPr>
        <w:t>2.4 Formulaire d'activation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Route et contrôleur admin d'activation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Réservé à un utilisateur admin authentifié sur le tenant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Champ du formulaire : nom du tenant fidélité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Seul champ métier nécessaire — le nom que l'entreprise choisit pour son compte fidélité, envoyé avec l'ID de tenant shop-core-api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Empêcher une double 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Vérifier qu'aucune paire de clés n'existe déjà avant d'en générer une nouvelle</w:t>
            </w:r>
          </w:p>
        </w:tc>
      </w:tr>
    </w:tbl>
    <w:p>
      <w:pPr>
        <w:pStyle w:val="Heading1"/>
        <w:spacing w:before="280" w:after="130"/>
        <w:rPr/>
      </w:pPr>
      <w:r>
        <w:rPr/>
        <w:t>Phase 3 — Front Shop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Déplacer les écrans fidélité dans le front Shop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Recherche client, vente avec points, historique — actuellement dans un front fidélité séparé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Construire l'écran/formulaire d'activation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Déclenche l'activation ; affiche le statut (activé / non activé) sans jamais exposer la clé secrète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Gérer l'état non-activé dans l'UI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Les écrans fidélité doivent se désactiver proprement si isActivated() renvoie faux</w:t>
            </w:r>
          </w:p>
        </w:tc>
      </w:tr>
    </w:tbl>
    <w:p>
      <w:pPr>
        <w:pStyle w:val="Heading1"/>
        <w:spacing w:before="280" w:after="130"/>
        <w:rPr/>
      </w:pPr>
      <w:r>
        <w:rPr/>
        <w:t>Phase 4 — Configuration</w:t>
      </w:r>
    </w:p>
    <w:tbl>
      <w:tblPr>
        <w:tblW w:w="98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Vérifier FIDELITY_API_URL sur shop-core-api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20"/>
                <w:szCs w:val="20"/>
              </w:rPr>
              <w:t>Doit pointer vers fidelity-api ; utilisé pour l'activation, le statut et tous les appels fonctionnels</w:t>
            </w:r>
          </w:p>
        </w:tc>
      </w:tr>
    </w:tbl>
    <w:p>
      <w:pPr>
        <w:pStyle w:val="Normal"/>
        <w:pBdr>
          <w:left w:val="single" w:sz="24" w:space="8" w:color="993C1D"/>
        </w:pBdr>
        <w:shd w:val="clear" w:fill="FAECE7"/>
        <w:spacing w:before="120" w:after="160"/>
        <w:ind w:left="100"/>
        <w:rPr/>
      </w:pPr>
      <w:r>
        <w:rPr>
          <w:b/>
          <w:bCs/>
          <w:color w:val="993C1D"/>
        </w:rPr>
        <w:t xml:space="preserve">⚠ </w:t>
      </w:r>
      <w:r>
        <w:rPr>
          <w:color w:val="712B13"/>
        </w:rPr>
        <w:t>REMOTE_LICENSE_API_URL reste dans le code et la configuration : à ne pas supprimer, même si elle n'intervient plus dans la vérification d'activation fidélité.</w:t>
      </w:r>
    </w:p>
    <w:p>
      <w:pPr>
        <w:pStyle w:val="Heading1"/>
        <w:spacing w:before="280" w:after="130"/>
        <w:rPr/>
      </w:pPr>
      <w:r>
        <w:rPr/>
        <w:t>Décisions actées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/>
        <w:t>L'ancienne étape D (appel direct caissier → fidelity-api via AuthenticateWithCentral) est supprimée, pas adaptée.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/>
        <w:t>L'endpoint de rotation des clés fait partie de ce chantier.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/>
        <w:t>Le formulaire d'activation ne comporte qu'un seul champ métier : le nom du tenant fidélité choisi par l'entreprise.</w:t>
      </w:r>
    </w:p>
    <w:sectPr>
      <w:type w:val="nextPage"/>
      <w:pgSz w:w="11906" w:h="16838"/>
      <w:pgMar w:left="1000" w:right="1000" w:gutter="0" w:header="0" w:top="900" w:footer="0" w:bottom="90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0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Titre"/>
    <w:qFormat/>
    <w:pPr/>
    <w:rPr>
      <w:color w:val="2E74B5"/>
      <w:sz w:val="32"/>
      <w:szCs w:val="32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b/>
      <w:bCs/>
      <w:color w:val="auto"/>
      <w:kern w:val="0"/>
      <w:sz w:val="20"/>
      <w:szCs w:val="20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fr-F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LibreOffice/24.2.7.2$Linux_X86_64 LibreOffice_project/420$Build-2</Application>
  <AppVersion>15.0000</AppVersion>
  <Pages>3</Pages>
  <Words>724</Words>
  <Characters>4213</Characters>
  <CharactersWithSpaces>4818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2026-09-14T14:02:11Z</dcterms:created>
  <dc:creator>Un-named</dc:creator>
  <dc:description/>
  <dc:language>fr-FR</dc:language>
  <cp:lastModifiedBy/>
  <dcterms:modified xsi:type="dcterms:W3CDTF">2026-09-14T15:07:24Z</dcterms:modified>
  <cp:revision>2</cp:revision>
  <dc:subject/>
  <dc:title/>
</cp:coreProperties>
</file>