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Calibri" w:cstheme="minorHAnsi"/>
          <w:b/>
          <w:b/>
          <w:bCs/>
          <w:sz w:val="28"/>
          <w:szCs w:val="28"/>
          <w:u w:val="single"/>
        </w:rPr>
      </w:pPr>
      <w:r>
        <w:rPr>
          <w:rFonts w:cs="Calibri" w:cstheme="minorHAnsi"/>
          <w:b/>
          <w:bCs/>
          <w:sz w:val="28"/>
          <w:szCs w:val="28"/>
          <w:u w:val="single"/>
        </w:rPr>
      </w:r>
    </w:p>
    <w:p>
      <w:pPr>
        <w:pStyle w:val="Normal"/>
        <w:rPr/>
      </w:pPr>
      <w:r>
        <w:rPr>
          <w:b/>
          <w:bCs/>
        </w:rPr>
        <w:t xml:space="preserve">Documentation Technique sur la mise en place de la solution retenue : Univention UCS.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1.</w:t>
      </w:r>
      <w:r>
        <w:rPr/>
        <w:t xml:space="preserve"> Téléchargement de l’image UCS</w:t>
      </w:r>
    </w:p>
    <w:p>
      <w:pPr>
        <w:pStyle w:val="Normal"/>
        <w:rPr/>
      </w:pPr>
      <w:r>
        <w:rPr/>
        <w:t>La première étape consiste à télécharger l’image d’installation depuis le site officiel d’Univention. Deux options sont disponibles 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une </w:t>
      </w:r>
      <w:r>
        <w:rPr>
          <w:rStyle w:val="StrongEmphasis"/>
          <w:sz w:val="32"/>
          <w:szCs w:val="32"/>
        </w:rPr>
        <w:t>image ISO</w:t>
      </w:r>
      <w:r>
        <w:rPr>
          <w:sz w:val="32"/>
          <w:szCs w:val="32"/>
        </w:rPr>
        <w:t xml:space="preserve"> pour une installation complète à partir de zéro 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une </w:t>
      </w:r>
      <w:r>
        <w:rPr>
          <w:rStyle w:val="StrongEmphasis"/>
          <w:sz w:val="32"/>
          <w:szCs w:val="32"/>
        </w:rPr>
        <w:t>image préinstallée</w:t>
      </w:r>
      <w:r>
        <w:rPr>
          <w:sz w:val="32"/>
          <w:szCs w:val="32"/>
        </w:rPr>
        <w:t xml:space="preserve"> destinée aux environnements virtualisés (VMware, VirtualBox ou cloud).</w:t>
      </w:r>
    </w:p>
    <w:p>
      <w:pPr>
        <w:pStyle w:val="Normal"/>
        <w:rPr/>
      </w:pPr>
      <w:r>
        <w:rPr/>
        <w:t>Le choix dépend du mode de déploiement retenu dans l’infrastructure cloud.</w:t>
      </w:r>
    </w:p>
    <w:p>
      <w:pPr>
        <w:pStyle w:val="Normal"/>
        <w:rPr/>
      </w:pPr>
      <w:r>
        <w:rPr>
          <w:b/>
          <w:bCs/>
        </w:rPr>
        <w:t xml:space="preserve">2. </w:t>
      </w:r>
      <w:r>
        <w:rPr/>
        <w:t>Préparation de l’infrastructure et démarrage de l’installation</w:t>
      </w:r>
    </w:p>
    <w:p>
      <w:pPr>
        <w:pStyle w:val="Normal"/>
        <w:rPr/>
      </w:pPr>
      <w:r>
        <w:rPr/>
        <w:t>Une machine virtuelle dédiée est créée sur l’hébergeur cloud avec les ressources nécessaires (CPU, RAM et stockage).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Dans le cas d’une </w:t>
      </w:r>
      <w:r>
        <w:rPr>
          <w:rStyle w:val="StrongEmphasis"/>
          <w:sz w:val="32"/>
          <w:szCs w:val="32"/>
        </w:rPr>
        <w:t>installation via ISO</w:t>
      </w:r>
      <w:r>
        <w:rPr>
          <w:sz w:val="32"/>
          <w:szCs w:val="32"/>
        </w:rPr>
        <w:t>, l’image est montée sur la machine virtuelle puis le système est démarré dessus.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Dans le cas d’une </w:t>
      </w:r>
      <w:r>
        <w:rPr>
          <w:rStyle w:val="StrongEmphasis"/>
          <w:sz w:val="32"/>
          <w:szCs w:val="32"/>
        </w:rPr>
        <w:t>image VM/cloud préinstallée</w:t>
      </w:r>
      <w:r>
        <w:rPr>
          <w:sz w:val="32"/>
          <w:szCs w:val="32"/>
        </w:rPr>
        <w:t>, le système est déjà présent et la procédure passe directement à la configuration initiale.</w:t>
      </w:r>
    </w:p>
    <w:p>
      <w:pPr>
        <w:pStyle w:val="Normal"/>
        <w:rPr/>
      </w:pPr>
      <w:r>
        <w:rPr>
          <w:b/>
          <w:bCs/>
        </w:rPr>
        <w:t xml:space="preserve">3. </w:t>
      </w:r>
      <w:r>
        <w:rPr/>
        <w:t>Configuration initiale du système</w:t>
      </w:r>
    </w:p>
    <w:p>
      <w:pPr>
        <w:pStyle w:val="Normal"/>
        <w:rPr/>
      </w:pPr>
      <w:r>
        <w:rPr/>
        <w:t>L’assistant d’installation interactif permet de définir les paramètres fondamentaux du serveur 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langue et fuseau horaire 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partitionnement du disque 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configuration réseau (adresse IP statique, masque, passerelle, DNS) 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nom d’hôte et nom de domaine.</w:t>
      </w:r>
    </w:p>
    <w:p>
      <w:pPr>
        <w:pStyle w:val="Normal"/>
        <w:rPr/>
      </w:pPr>
      <w:r>
        <w:rPr/>
        <w:t>Lors de cette phase, l’administrateur choisit également le rôle du serveur dans l’infrastructure.</w:t>
      </w:r>
    </w:p>
    <w:p>
      <w:pPr>
        <w:pStyle w:val="Normal"/>
        <w:rPr/>
      </w:pPr>
      <w:r>
        <w:rPr>
          <w:b/>
          <w:bCs/>
        </w:rPr>
        <w:t xml:space="preserve">4. </w:t>
      </w:r>
      <w:r>
        <w:rPr/>
        <w:t>Choix du rôle du serveur dans le domaine</w:t>
      </w:r>
    </w:p>
    <w:p>
      <w:pPr>
        <w:pStyle w:val="Normal"/>
        <w:rPr/>
      </w:pPr>
      <w:r>
        <w:rPr/>
        <w:t>Pour une nouvelle infrastructure, il est recommandé de sélectionner l’option :</w:t>
      </w:r>
    </w:p>
    <w:p>
      <w:pPr>
        <w:pStyle w:val="Normal"/>
        <w:rPr/>
      </w:pPr>
      <w:r>
        <w:rPr>
          <w:rStyle w:val="StrongEmphasis"/>
        </w:rPr>
        <w:t>« Créer un nouveau domaine UCS » (contrôleur principal)</w:t>
      </w:r>
    </w:p>
    <w:p>
      <w:pPr>
        <w:pStyle w:val="Normal"/>
        <w:rPr/>
      </w:pPr>
      <w:r>
        <w:rPr/>
        <w:t>L’installeur demande ensuite des informations complémentaires 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nom de l’organisation 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adresse e-mail pour la licence et l’App Center 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nom DNS complet (FQDN) du serveur.</w:t>
      </w:r>
    </w:p>
    <w:p>
      <w:pPr>
        <w:pStyle w:val="Normal"/>
        <w:rPr/>
      </w:pPr>
      <w:r>
        <w:rPr/>
        <w:t>D’autres options existent, comme rejoindre un domaine UCS existant ou intégrer un domaine Active Directory.</w:t>
      </w:r>
    </w:p>
    <w:p>
      <w:pPr>
        <w:pStyle w:val="Normal"/>
        <w:rPr/>
      </w:pPr>
      <w:r>
        <w:rPr>
          <w:b/>
          <w:bCs/>
        </w:rPr>
        <w:t xml:space="preserve">5. </w:t>
      </w:r>
      <w:r>
        <w:rPr/>
        <w:t>Installation automatique des services</w:t>
      </w:r>
    </w:p>
    <w:p>
      <w:pPr>
        <w:pStyle w:val="Normal"/>
        <w:rPr/>
      </w:pPr>
      <w:r>
        <w:rPr/>
        <w:t>Après validation des paramètres, le système procède à l’installation complète de UCS. Cette étape inclut :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l’installation du système d’exploitation 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la configuration automatique de </w:t>
      </w:r>
      <w:r>
        <w:rPr>
          <w:rStyle w:val="StrongEmphasis"/>
          <w:sz w:val="32"/>
          <w:szCs w:val="32"/>
        </w:rPr>
        <w:t>Samba, LDAP et Kerberos</w:t>
      </w:r>
      <w:r>
        <w:rPr>
          <w:sz w:val="32"/>
          <w:szCs w:val="32"/>
        </w:rPr>
        <w:t xml:space="preserve"> 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l’installation du chargeur de démarrage (GRUB).</w:t>
      </w:r>
    </w:p>
    <w:p>
      <w:pPr>
        <w:pStyle w:val="Normal"/>
        <w:rPr/>
      </w:pPr>
      <w:r>
        <w:rPr/>
        <w:t>Une fois l’installation terminée, le serveur redémarre avec UCS opérationnel.</w:t>
      </w:r>
    </w:p>
    <w:p>
      <w:pPr>
        <w:pStyle w:val="Normal"/>
        <w:rPr/>
      </w:pPr>
      <w:r>
        <w:rPr>
          <w:b/>
          <w:bCs/>
        </w:rPr>
        <w:t xml:space="preserve">6. </w:t>
      </w:r>
      <w:r>
        <w:rPr/>
        <w:t>Première connexion et administration</w:t>
      </w:r>
    </w:p>
    <w:p>
      <w:pPr>
        <w:pStyle w:val="Normal"/>
        <w:rPr/>
      </w:pPr>
      <w:r>
        <w:rPr/>
        <w:t>Après le redémarrage, l’administrateur accède à l’interface web sécurisée via :</w:t>
      </w:r>
    </w:p>
    <w:p>
      <w:pPr>
        <w:pStyle w:val="Normal"/>
        <w:rPr>
          <w:rStyle w:val="StrongEmphasis"/>
        </w:rPr>
      </w:pPr>
      <w:r>
        <w:rPr>
          <w:rStyle w:val="StrongEmphasis"/>
        </w:rPr>
        <w:t>https://&lt;IP-du-serveur&gt;</w:t>
      </w:r>
    </w:p>
    <w:p>
      <w:pPr>
        <w:pStyle w:val="Normal"/>
        <w:rPr/>
      </w:pPr>
      <w:r>
        <w:rPr/>
        <w:t>Deux comptes principaux sont utilisés :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rStyle w:val="StrongEmphasis"/>
          <w:sz w:val="32"/>
          <w:szCs w:val="32"/>
        </w:rPr>
        <w:t>root</w:t>
      </w:r>
      <w:r>
        <w:rPr>
          <w:sz w:val="32"/>
          <w:szCs w:val="32"/>
        </w:rPr>
        <w:t xml:space="preserve"> : accès complet à la console système ;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rStyle w:val="StrongEmphasis"/>
          <w:sz w:val="32"/>
          <w:szCs w:val="32"/>
        </w:rPr>
        <w:t>Administrator</w:t>
      </w:r>
      <w:r>
        <w:rPr>
          <w:sz w:val="32"/>
          <w:szCs w:val="32"/>
        </w:rPr>
        <w:t xml:space="preserve"> : gestion via l’interface graphique UCS.</w:t>
      </w:r>
    </w:p>
    <w:p>
      <w:pPr>
        <w:pStyle w:val="Normal"/>
        <w:rPr/>
      </w:pPr>
      <w:r>
        <w:rPr/>
        <w:t>Cette interface permet de vérifier les services, créer les premiers utilisateurs et configurer les paramètres du domaine.</w:t>
      </w:r>
    </w:p>
    <w:p>
      <w:pPr>
        <w:pStyle w:val="Normal"/>
        <w:rPr/>
      </w:pPr>
      <w:r>
        <w:rPr>
          <w:b/>
          <w:bCs/>
        </w:rPr>
        <w:t xml:space="preserve">7. </w:t>
      </w:r>
      <w:r>
        <w:rPr/>
        <w:t>Intégration des postes et sécurisation</w:t>
      </w:r>
    </w:p>
    <w:p>
      <w:pPr>
        <w:pStyle w:val="Normal"/>
        <w:rPr/>
      </w:pPr>
      <w:r>
        <w:rPr/>
        <w:t>La dernière phase consiste à intégrer les postes clients au domaine UCS et à mettre en place des mesures de sécurisation 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jonction des machines au domaine 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application des politiques de sécurité 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/>
      </w:pPr>
      <w:r>
        <w:rPr/>
        <w:t>configuration des sauvegardes et des mises à jour automatiques.</w:t>
      </w:r>
    </w:p>
    <w:p>
      <w:pPr>
        <w:pStyle w:val="Normal"/>
        <w:rPr/>
      </w:pPr>
      <w:r>
        <w:rPr/>
        <w:t>Ces actions garantissent la stabilité et la pérennité de l’infrastructure.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Bibliographie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i w:val="false"/>
          <w:iCs w:val="false"/>
          <w:sz w:val="32"/>
          <w:szCs w:val="32"/>
        </w:rPr>
        <w:t xml:space="preserve">Univention GmbH. </w:t>
      </w:r>
      <w:r>
        <w:rPr>
          <w:rStyle w:val="Emphasis"/>
          <w:i w:val="false"/>
          <w:iCs w:val="false"/>
          <w:sz w:val="32"/>
          <w:szCs w:val="32"/>
        </w:rPr>
        <w:t>Téléchargement de UCS (ISO et images VM)</w:t>
      </w:r>
      <w:r>
        <w:rPr>
          <w:i w:val="false"/>
          <w:iCs w:val="false"/>
          <w:sz w:val="32"/>
          <w:szCs w:val="32"/>
        </w:rPr>
        <w:t xml:space="preserve"> :</w:t>
      </w:r>
      <w:r>
        <w:rPr>
          <w:sz w:val="32"/>
          <w:szCs w:val="32"/>
        </w:rPr>
        <w:br/>
      </w:r>
      <w:hyperlink r:id="rId2">
        <w:r>
          <w:rPr>
            <w:rStyle w:val="InternetLink"/>
            <w:sz w:val="32"/>
            <w:szCs w:val="32"/>
            <w:u w:val="none"/>
          </w:rPr>
          <w:t>https://www.univention.com/downloads/ucs-download/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i w:val="false"/>
          <w:iCs w:val="false"/>
          <w:sz w:val="32"/>
          <w:szCs w:val="32"/>
        </w:rPr>
        <w:t xml:space="preserve">Univention GmbH. </w:t>
      </w:r>
      <w:r>
        <w:rPr>
          <w:rStyle w:val="Emphasis"/>
          <w:i w:val="false"/>
          <w:iCs w:val="false"/>
          <w:sz w:val="32"/>
          <w:szCs w:val="32"/>
        </w:rPr>
        <w:t>Documentation officielle – Guide d’installation UCS</w:t>
      </w:r>
      <w:r>
        <w:rPr>
          <w:i w:val="false"/>
          <w:iCs w:val="false"/>
          <w:sz w:val="32"/>
          <w:szCs w:val="32"/>
        </w:rPr>
        <w:t xml:space="preserve"> :</w:t>
      </w:r>
      <w:r>
        <w:rPr>
          <w:sz w:val="32"/>
          <w:szCs w:val="32"/>
        </w:rPr>
        <w:br/>
      </w:r>
      <w:hyperlink r:id="rId3">
        <w:r>
          <w:rPr>
            <w:rStyle w:val="InternetLink"/>
            <w:sz w:val="32"/>
            <w:szCs w:val="32"/>
            <w:u w:val="none"/>
          </w:rPr>
          <w:t>https://docs.software-univention.de/manual/5.2/en/installation.html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i w:val="false"/>
          <w:iCs w:val="false"/>
          <w:sz w:val="32"/>
          <w:szCs w:val="32"/>
        </w:rPr>
        <w:t xml:space="preserve">Univention GmbH. </w:t>
      </w:r>
      <w:r>
        <w:rPr>
          <w:rStyle w:val="Emphasis"/>
          <w:i w:val="false"/>
          <w:iCs w:val="false"/>
          <w:sz w:val="32"/>
          <w:szCs w:val="32"/>
        </w:rPr>
        <w:t>Guide de démarrage rapide (Quickstart)</w:t>
      </w:r>
      <w:r>
        <w:rPr>
          <w:i w:val="false"/>
          <w:iCs w:val="false"/>
          <w:sz w:val="32"/>
          <w:szCs w:val="32"/>
        </w:rPr>
        <w:t xml:space="preserve"> :</w:t>
      </w:r>
      <w:r>
        <w:rPr>
          <w:sz w:val="32"/>
          <w:szCs w:val="32"/>
        </w:rPr>
        <w:br/>
      </w:r>
      <w:hyperlink r:id="rId4">
        <w:r>
          <w:rPr>
            <w:rStyle w:val="InternetLink"/>
            <w:sz w:val="32"/>
            <w:szCs w:val="32"/>
            <w:u w:val="none"/>
          </w:rPr>
          <w:t>https://docs.software-univention.de/quickstart/5.2/en/index.html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i w:val="false"/>
          <w:iCs w:val="false"/>
          <w:sz w:val="32"/>
          <w:szCs w:val="32"/>
        </w:rPr>
        <w:t xml:space="preserve">Univention GmbH. </w:t>
      </w:r>
      <w:r>
        <w:rPr>
          <w:rStyle w:val="Emphasis"/>
          <w:i w:val="false"/>
          <w:iCs w:val="false"/>
          <w:sz w:val="32"/>
          <w:szCs w:val="32"/>
        </w:rPr>
        <w:t>UCS installation and commissioning (vidéo tutorielle)</w:t>
      </w:r>
      <w:r>
        <w:rPr>
          <w:i w:val="false"/>
          <w:iCs w:val="false"/>
          <w:sz w:val="32"/>
          <w:szCs w:val="32"/>
        </w:rPr>
        <w:t xml:space="preserve"> :</w:t>
      </w:r>
      <w:r>
        <w:rPr>
          <w:sz w:val="32"/>
          <w:szCs w:val="32"/>
        </w:rPr>
        <w:br/>
      </w:r>
      <w:hyperlink r:id="rId5">
        <w:r>
          <w:rPr>
            <w:rStyle w:val="InternetLink"/>
            <w:i w:val="false"/>
            <w:iCs w:val="false"/>
            <w:sz w:val="32"/>
            <w:szCs w:val="32"/>
            <w:u w:val="none"/>
          </w:rPr>
          <w:t>https://www.youtube.com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5685" w:leader="none"/>
        </w:tabs>
        <w:rPr/>
      </w:pPr>
      <w:r>
        <w:rPr/>
        <w:tab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Header"/>
    <w:uiPriority w:val="99"/>
    <w:qFormat/>
    <w:rsid w:val="00cd7a46"/>
    <w:rPr/>
  </w:style>
  <w:style w:type="character" w:styleId="PieddepageCar" w:customStyle="1">
    <w:name w:val="Pied de page Car"/>
    <w:basedOn w:val="DefaultParagraphFont"/>
    <w:link w:val="Footer"/>
    <w:uiPriority w:val="99"/>
    <w:qFormat/>
    <w:rsid w:val="00cd7a46"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univention.com/downloads/ucs-download/" TargetMode="External"/><Relationship Id="rId3" Type="http://schemas.openxmlformats.org/officeDocument/2006/relationships/hyperlink" Target="https://docs.software-univention.de/manual/5.2/en/installation.html" TargetMode="External"/><Relationship Id="rId4" Type="http://schemas.openxmlformats.org/officeDocument/2006/relationships/hyperlink" Target="https://docs.software-univention.de/quickstart/5.2/en/index.html" TargetMode="External"/><Relationship Id="rId5" Type="http://schemas.openxmlformats.org/officeDocument/2006/relationships/hyperlink" Target="https://www.youtube.com/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LibreOffice/7.3.7.2$Linux_X86_64 LibreOffice_project/30$Build-2</Application>
  <AppVersion>15.0000</AppVersion>
  <Pages>4</Pages>
  <Words>490</Words>
  <Characters>2972</Characters>
  <CharactersWithSpaces>3394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2026-02-12T16:38:53Z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