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CE6B" w14:textId="77777777" w:rsidR="00851BB2" w:rsidRPr="008B1DCD" w:rsidRDefault="00851BB2" w:rsidP="004F5CF2">
      <w:pPr>
        <w:pStyle w:val="Titre1"/>
      </w:pPr>
      <w:r w:rsidRPr="008B1DCD">
        <w:rPr>
          <w:rFonts w:ascii="Segoe UI Emoji" w:hAnsi="Segoe UI Emoji" w:cs="Segoe UI Emoji"/>
        </w:rPr>
        <w:t>📘</w:t>
      </w:r>
      <w:r w:rsidRPr="008B1DCD">
        <w:t xml:space="preserve"> Cartographie des documentations internes par domaine d’intervention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0"/>
        <w:gridCol w:w="3352"/>
        <w:gridCol w:w="3347"/>
        <w:gridCol w:w="2784"/>
        <w:gridCol w:w="2471"/>
      </w:tblGrid>
      <w:tr w:rsidR="00A227D4" w:rsidRPr="008B1DCD" w14:paraId="3AF1AE87" w14:textId="77777777" w:rsidTr="00851BB2">
        <w:tc>
          <w:tcPr>
            <w:tcW w:w="0" w:type="auto"/>
            <w:hideMark/>
          </w:tcPr>
          <w:p w14:paraId="6999C765" w14:textId="77777777" w:rsidR="00851BB2" w:rsidRPr="008B1DCD" w:rsidRDefault="00851BB2" w:rsidP="00851BB2">
            <w:pPr>
              <w:spacing w:after="160" w:line="259" w:lineRule="auto"/>
              <w:rPr>
                <w:b/>
                <w:bCs/>
              </w:rPr>
            </w:pPr>
            <w:r w:rsidRPr="008B1DCD">
              <w:rPr>
                <w:b/>
                <w:bCs/>
              </w:rPr>
              <w:t>Catégorie documentaire</w:t>
            </w:r>
          </w:p>
        </w:tc>
        <w:tc>
          <w:tcPr>
            <w:tcW w:w="0" w:type="auto"/>
            <w:hideMark/>
          </w:tcPr>
          <w:p w14:paraId="4B835684" w14:textId="77777777" w:rsidR="00851BB2" w:rsidRPr="008B1DCD" w:rsidRDefault="00851BB2" w:rsidP="00851BB2">
            <w:pPr>
              <w:spacing w:after="160" w:line="259" w:lineRule="auto"/>
              <w:rPr>
                <w:b/>
                <w:bCs/>
              </w:rPr>
            </w:pPr>
            <w:r w:rsidRPr="008B1DCD">
              <w:rPr>
                <w:b/>
                <w:bCs/>
              </w:rPr>
              <w:t>Infrastructure &amp; Hébergement</w:t>
            </w:r>
          </w:p>
        </w:tc>
        <w:tc>
          <w:tcPr>
            <w:tcW w:w="0" w:type="auto"/>
            <w:hideMark/>
          </w:tcPr>
          <w:p w14:paraId="089AE437" w14:textId="77777777" w:rsidR="00851BB2" w:rsidRPr="008B1DCD" w:rsidRDefault="00851BB2" w:rsidP="00851BB2">
            <w:pPr>
              <w:spacing w:after="160" w:line="259" w:lineRule="auto"/>
              <w:rPr>
                <w:b/>
                <w:bCs/>
              </w:rPr>
            </w:pPr>
            <w:r w:rsidRPr="008B1DCD">
              <w:rPr>
                <w:b/>
                <w:bCs/>
              </w:rPr>
              <w:t>Postes de travail &amp; Équipements</w:t>
            </w:r>
          </w:p>
        </w:tc>
        <w:tc>
          <w:tcPr>
            <w:tcW w:w="0" w:type="auto"/>
            <w:hideMark/>
          </w:tcPr>
          <w:p w14:paraId="3931D8CA" w14:textId="77777777" w:rsidR="00851BB2" w:rsidRPr="008B1DCD" w:rsidRDefault="00851BB2" w:rsidP="00851BB2">
            <w:pPr>
              <w:spacing w:after="160" w:line="259" w:lineRule="auto"/>
              <w:rPr>
                <w:b/>
                <w:bCs/>
              </w:rPr>
            </w:pPr>
            <w:r w:rsidRPr="008B1DCD">
              <w:rPr>
                <w:b/>
                <w:bCs/>
              </w:rPr>
              <w:t>Outils collaboratifs &amp; Applications métier</w:t>
            </w:r>
          </w:p>
        </w:tc>
        <w:tc>
          <w:tcPr>
            <w:tcW w:w="0" w:type="auto"/>
            <w:hideMark/>
          </w:tcPr>
          <w:p w14:paraId="485689CF" w14:textId="77777777" w:rsidR="00851BB2" w:rsidRPr="008B1DCD" w:rsidRDefault="00851BB2" w:rsidP="00851BB2">
            <w:pPr>
              <w:spacing w:after="160" w:line="259" w:lineRule="auto"/>
              <w:rPr>
                <w:b/>
                <w:bCs/>
              </w:rPr>
            </w:pPr>
            <w:r w:rsidRPr="008B1DCD">
              <w:rPr>
                <w:b/>
                <w:bCs/>
              </w:rPr>
              <w:t>Sécurité &amp; Conformité</w:t>
            </w:r>
          </w:p>
        </w:tc>
      </w:tr>
      <w:tr w:rsidR="001A6A8A" w:rsidRPr="008B1DCD" w14:paraId="433F42D9" w14:textId="77777777" w:rsidTr="00BA2098">
        <w:tc>
          <w:tcPr>
            <w:tcW w:w="0" w:type="auto"/>
            <w:hideMark/>
          </w:tcPr>
          <w:p w14:paraId="64C15332" w14:textId="77777777" w:rsidR="001A6A8A" w:rsidRPr="008B1DCD" w:rsidRDefault="001A6A8A" w:rsidP="001A6A8A">
            <w:pPr>
              <w:spacing w:after="160" w:line="259" w:lineRule="auto"/>
            </w:pPr>
            <w:r w:rsidRPr="008B1DCD">
              <w:rPr>
                <w:b/>
                <w:bCs/>
              </w:rPr>
              <w:t>00. Gouvernance &amp; Référentiel général</w:t>
            </w:r>
          </w:p>
        </w:tc>
        <w:tc>
          <w:tcPr>
            <w:tcW w:w="0" w:type="auto"/>
            <w:gridSpan w:val="4"/>
            <w:hideMark/>
          </w:tcPr>
          <w:p w14:paraId="7DDE634D" w14:textId="2A7502B1" w:rsidR="001A6A8A" w:rsidRPr="00E22055" w:rsidRDefault="001A6A8A" w:rsidP="001A6A8A">
            <w:pPr>
              <w:spacing w:after="160" w:line="259" w:lineRule="auto"/>
              <w:rPr>
                <w:highlight w:val="cyan"/>
              </w:rPr>
            </w:pPr>
            <w:r w:rsidRPr="00E22055">
              <w:rPr>
                <w:highlight w:val="cyan"/>
              </w:rPr>
              <w:t>- Charte de gouvernance IT interne</w:t>
            </w:r>
            <w:r w:rsidR="009C0649" w:rsidRPr="00E22055">
              <w:rPr>
                <w:highlight w:val="cyan"/>
              </w:rPr>
              <w:t xml:space="preserve"> </w:t>
            </w:r>
          </w:p>
          <w:p w14:paraId="57947D34" w14:textId="77777777" w:rsidR="001A6A8A" w:rsidRPr="00E22055" w:rsidRDefault="001A6A8A" w:rsidP="001A6A8A">
            <w:pPr>
              <w:spacing w:after="160" w:line="259" w:lineRule="auto"/>
              <w:rPr>
                <w:highlight w:val="cyan"/>
              </w:rPr>
            </w:pPr>
            <w:r w:rsidRPr="00E22055">
              <w:rPr>
                <w:highlight w:val="cyan"/>
              </w:rPr>
              <w:t>- Politique générale de gestion des services internes</w:t>
            </w:r>
          </w:p>
          <w:p w14:paraId="76941405" w14:textId="77777777" w:rsidR="001A6A8A" w:rsidRPr="00E22055" w:rsidRDefault="001A6A8A" w:rsidP="001A6A8A">
            <w:pPr>
              <w:spacing w:after="160" w:line="259" w:lineRule="auto"/>
              <w:rPr>
                <w:highlight w:val="cyan"/>
              </w:rPr>
            </w:pPr>
            <w:r w:rsidRPr="00E22055">
              <w:rPr>
                <w:highlight w:val="cyan"/>
              </w:rPr>
              <w:t>- Catalogue des services internes</w:t>
            </w:r>
          </w:p>
          <w:p w14:paraId="23526AF9" w14:textId="77777777" w:rsidR="009C0649" w:rsidRDefault="009C0649" w:rsidP="001A6A8A">
            <w:pPr>
              <w:spacing w:after="160" w:line="259" w:lineRule="auto"/>
            </w:pPr>
            <w:r w:rsidRPr="00E22055">
              <w:rPr>
                <w:highlight w:val="cyan"/>
              </w:rPr>
              <w:t>- Domaine d’intervention des Services Internes</w:t>
            </w:r>
          </w:p>
          <w:p w14:paraId="2BDE9CDD" w14:textId="77777777" w:rsidR="000A6488" w:rsidRPr="008B1DCD" w:rsidRDefault="000A6488" w:rsidP="000A6488">
            <w:pPr>
              <w:spacing w:after="160" w:line="259" w:lineRule="auto"/>
            </w:pPr>
            <w:r w:rsidRPr="008B1DCD">
              <w:t>- Modèle d’organigramme et rôles</w:t>
            </w:r>
          </w:p>
          <w:p w14:paraId="0440C12B" w14:textId="39002961" w:rsidR="000A6488" w:rsidRPr="008B1DCD" w:rsidRDefault="000A6488" w:rsidP="001A6A8A">
            <w:pPr>
              <w:spacing w:after="160" w:line="259" w:lineRule="auto"/>
            </w:pPr>
            <w:r w:rsidRPr="008B1DCD">
              <w:t xml:space="preserve">- Gestion documentaire (politique + </w:t>
            </w:r>
            <w:proofErr w:type="spellStart"/>
            <w:r w:rsidRPr="008B1DCD">
              <w:t>versionning</w:t>
            </w:r>
            <w:proofErr w:type="spellEnd"/>
            <w:r w:rsidRPr="008B1DCD">
              <w:t>)</w:t>
            </w:r>
          </w:p>
        </w:tc>
      </w:tr>
      <w:tr w:rsidR="00A227D4" w:rsidRPr="008B1DCD" w14:paraId="26140854" w14:textId="77777777" w:rsidTr="00851BB2">
        <w:tc>
          <w:tcPr>
            <w:tcW w:w="0" w:type="auto"/>
            <w:hideMark/>
          </w:tcPr>
          <w:p w14:paraId="6CF44975" w14:textId="77777777" w:rsidR="00851BB2" w:rsidRPr="008B1DCD" w:rsidRDefault="00851BB2" w:rsidP="00851BB2">
            <w:pPr>
              <w:spacing w:after="160" w:line="259" w:lineRule="auto"/>
            </w:pPr>
            <w:r w:rsidRPr="008B1DCD">
              <w:rPr>
                <w:b/>
                <w:bCs/>
              </w:rPr>
              <w:t>01. Politiques</w:t>
            </w:r>
          </w:p>
        </w:tc>
        <w:tc>
          <w:tcPr>
            <w:tcW w:w="0" w:type="auto"/>
            <w:hideMark/>
          </w:tcPr>
          <w:p w14:paraId="1CE928AC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Politique d’hébergement cloud</w:t>
            </w:r>
          </w:p>
          <w:p w14:paraId="5CA5C16F" w14:textId="77777777" w:rsidR="006F50D3" w:rsidRPr="008B1DCD" w:rsidRDefault="00851BB2" w:rsidP="00851BB2">
            <w:pPr>
              <w:spacing w:after="160" w:line="259" w:lineRule="auto"/>
            </w:pPr>
            <w:r w:rsidRPr="00D50BB0">
              <w:rPr>
                <w:highlight w:val="red"/>
              </w:rPr>
              <w:t>- Politique de sauvegarde et restauration</w:t>
            </w:r>
          </w:p>
          <w:p w14:paraId="72DB2607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Politique de disponibilité et continuité de service</w:t>
            </w:r>
          </w:p>
          <w:p w14:paraId="58C5DC26" w14:textId="77777777" w:rsidR="006F50D3" w:rsidRPr="008B1DCD" w:rsidRDefault="00851BB2" w:rsidP="00851BB2">
            <w:pPr>
              <w:spacing w:after="160" w:line="259" w:lineRule="auto"/>
            </w:pPr>
            <w:r w:rsidRPr="00F6170B">
              <w:rPr>
                <w:highlight w:val="red"/>
              </w:rPr>
              <w:t>- Politique de supervision et d’alerte</w:t>
            </w:r>
          </w:p>
          <w:p w14:paraId="72B30A68" w14:textId="5C4EDECA" w:rsidR="00851BB2" w:rsidRPr="008B1DCD" w:rsidRDefault="00851BB2" w:rsidP="00851BB2">
            <w:pPr>
              <w:spacing w:after="160" w:line="259" w:lineRule="auto"/>
            </w:pPr>
            <w:r w:rsidRPr="008B1DCD">
              <w:t>- Politique de gestion des changements</w:t>
            </w:r>
          </w:p>
        </w:tc>
        <w:tc>
          <w:tcPr>
            <w:tcW w:w="0" w:type="auto"/>
            <w:hideMark/>
          </w:tcPr>
          <w:p w14:paraId="1E690E2C" w14:textId="77777777" w:rsidR="006F50D3" w:rsidRPr="008B1DCD" w:rsidRDefault="00851BB2" w:rsidP="00851BB2">
            <w:pPr>
              <w:spacing w:after="160" w:line="259" w:lineRule="auto"/>
            </w:pPr>
            <w:r w:rsidRPr="00824365">
              <w:rPr>
                <w:highlight w:val="cyan"/>
              </w:rPr>
              <w:t>- Politique de gestion du parc informatique</w:t>
            </w:r>
          </w:p>
          <w:p w14:paraId="604B5734" w14:textId="77777777" w:rsidR="00851BB2" w:rsidRDefault="00851BB2" w:rsidP="00851BB2">
            <w:pPr>
              <w:spacing w:after="160" w:line="259" w:lineRule="auto"/>
            </w:pPr>
            <w:r w:rsidRPr="00E22055">
              <w:rPr>
                <w:highlight w:val="cyan"/>
              </w:rPr>
              <w:t>- Politique d’usage acceptable des équipements</w:t>
            </w:r>
          </w:p>
          <w:p w14:paraId="59A33031" w14:textId="67AA3393" w:rsidR="000A6488" w:rsidRPr="008B1DCD" w:rsidRDefault="000A6488" w:rsidP="00851BB2">
            <w:pPr>
              <w:spacing w:after="160" w:line="259" w:lineRule="auto"/>
            </w:pPr>
            <w:r w:rsidRPr="00F6170B">
              <w:rPr>
                <w:highlight w:val="red"/>
              </w:rPr>
              <w:t>- Politique d’attribution, révocation et renouvellement de matériel</w:t>
            </w:r>
          </w:p>
        </w:tc>
        <w:tc>
          <w:tcPr>
            <w:tcW w:w="0" w:type="auto"/>
            <w:hideMark/>
          </w:tcPr>
          <w:p w14:paraId="08CC4A14" w14:textId="77777777" w:rsidR="006F50D3" w:rsidRPr="008B1DCD" w:rsidRDefault="00851BB2" w:rsidP="00851BB2">
            <w:pPr>
              <w:spacing w:after="160" w:line="259" w:lineRule="auto"/>
            </w:pPr>
            <w:r w:rsidRPr="00F6170B">
              <w:rPr>
                <w:highlight w:val="red"/>
              </w:rPr>
              <w:t>- Politique d’usage des plateformes internes</w:t>
            </w:r>
          </w:p>
          <w:p w14:paraId="37AF9369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Politique d’administration et maintenance des outils collaboratifs</w:t>
            </w:r>
          </w:p>
          <w:p w14:paraId="647C9DBE" w14:textId="2042A48E" w:rsidR="00851BB2" w:rsidRPr="008B1DCD" w:rsidRDefault="00851BB2" w:rsidP="00851BB2">
            <w:pPr>
              <w:spacing w:after="160" w:line="259" w:lineRule="auto"/>
            </w:pPr>
            <w:r w:rsidRPr="008B1DCD">
              <w:t>- Politique de mise à jour des applications internes</w:t>
            </w:r>
          </w:p>
        </w:tc>
        <w:tc>
          <w:tcPr>
            <w:tcW w:w="0" w:type="auto"/>
            <w:hideMark/>
          </w:tcPr>
          <w:p w14:paraId="342EAE19" w14:textId="77777777" w:rsidR="006F50D3" w:rsidRPr="008B1DCD" w:rsidRDefault="00851BB2" w:rsidP="00851BB2">
            <w:pPr>
              <w:spacing w:after="160" w:line="259" w:lineRule="auto"/>
            </w:pPr>
            <w:r w:rsidRPr="00E22055">
              <w:rPr>
                <w:highlight w:val="cyan"/>
              </w:rPr>
              <w:t>- Politique de sécurité du SI (PSSI)</w:t>
            </w:r>
          </w:p>
          <w:p w14:paraId="23A8562A" w14:textId="77777777" w:rsidR="006F50D3" w:rsidRPr="008B1DCD" w:rsidRDefault="00851BB2" w:rsidP="00851BB2">
            <w:pPr>
              <w:spacing w:after="160" w:line="259" w:lineRule="auto"/>
            </w:pPr>
            <w:r w:rsidRPr="00F6170B">
              <w:rPr>
                <w:highlight w:val="red"/>
              </w:rPr>
              <w:t>- Politique de gestion des accès et comptes</w:t>
            </w:r>
          </w:p>
          <w:p w14:paraId="363B69A3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Politique de conformité APDP</w:t>
            </w:r>
          </w:p>
          <w:p w14:paraId="49119DF7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Politique de gestion des vulnérabilités</w:t>
            </w:r>
          </w:p>
          <w:p w14:paraId="63F995A9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Politique de classification et protection des données</w:t>
            </w:r>
          </w:p>
          <w:p w14:paraId="1BBC68FA" w14:textId="43E5DA6E" w:rsidR="00851BB2" w:rsidRPr="008B1DCD" w:rsidRDefault="00851BB2" w:rsidP="00851BB2">
            <w:pPr>
              <w:spacing w:after="160" w:line="259" w:lineRule="auto"/>
            </w:pPr>
            <w:r w:rsidRPr="008B1DCD">
              <w:lastRenderedPageBreak/>
              <w:t>- Politique de continuité et reprise après sinistre</w:t>
            </w:r>
          </w:p>
        </w:tc>
      </w:tr>
      <w:tr w:rsidR="00A227D4" w:rsidRPr="008B1DCD" w14:paraId="63F41F13" w14:textId="77777777" w:rsidTr="00851BB2">
        <w:tc>
          <w:tcPr>
            <w:tcW w:w="0" w:type="auto"/>
            <w:hideMark/>
          </w:tcPr>
          <w:p w14:paraId="69903942" w14:textId="77777777" w:rsidR="00851BB2" w:rsidRPr="008B1DCD" w:rsidRDefault="00851BB2" w:rsidP="00851BB2">
            <w:pPr>
              <w:spacing w:after="160" w:line="259" w:lineRule="auto"/>
            </w:pPr>
            <w:r w:rsidRPr="008B1DCD">
              <w:rPr>
                <w:b/>
                <w:bCs/>
              </w:rPr>
              <w:lastRenderedPageBreak/>
              <w:t>02. Processus IT internes</w:t>
            </w:r>
          </w:p>
        </w:tc>
        <w:tc>
          <w:tcPr>
            <w:tcW w:w="0" w:type="auto"/>
            <w:hideMark/>
          </w:tcPr>
          <w:p w14:paraId="11D80B9B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Processus de gestion des changements (mises à jour, déploiements, migrations)</w:t>
            </w:r>
          </w:p>
          <w:p w14:paraId="07110B12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Processus de gestion de la configuration (CMDB / GLPI)</w:t>
            </w:r>
          </w:p>
          <w:p w14:paraId="0FA05840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Processus de sauvegarde / restauration</w:t>
            </w:r>
          </w:p>
          <w:p w14:paraId="5CF18266" w14:textId="33E26744" w:rsidR="00851BB2" w:rsidRPr="008B1DCD" w:rsidRDefault="00851BB2" w:rsidP="00851BB2">
            <w:pPr>
              <w:spacing w:after="160" w:line="259" w:lineRule="auto"/>
            </w:pPr>
            <w:r w:rsidRPr="008B1DCD">
              <w:t>- Processus de surveillance et d’incident d’infrastructure</w:t>
            </w:r>
          </w:p>
        </w:tc>
        <w:tc>
          <w:tcPr>
            <w:tcW w:w="0" w:type="auto"/>
            <w:hideMark/>
          </w:tcPr>
          <w:p w14:paraId="0DC1BAC4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Processus de gestion du cycle de vie des actifs matériels (acquisition → maintenance → sortie)</w:t>
            </w:r>
          </w:p>
          <w:p w14:paraId="50D640E6" w14:textId="77777777" w:rsidR="006F50D3" w:rsidRPr="008B1DCD" w:rsidRDefault="00851BB2" w:rsidP="00851BB2">
            <w:pPr>
              <w:spacing w:after="160" w:line="259" w:lineRule="auto"/>
            </w:pPr>
            <w:r w:rsidRPr="008B1DCD">
              <w:t>- Processus de gestion des incidents utilisateur</w:t>
            </w:r>
          </w:p>
          <w:p w14:paraId="382472B3" w14:textId="5C26A008" w:rsidR="00851BB2" w:rsidRPr="008B1DCD" w:rsidRDefault="00851BB2" w:rsidP="00851BB2">
            <w:pPr>
              <w:spacing w:after="160" w:line="259" w:lineRule="auto"/>
            </w:pPr>
            <w:r w:rsidRPr="008B1DCD">
              <w:t>- Processus d’approvisionnement et de support</w:t>
            </w:r>
          </w:p>
        </w:tc>
        <w:tc>
          <w:tcPr>
            <w:tcW w:w="0" w:type="auto"/>
            <w:hideMark/>
          </w:tcPr>
          <w:p w14:paraId="14B70119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Processus de gestion des demandes applicatives (nouveaux modules, accès, bugs)</w:t>
            </w:r>
          </w:p>
          <w:p w14:paraId="0049290E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Processus de mise à jour / déploiement applicatif</w:t>
            </w:r>
          </w:p>
          <w:p w14:paraId="6951093A" w14:textId="4BB1D51A" w:rsidR="00851BB2" w:rsidRPr="008B1DCD" w:rsidRDefault="00851BB2" w:rsidP="00851BB2">
            <w:pPr>
              <w:spacing w:after="160" w:line="259" w:lineRule="auto"/>
            </w:pPr>
            <w:r w:rsidRPr="008B1DCD">
              <w:t>- Processus de support fonctionnel des applications</w:t>
            </w:r>
          </w:p>
        </w:tc>
        <w:tc>
          <w:tcPr>
            <w:tcW w:w="0" w:type="auto"/>
            <w:hideMark/>
          </w:tcPr>
          <w:p w14:paraId="75BA3065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Processus de gestion des incidents de sécurité</w:t>
            </w:r>
          </w:p>
          <w:p w14:paraId="574EA6B0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Processus de conformité et revue APDP</w:t>
            </w:r>
          </w:p>
          <w:p w14:paraId="439615CD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Processus de gestion des accès (création, révocation, revue)</w:t>
            </w:r>
          </w:p>
          <w:p w14:paraId="64DBEBDB" w14:textId="7F5D9124" w:rsidR="00851BB2" w:rsidRPr="008B1DCD" w:rsidRDefault="00851BB2" w:rsidP="00851BB2">
            <w:pPr>
              <w:spacing w:after="160" w:line="259" w:lineRule="auto"/>
            </w:pPr>
            <w:r w:rsidRPr="008B1DCD">
              <w:t>- Processus de gestion des vulnérabilités et correctifs</w:t>
            </w:r>
          </w:p>
        </w:tc>
      </w:tr>
      <w:tr w:rsidR="00A227D4" w:rsidRPr="008B1DCD" w14:paraId="187816D7" w14:textId="77777777" w:rsidTr="00851BB2">
        <w:tc>
          <w:tcPr>
            <w:tcW w:w="0" w:type="auto"/>
            <w:hideMark/>
          </w:tcPr>
          <w:p w14:paraId="27591909" w14:textId="77777777" w:rsidR="00851BB2" w:rsidRPr="008B1DCD" w:rsidRDefault="00851BB2" w:rsidP="00851BB2">
            <w:pPr>
              <w:spacing w:after="160" w:line="259" w:lineRule="auto"/>
            </w:pPr>
            <w:r w:rsidRPr="008B1DCD">
              <w:rPr>
                <w:b/>
                <w:bCs/>
              </w:rPr>
              <w:t>03. Procédures opérationnelles</w:t>
            </w:r>
          </w:p>
        </w:tc>
        <w:tc>
          <w:tcPr>
            <w:tcW w:w="0" w:type="auto"/>
            <w:hideMark/>
          </w:tcPr>
          <w:p w14:paraId="7CD34001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déploiement d’un nouveau service sur l’infrastructure</w:t>
            </w:r>
          </w:p>
          <w:p w14:paraId="1A5A1E0C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mise à jour système</w:t>
            </w:r>
          </w:p>
          <w:p w14:paraId="323828A6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sauvegarde manuelle / restauration</w:t>
            </w:r>
          </w:p>
          <w:p w14:paraId="487BEB3B" w14:textId="66A42C9B" w:rsidR="003A22E9" w:rsidRPr="008B1DCD" w:rsidRDefault="00851BB2" w:rsidP="00851BB2">
            <w:pPr>
              <w:spacing w:after="160" w:line="259" w:lineRule="auto"/>
            </w:pPr>
            <w:r w:rsidRPr="008B1DCD">
              <w:t xml:space="preserve">- Procédure de gestion des alertes </w:t>
            </w:r>
            <w:r w:rsidR="003A22E9" w:rsidRPr="008B1DCD">
              <w:t>Zabbix</w:t>
            </w:r>
          </w:p>
          <w:p w14:paraId="752309F6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d’ajout / retrait de VM / serveur</w:t>
            </w:r>
          </w:p>
          <w:p w14:paraId="20222EC9" w14:textId="43502833" w:rsidR="00851BB2" w:rsidRPr="008B1DCD" w:rsidRDefault="00851BB2" w:rsidP="00851BB2">
            <w:pPr>
              <w:spacing w:after="160" w:line="259" w:lineRule="auto"/>
            </w:pPr>
            <w:r w:rsidRPr="008B1DCD">
              <w:lastRenderedPageBreak/>
              <w:t>- Procédure de basculement de service (PCA/PRA)</w:t>
            </w:r>
          </w:p>
        </w:tc>
        <w:tc>
          <w:tcPr>
            <w:tcW w:w="0" w:type="auto"/>
            <w:hideMark/>
          </w:tcPr>
          <w:p w14:paraId="6D5DCD94" w14:textId="77777777" w:rsidR="003A22E9" w:rsidRPr="008B1DCD" w:rsidRDefault="00851BB2" w:rsidP="00851BB2">
            <w:pPr>
              <w:spacing w:after="160" w:line="259" w:lineRule="auto"/>
            </w:pPr>
            <w:r w:rsidRPr="008B1DCD">
              <w:lastRenderedPageBreak/>
              <w:t>- Procédure d’installation standard d’un poste</w:t>
            </w:r>
          </w:p>
          <w:p w14:paraId="3EF18915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maintenance / dépannage</w:t>
            </w:r>
          </w:p>
          <w:p w14:paraId="45F3915C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d’inventaire et mise à jour GLPI</w:t>
            </w:r>
          </w:p>
          <w:p w14:paraId="53F55AE2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réattribution / révocation de matériel</w:t>
            </w:r>
          </w:p>
          <w:p w14:paraId="5A69978E" w14:textId="2C1C47A5" w:rsidR="00851BB2" w:rsidRPr="008B1DCD" w:rsidRDefault="00851BB2" w:rsidP="00851BB2">
            <w:pPr>
              <w:spacing w:after="160" w:line="259" w:lineRule="auto"/>
            </w:pPr>
            <w:r w:rsidRPr="008B1DCD">
              <w:t>- Procédure d’escalade (support N1→N2→N3)</w:t>
            </w:r>
          </w:p>
        </w:tc>
        <w:tc>
          <w:tcPr>
            <w:tcW w:w="0" w:type="auto"/>
            <w:hideMark/>
          </w:tcPr>
          <w:p w14:paraId="3733F9C9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création d’un utilisateur (</w:t>
            </w:r>
            <w:proofErr w:type="spellStart"/>
            <w:r w:rsidRPr="008B1DCD">
              <w:t>Mattermost</w:t>
            </w:r>
            <w:proofErr w:type="spellEnd"/>
            <w:r w:rsidRPr="008B1DCD">
              <w:t>, Odoo, GLPI, etc.)</w:t>
            </w:r>
          </w:p>
          <w:p w14:paraId="56B0B471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mise à jour d’une application</w:t>
            </w:r>
          </w:p>
          <w:p w14:paraId="313E04EB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sauvegarde des configurations applicatives</w:t>
            </w:r>
          </w:p>
          <w:p w14:paraId="08B12897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d’intégration ou retrait d’un outil</w:t>
            </w:r>
          </w:p>
          <w:p w14:paraId="1FE807D1" w14:textId="334F6A63" w:rsidR="00851BB2" w:rsidRPr="008B1DCD" w:rsidRDefault="00851BB2" w:rsidP="00851BB2">
            <w:pPr>
              <w:spacing w:after="160" w:line="259" w:lineRule="auto"/>
            </w:pPr>
            <w:r w:rsidRPr="008B1DCD">
              <w:t>- Procédure de résolution d’incidents applicatifs</w:t>
            </w:r>
          </w:p>
        </w:tc>
        <w:tc>
          <w:tcPr>
            <w:tcW w:w="0" w:type="auto"/>
            <w:hideMark/>
          </w:tcPr>
          <w:p w14:paraId="2D96DD11" w14:textId="77777777" w:rsidR="003A22E9" w:rsidRPr="008B1DCD" w:rsidRDefault="00851BB2" w:rsidP="00851BB2">
            <w:pPr>
              <w:spacing w:after="160" w:line="259" w:lineRule="auto"/>
            </w:pPr>
            <w:r w:rsidRPr="00FB77A1">
              <w:rPr>
                <w:highlight w:val="red"/>
              </w:rPr>
              <w:t>- Procédure de gestion d’incident de sécurité</w:t>
            </w:r>
          </w:p>
          <w:p w14:paraId="45805F7E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sauvegarde et chiffrement des données sensibles</w:t>
            </w:r>
          </w:p>
          <w:p w14:paraId="62A5F25D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de déclaration d’incident à l’APDP</w:t>
            </w:r>
          </w:p>
          <w:p w14:paraId="757C7DD8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Procédure d’audit interne de conformité</w:t>
            </w:r>
          </w:p>
          <w:p w14:paraId="23809F9D" w14:textId="134FBFC4" w:rsidR="00851BB2" w:rsidRPr="008B1DCD" w:rsidRDefault="00851BB2" w:rsidP="00851BB2">
            <w:pPr>
              <w:spacing w:after="160" w:line="259" w:lineRule="auto"/>
            </w:pPr>
            <w:r w:rsidRPr="008B1DCD">
              <w:t xml:space="preserve">- Procédure d’intégration / départ collaborateur </w:t>
            </w:r>
            <w:r w:rsidRPr="008B1DCD">
              <w:lastRenderedPageBreak/>
              <w:t>(comptes, accès, matériel)</w:t>
            </w:r>
          </w:p>
        </w:tc>
      </w:tr>
      <w:tr w:rsidR="00A227D4" w:rsidRPr="008B1DCD" w14:paraId="0486D06B" w14:textId="77777777" w:rsidTr="00851BB2">
        <w:tc>
          <w:tcPr>
            <w:tcW w:w="0" w:type="auto"/>
            <w:hideMark/>
          </w:tcPr>
          <w:p w14:paraId="5210F08C" w14:textId="77777777" w:rsidR="00851BB2" w:rsidRPr="008B1DCD" w:rsidRDefault="00851BB2" w:rsidP="00851BB2">
            <w:pPr>
              <w:spacing w:after="160" w:line="259" w:lineRule="auto"/>
            </w:pPr>
            <w:r w:rsidRPr="008B1DCD">
              <w:rPr>
                <w:b/>
                <w:bCs/>
              </w:rPr>
              <w:lastRenderedPageBreak/>
              <w:t>04. Référentiels &amp; inventaires</w:t>
            </w:r>
          </w:p>
        </w:tc>
        <w:tc>
          <w:tcPr>
            <w:tcW w:w="0" w:type="auto"/>
            <w:hideMark/>
          </w:tcPr>
          <w:p w14:paraId="1E3B7EA7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Référentiel des serveurs et machines virtuelles</w:t>
            </w:r>
          </w:p>
          <w:p w14:paraId="11465FB8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 xml:space="preserve">- </w:t>
            </w:r>
            <w:bookmarkStart w:id="0" w:name="_Hlk210985777"/>
            <w:r w:rsidRPr="008B1DCD">
              <w:t xml:space="preserve">Référentiel des </w:t>
            </w:r>
            <w:bookmarkEnd w:id="0"/>
            <w:r w:rsidRPr="008B1DCD">
              <w:t>sauvegardes</w:t>
            </w:r>
          </w:p>
          <w:p w14:paraId="7FB8DE99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CMDB (GLPI)</w:t>
            </w:r>
          </w:p>
          <w:p w14:paraId="6EE91EC5" w14:textId="71205063" w:rsidR="00851BB2" w:rsidRPr="008B1DCD" w:rsidRDefault="00851BB2" w:rsidP="00851BB2">
            <w:pPr>
              <w:spacing w:after="160" w:line="259" w:lineRule="auto"/>
            </w:pPr>
            <w:r w:rsidRPr="008B1DCD">
              <w:t>- Planning des maintenances et mises à jour</w:t>
            </w:r>
          </w:p>
        </w:tc>
        <w:tc>
          <w:tcPr>
            <w:tcW w:w="0" w:type="auto"/>
            <w:hideMark/>
          </w:tcPr>
          <w:p w14:paraId="3BCB80DD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Inventaire matériel (GLPI)</w:t>
            </w:r>
          </w:p>
          <w:p w14:paraId="7E776E4F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Nomenclature des équipements</w:t>
            </w:r>
          </w:p>
          <w:p w14:paraId="1F2BECF7" w14:textId="77777777" w:rsidR="00C97F62" w:rsidRPr="008B1DCD" w:rsidRDefault="00851BB2" w:rsidP="00851BB2">
            <w:pPr>
              <w:spacing w:after="160" w:line="259" w:lineRule="auto"/>
            </w:pPr>
            <w:r w:rsidRPr="008B1DCD">
              <w:t>- Fiches de suivi d’attribution</w:t>
            </w:r>
          </w:p>
          <w:p w14:paraId="004E6BB3" w14:textId="2020A378" w:rsidR="00851BB2" w:rsidRPr="008B1DCD" w:rsidRDefault="00851BB2" w:rsidP="00851BB2">
            <w:pPr>
              <w:spacing w:after="160" w:line="259" w:lineRule="auto"/>
            </w:pPr>
            <w:r w:rsidRPr="008B1DCD">
              <w:t>- Plan de maintenance préventive</w:t>
            </w:r>
          </w:p>
        </w:tc>
        <w:tc>
          <w:tcPr>
            <w:tcW w:w="0" w:type="auto"/>
            <w:hideMark/>
          </w:tcPr>
          <w:p w14:paraId="2E087F40" w14:textId="77777777" w:rsidR="003A22E9" w:rsidRPr="008B1DCD" w:rsidRDefault="00851BB2" w:rsidP="00851BB2">
            <w:pPr>
              <w:spacing w:after="160" w:line="259" w:lineRule="auto"/>
            </w:pPr>
            <w:r w:rsidRPr="008B1DCD">
              <w:t>- Catalogue des applications et outils internes</w:t>
            </w:r>
          </w:p>
          <w:p w14:paraId="2F41FC7F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Documentation fonctionnelle (Wiki.js)</w:t>
            </w:r>
          </w:p>
          <w:p w14:paraId="5B865684" w14:textId="72407E81" w:rsidR="00851BB2" w:rsidRPr="008B1DCD" w:rsidRDefault="00851BB2" w:rsidP="00851BB2">
            <w:pPr>
              <w:spacing w:after="160" w:line="259" w:lineRule="auto"/>
            </w:pPr>
            <w:r w:rsidRPr="008B1DCD">
              <w:t>- Référentiel des accès par application</w:t>
            </w:r>
          </w:p>
        </w:tc>
        <w:tc>
          <w:tcPr>
            <w:tcW w:w="0" w:type="auto"/>
            <w:hideMark/>
          </w:tcPr>
          <w:p w14:paraId="053076B5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Registre des traitements de données (APDP)</w:t>
            </w:r>
          </w:p>
          <w:p w14:paraId="43C5503B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Registre des incidents de sécurité</w:t>
            </w:r>
          </w:p>
          <w:p w14:paraId="3A6E80CB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Référentiel de sensibilisation (plan annuel)</w:t>
            </w:r>
          </w:p>
          <w:p w14:paraId="4BB1F167" w14:textId="03A3B54A" w:rsidR="00851BB2" w:rsidRPr="008B1DCD" w:rsidRDefault="00851BB2" w:rsidP="00851BB2">
            <w:pPr>
              <w:spacing w:after="160" w:line="259" w:lineRule="auto"/>
            </w:pPr>
            <w:r w:rsidRPr="008B1DCD">
              <w:t>- Référentiel des comptes et rôles (</w:t>
            </w:r>
            <w:proofErr w:type="spellStart"/>
            <w:r w:rsidRPr="008B1DCD">
              <w:t>Passbolt</w:t>
            </w:r>
            <w:proofErr w:type="spellEnd"/>
            <w:r w:rsidRPr="008B1DCD">
              <w:t>, GLPI)</w:t>
            </w:r>
          </w:p>
        </w:tc>
      </w:tr>
      <w:tr w:rsidR="00A227D4" w:rsidRPr="00851BB2" w14:paraId="6F9ABC4B" w14:textId="77777777" w:rsidTr="00851BB2">
        <w:tc>
          <w:tcPr>
            <w:tcW w:w="0" w:type="auto"/>
            <w:hideMark/>
          </w:tcPr>
          <w:p w14:paraId="42F63DBC" w14:textId="77777777" w:rsidR="00851BB2" w:rsidRPr="008B1DCD" w:rsidRDefault="00851BB2" w:rsidP="00851BB2">
            <w:pPr>
              <w:spacing w:after="160" w:line="259" w:lineRule="auto"/>
            </w:pPr>
            <w:r w:rsidRPr="008B1DCD">
              <w:rPr>
                <w:b/>
                <w:bCs/>
              </w:rPr>
              <w:t>05. Modèles &amp; formulaires</w:t>
            </w:r>
          </w:p>
        </w:tc>
        <w:tc>
          <w:tcPr>
            <w:tcW w:w="0" w:type="auto"/>
            <w:hideMark/>
          </w:tcPr>
          <w:p w14:paraId="5C5E9186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Fiche de sauvegarde/restauration</w:t>
            </w:r>
          </w:p>
          <w:p w14:paraId="618F79C7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Fiche de changement</w:t>
            </w:r>
          </w:p>
          <w:p w14:paraId="7BAB3D38" w14:textId="3301A7CF" w:rsidR="00851BB2" w:rsidRPr="008B1DCD" w:rsidRDefault="00851BB2" w:rsidP="00851BB2">
            <w:pPr>
              <w:spacing w:after="160" w:line="259" w:lineRule="auto"/>
            </w:pPr>
            <w:r w:rsidRPr="008B1DCD">
              <w:t>- Checklist de déploiement / audit</w:t>
            </w:r>
          </w:p>
        </w:tc>
        <w:tc>
          <w:tcPr>
            <w:tcW w:w="0" w:type="auto"/>
            <w:hideMark/>
          </w:tcPr>
          <w:p w14:paraId="1E378E74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Fiche d’incident matériel</w:t>
            </w:r>
          </w:p>
          <w:p w14:paraId="73588B12" w14:textId="583FAF5E" w:rsidR="00851BB2" w:rsidRPr="008B1DCD" w:rsidRDefault="00851BB2" w:rsidP="00851BB2">
            <w:pPr>
              <w:spacing w:after="160" w:line="259" w:lineRule="auto"/>
            </w:pPr>
            <w:r w:rsidRPr="008B1DCD">
              <w:t>- Fiche d’escalade (support)</w:t>
            </w:r>
          </w:p>
        </w:tc>
        <w:tc>
          <w:tcPr>
            <w:tcW w:w="0" w:type="auto"/>
            <w:hideMark/>
          </w:tcPr>
          <w:p w14:paraId="1EF777CB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Formulaire de demande de service applicatif</w:t>
            </w:r>
          </w:p>
          <w:p w14:paraId="26DC29F3" w14:textId="5460C1CB" w:rsidR="00851BB2" w:rsidRPr="008B1DCD" w:rsidRDefault="00851BB2" w:rsidP="00851BB2">
            <w:pPr>
              <w:spacing w:after="160" w:line="259" w:lineRule="auto"/>
            </w:pPr>
            <w:r w:rsidRPr="008B1DCD">
              <w:t>- Fiche de changement applicatif</w:t>
            </w:r>
          </w:p>
        </w:tc>
        <w:tc>
          <w:tcPr>
            <w:tcW w:w="0" w:type="auto"/>
            <w:hideMark/>
          </w:tcPr>
          <w:p w14:paraId="2D9AC1B5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Formulaire d’incident de sécurité</w:t>
            </w:r>
          </w:p>
          <w:p w14:paraId="72843A95" w14:textId="77777777" w:rsidR="00A227D4" w:rsidRPr="008B1DCD" w:rsidRDefault="00851BB2" w:rsidP="00851BB2">
            <w:pPr>
              <w:spacing w:after="160" w:line="259" w:lineRule="auto"/>
            </w:pPr>
            <w:r w:rsidRPr="008B1DCD">
              <w:t>- Formulaire de revue d’accès</w:t>
            </w:r>
          </w:p>
          <w:p w14:paraId="67422538" w14:textId="250601EA" w:rsidR="00851BB2" w:rsidRPr="00851BB2" w:rsidRDefault="00851BB2" w:rsidP="00851BB2">
            <w:pPr>
              <w:spacing w:after="160" w:line="259" w:lineRule="auto"/>
            </w:pPr>
            <w:r w:rsidRPr="008B1DCD">
              <w:t>- Formulaire de conformité APDP</w:t>
            </w:r>
          </w:p>
        </w:tc>
      </w:tr>
    </w:tbl>
    <w:p w14:paraId="0E7AE197" w14:textId="77777777" w:rsidR="008F3894" w:rsidRDefault="008F3894" w:rsidP="00851BB2"/>
    <w:p w14:paraId="60B751C2" w14:textId="6F0BE914" w:rsidR="00C71C60" w:rsidRPr="004F5CF2" w:rsidRDefault="00C71C60" w:rsidP="00C71C60"/>
    <w:sectPr w:rsidR="00C71C60" w:rsidRPr="004F5CF2" w:rsidSect="00851B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374B2"/>
    <w:multiLevelType w:val="multilevel"/>
    <w:tmpl w:val="4248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14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B2"/>
    <w:rsid w:val="00054297"/>
    <w:rsid w:val="000677C2"/>
    <w:rsid w:val="0008062E"/>
    <w:rsid w:val="000A6488"/>
    <w:rsid w:val="00102DA2"/>
    <w:rsid w:val="00136CAB"/>
    <w:rsid w:val="001A6A8A"/>
    <w:rsid w:val="001E6F6E"/>
    <w:rsid w:val="0022126F"/>
    <w:rsid w:val="00293777"/>
    <w:rsid w:val="003566D4"/>
    <w:rsid w:val="003A22E9"/>
    <w:rsid w:val="00406671"/>
    <w:rsid w:val="00416519"/>
    <w:rsid w:val="004276C1"/>
    <w:rsid w:val="00455359"/>
    <w:rsid w:val="004C0E01"/>
    <w:rsid w:val="004E2C89"/>
    <w:rsid w:val="004F5CF2"/>
    <w:rsid w:val="00567671"/>
    <w:rsid w:val="00575F14"/>
    <w:rsid w:val="00634DE2"/>
    <w:rsid w:val="00692AE3"/>
    <w:rsid w:val="006F50D3"/>
    <w:rsid w:val="0081611C"/>
    <w:rsid w:val="00824365"/>
    <w:rsid w:val="00851BB2"/>
    <w:rsid w:val="008758EE"/>
    <w:rsid w:val="008B1DCD"/>
    <w:rsid w:val="008B6F49"/>
    <w:rsid w:val="008F3894"/>
    <w:rsid w:val="009C0649"/>
    <w:rsid w:val="00A227D4"/>
    <w:rsid w:val="00A41592"/>
    <w:rsid w:val="00A43842"/>
    <w:rsid w:val="00A82EB7"/>
    <w:rsid w:val="00AC2D54"/>
    <w:rsid w:val="00B153F3"/>
    <w:rsid w:val="00B25FEF"/>
    <w:rsid w:val="00B853DD"/>
    <w:rsid w:val="00BA4692"/>
    <w:rsid w:val="00BD03CE"/>
    <w:rsid w:val="00C10A80"/>
    <w:rsid w:val="00C20475"/>
    <w:rsid w:val="00C21547"/>
    <w:rsid w:val="00C71C60"/>
    <w:rsid w:val="00C97F62"/>
    <w:rsid w:val="00CA57DB"/>
    <w:rsid w:val="00CC3B6F"/>
    <w:rsid w:val="00CF3B79"/>
    <w:rsid w:val="00D50BB0"/>
    <w:rsid w:val="00D92E1A"/>
    <w:rsid w:val="00DF7C1E"/>
    <w:rsid w:val="00E114AA"/>
    <w:rsid w:val="00E1464C"/>
    <w:rsid w:val="00E22055"/>
    <w:rsid w:val="00E36C80"/>
    <w:rsid w:val="00F6170B"/>
    <w:rsid w:val="00F64FE7"/>
    <w:rsid w:val="00FB1EFF"/>
    <w:rsid w:val="00FB77A1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04C7"/>
  <w15:chartTrackingRefBased/>
  <w15:docId w15:val="{44128F29-EC9E-4D89-900B-56C56F7A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CF2"/>
  </w:style>
  <w:style w:type="paragraph" w:styleId="Titre1">
    <w:name w:val="heading 1"/>
    <w:basedOn w:val="Normal"/>
    <w:next w:val="Normal"/>
    <w:link w:val="Titre1Car"/>
    <w:uiPriority w:val="9"/>
    <w:qFormat/>
    <w:rsid w:val="00851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B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B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B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B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BB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BB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B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B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B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B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B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B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BB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B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BB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BB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85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650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2025-10-09T14:18:00Z</dcterms:created>
  <dcterms:modified xsi:type="dcterms:W3CDTF">2025-10-20T14:11:00Z</dcterms:modified>
</cp:coreProperties>
</file>