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C66F2" w14:textId="77777777" w:rsidR="007F5862" w:rsidRDefault="00000000">
      <w:pPr>
        <w:pStyle w:val="Titre1"/>
        <w:spacing w:after="200"/>
        <w:jc w:val="center"/>
      </w:pPr>
      <w:r>
        <w:t>Charte de Cadrage Stratégique — Phase 1</w:t>
      </w:r>
    </w:p>
    <w:p w14:paraId="14463E90" w14:textId="77777777" w:rsidR="007F5862" w:rsidRDefault="00000000">
      <w:pPr>
        <w:pStyle w:val="Titre2"/>
        <w:spacing w:after="200"/>
      </w:pPr>
      <w:r>
        <w:t>Application d'éducation et de gestion financière personnelle — Lancement Bénin</w:t>
      </w:r>
    </w:p>
    <w:p w14:paraId="65DADC53" w14:textId="77777777" w:rsidR="007F5862" w:rsidRDefault="00000000">
      <w:pPr>
        <w:spacing w:after="200"/>
      </w:pPr>
      <w:r>
        <w:t xml:space="preserve"> </w:t>
      </w:r>
    </w:p>
    <w:p w14:paraId="184336F8" w14:textId="77777777" w:rsidR="007F5862" w:rsidRDefault="00000000">
      <w:pPr>
        <w:pBdr>
          <w:left w:val="single" w:sz="12" w:space="8" w:color="BFBFBF"/>
        </w:pBdr>
        <w:spacing w:after="120"/>
        <w:ind w:left="300"/>
      </w:pPr>
      <w:r>
        <w:rPr>
          <w:b/>
          <w:bCs/>
        </w:rPr>
        <w:t>Statut</w:t>
      </w:r>
      <w:r>
        <w:t xml:space="preserve"> : brouillon de travail à valider en Comité de lancement (Direction + Product + Commercial + </w:t>
      </w:r>
      <w:proofErr w:type="spellStart"/>
      <w:r>
        <w:t>Comm</w:t>
      </w:r>
      <w:proofErr w:type="spellEnd"/>
      <w:r>
        <w:t>).</w:t>
      </w:r>
      <w:r>
        <w:br/>
      </w:r>
      <w:r>
        <w:rPr>
          <w:b/>
          <w:bCs/>
        </w:rPr>
        <w:t xml:space="preserve">Champs marqués </w:t>
      </w:r>
      <w:r>
        <w:rPr>
          <w:rFonts w:ascii="Courier New" w:eastAsia="Courier New" w:hAnsi="Courier New" w:cs="Courier New"/>
          <w:b/>
          <w:bCs/>
          <w:shd w:val="clear" w:color="auto" w:fill="F1F5F9"/>
        </w:rPr>
        <w:t>[À COMPLÉTER]</w:t>
      </w:r>
      <w:r>
        <w:t xml:space="preserve"> : éléments qui nécessitent une décision ou une donnée chiffrée de votre part avant validation finale.</w:t>
      </w:r>
    </w:p>
    <w:p w14:paraId="65A08143" w14:textId="77777777" w:rsidR="007F5862" w:rsidRDefault="00000000">
      <w:pPr>
        <w:spacing w:after="200"/>
      </w:pPr>
      <w:r>
        <w:t xml:space="preserve"> </w:t>
      </w:r>
    </w:p>
    <w:p w14:paraId="66CE01A1" w14:textId="77777777" w:rsidR="00CA2BC7" w:rsidRDefault="00CA2BC7">
      <w:pPr>
        <w:rPr>
          <w:b/>
          <w:bCs/>
          <w:color w:val="000000"/>
          <w:sz w:val="36"/>
          <w:szCs w:val="36"/>
        </w:rPr>
      </w:pPr>
      <w:r>
        <w:br w:type="page"/>
      </w:r>
    </w:p>
    <w:p w14:paraId="5ED784DC" w14:textId="2039DC88" w:rsidR="007F5862" w:rsidRDefault="00000000">
      <w:pPr>
        <w:pStyle w:val="Titre2"/>
        <w:spacing w:after="200"/>
      </w:pPr>
      <w:r>
        <w:lastRenderedPageBreak/>
        <w:t>1. Vision produit</w:t>
      </w:r>
    </w:p>
    <w:p w14:paraId="0D10DEF1" w14:textId="77777777" w:rsidR="007F5862" w:rsidRDefault="00000000">
      <w:pPr>
        <w:spacing w:after="200"/>
      </w:pPr>
      <w:r>
        <w:t xml:space="preserve"> </w:t>
      </w:r>
    </w:p>
    <w:p w14:paraId="5B45700F" w14:textId="77777777" w:rsidR="007F5862" w:rsidRDefault="00000000">
      <w:pPr>
        <w:pStyle w:val="Titre3"/>
        <w:spacing w:after="200"/>
      </w:pPr>
      <w:r>
        <w:t>Énoncé de vision (à affiner ensemble)</w:t>
      </w:r>
    </w:p>
    <w:p w14:paraId="11E8C53F" w14:textId="77777777" w:rsidR="007F5862" w:rsidRDefault="00000000">
      <w:pPr>
        <w:pBdr>
          <w:left w:val="single" w:sz="12" w:space="8" w:color="BFBFBF"/>
        </w:pBdr>
        <w:spacing w:after="120"/>
        <w:ind w:left="300"/>
      </w:pPr>
      <w:r>
        <w:t>"Permettre à chaque personne au Bénin de reprendre le contrôle de ses finances quotidiennes — cash, mobile money, épargne informelle — grâce à un accompagnement simple et concret, pas juste un outil de suivi passif."</w:t>
      </w:r>
    </w:p>
    <w:p w14:paraId="29E3B48A" w14:textId="77777777" w:rsidR="007F5862" w:rsidRDefault="00000000">
      <w:pPr>
        <w:spacing w:after="200"/>
      </w:pPr>
      <w:r>
        <w:t xml:space="preserve"> </w:t>
      </w:r>
    </w:p>
    <w:p w14:paraId="1F91E3E2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Problème résolu</w:t>
      </w:r>
      <w:r>
        <w:t xml:space="preserve"> : la majorité des habitants gèrent leur argent de façon éclatée (cash, Mobile Money, tontine) sans vision d'ensemble ni accompagnement pour progresser.</w:t>
      </w:r>
    </w:p>
    <w:p w14:paraId="3AE00F19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Différenciation</w:t>
      </w:r>
      <w:r>
        <w:t xml:space="preserve"> : contrairement à un simple "</w:t>
      </w:r>
      <w:proofErr w:type="spellStart"/>
      <w:r>
        <w:t>expense</w:t>
      </w:r>
      <w:proofErr w:type="spellEnd"/>
      <w:r>
        <w:t xml:space="preserve"> tracker", l'app conseille activement (contenus, aide à la décision, alertes intelligentes) et colle aux usages réels locaux (mobile money, tontine).</w:t>
      </w:r>
    </w:p>
    <w:p w14:paraId="40AFFC30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Ambition à 12-18 mois</w:t>
      </w:r>
      <w:r>
        <w:t xml:space="preserve"> </w:t>
      </w:r>
      <w:r>
        <w:rPr>
          <w:rFonts w:ascii="Courier New" w:eastAsia="Courier New" w:hAnsi="Courier New" w:cs="Courier New"/>
          <w:shd w:val="clear" w:color="auto" w:fill="F1F5F9"/>
        </w:rPr>
        <w:t>[À COMPLÉTER]</w:t>
      </w:r>
      <w:r>
        <w:t xml:space="preserve"> : ex. devenir l'application de référence pour la gestion financière personnelle au Bénin, avec X utilisateurs actifs.</w:t>
      </w:r>
    </w:p>
    <w:p w14:paraId="3A6A8991" w14:textId="77777777" w:rsidR="007F5862" w:rsidRDefault="00000000">
      <w:pPr>
        <w:spacing w:after="200"/>
      </w:pPr>
      <w:r>
        <w:t xml:space="preserve"> </w:t>
      </w:r>
    </w:p>
    <w:p w14:paraId="686952E1" w14:textId="77777777" w:rsidR="007F5862" w:rsidRDefault="00000000">
      <w:pPr>
        <w:pStyle w:val="Titre2"/>
        <w:spacing w:after="200"/>
      </w:pPr>
      <w:r>
        <w:t>2. Marché cible</w:t>
      </w:r>
    </w:p>
    <w:p w14:paraId="2B9D6C23" w14:textId="77777777" w:rsidR="007F5862" w:rsidRDefault="00000000">
      <w:pPr>
        <w:spacing w:after="200"/>
      </w:pPr>
      <w:r>
        <w:t xml:space="preserve"> </w:t>
      </w:r>
    </w:p>
    <w:p w14:paraId="514A51DB" w14:textId="77777777" w:rsidR="007F5862" w:rsidRDefault="00000000">
      <w:pPr>
        <w:pStyle w:val="Titre3"/>
        <w:spacing w:after="200"/>
      </w:pPr>
      <w:r>
        <w:t>Marché prioritaire</w:t>
      </w:r>
    </w:p>
    <w:p w14:paraId="2B3321EA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Pays de lancement</w:t>
      </w:r>
      <w:r>
        <w:t xml:space="preserve"> : Bénin.</w:t>
      </w:r>
    </w:p>
    <w:p w14:paraId="63A8E24D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proofErr w:type="gramStart"/>
      <w:r>
        <w:rPr>
          <w:b/>
          <w:bCs/>
        </w:rPr>
        <w:t>Opérateurs mobile</w:t>
      </w:r>
      <w:proofErr w:type="gramEnd"/>
      <w:r>
        <w:rPr>
          <w:b/>
          <w:bCs/>
        </w:rPr>
        <w:t xml:space="preserve"> money à couvrir en priorité</w:t>
      </w:r>
      <w:r>
        <w:t xml:space="preserve"> : MTN </w:t>
      </w:r>
      <w:proofErr w:type="spellStart"/>
      <w:r>
        <w:t>MoMo</w:t>
      </w:r>
      <w:proofErr w:type="spellEnd"/>
      <w:r>
        <w:t xml:space="preserve">, Moov Money (les deux principaux acteurs au Bénin) — à confirmer/compléter si d'autres acteurs sont pertinents </w:t>
      </w:r>
      <w:r>
        <w:rPr>
          <w:rFonts w:ascii="Courier New" w:eastAsia="Courier New" w:hAnsi="Courier New" w:cs="Courier New"/>
          <w:shd w:val="clear" w:color="auto" w:fill="F1F5F9"/>
        </w:rPr>
        <w:t>[À COMPLÉTER]</w:t>
      </w:r>
      <w:r>
        <w:t>.</w:t>
      </w:r>
    </w:p>
    <w:p w14:paraId="60FE8B13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rPr>
          <w:b/>
          <w:bCs/>
        </w:rPr>
        <w:t>Devise</w:t>
      </w:r>
      <w:r>
        <w:t xml:space="preserve"> : Franc CFA (XOF).</w:t>
      </w:r>
    </w:p>
    <w:p w14:paraId="202A2F59" w14:textId="77777777" w:rsidR="007F5862" w:rsidRDefault="00000000">
      <w:pPr>
        <w:spacing w:after="200"/>
      </w:pPr>
      <w:r>
        <w:t xml:space="preserve"> </w:t>
      </w:r>
    </w:p>
    <w:p w14:paraId="47A3A48D" w14:textId="06277808" w:rsidR="007F5862" w:rsidRDefault="00000000" w:rsidP="00CA2BC7">
      <w:pPr>
        <w:pStyle w:val="Titre3"/>
        <w:spacing w:after="200"/>
      </w:pPr>
      <w:r>
        <w:t xml:space="preserve">Segments d'utilisateurs prioritaires (basés sur vos </w:t>
      </w:r>
      <w:proofErr w:type="spellStart"/>
      <w:r>
        <w:t>personas</w:t>
      </w:r>
      <w:proofErr w:type="spellEnd"/>
      <w: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122"/>
        <w:gridCol w:w="2268"/>
        <w:gridCol w:w="4626"/>
      </w:tblGrid>
      <w:tr w:rsidR="007F5862" w14:paraId="757D1ECD" w14:textId="77777777" w:rsidTr="00CA2BC7">
        <w:trPr>
          <w:tblHeader/>
        </w:trPr>
        <w:tc>
          <w:tcPr>
            <w:tcW w:w="2122" w:type="dxa"/>
          </w:tcPr>
          <w:p w14:paraId="6BEC9DD2" w14:textId="77777777" w:rsidR="007F5862" w:rsidRDefault="00000000">
            <w:r>
              <w:rPr>
                <w:b/>
                <w:bCs/>
              </w:rPr>
              <w:t>Persona</w:t>
            </w:r>
          </w:p>
        </w:tc>
        <w:tc>
          <w:tcPr>
            <w:tcW w:w="2268" w:type="dxa"/>
          </w:tcPr>
          <w:p w14:paraId="6F6F7101" w14:textId="77777777" w:rsidR="007F5862" w:rsidRDefault="00000000">
            <w:r>
              <w:rPr>
                <w:b/>
                <w:bCs/>
              </w:rPr>
              <w:t>Priorité de ciblage au lancement</w:t>
            </w:r>
          </w:p>
        </w:tc>
        <w:tc>
          <w:tcPr>
            <w:tcW w:w="4626" w:type="dxa"/>
          </w:tcPr>
          <w:p w14:paraId="214F2CF9" w14:textId="77777777" w:rsidR="007F5862" w:rsidRDefault="00000000">
            <w:r>
              <w:rPr>
                <w:b/>
                <w:bCs/>
              </w:rPr>
              <w:t>Justification</w:t>
            </w:r>
          </w:p>
        </w:tc>
      </w:tr>
      <w:tr w:rsidR="007F5862" w14:paraId="3B21D9C7" w14:textId="77777777" w:rsidTr="00CA2BC7">
        <w:tc>
          <w:tcPr>
            <w:tcW w:w="2122" w:type="dxa"/>
          </w:tcPr>
          <w:p w14:paraId="5C139036" w14:textId="77777777" w:rsidR="007F5862" w:rsidRDefault="00000000">
            <w:r>
              <w:t>Amina (novice)</w:t>
            </w:r>
          </w:p>
        </w:tc>
        <w:tc>
          <w:tcPr>
            <w:tcW w:w="2268" w:type="dxa"/>
          </w:tcPr>
          <w:p w14:paraId="75905DA0" w14:textId="77777777" w:rsidR="007F5862" w:rsidRDefault="00000000">
            <w:r>
              <w:rPr>
                <w:b/>
                <w:bCs/>
              </w:rPr>
              <w:t>Haute</w:t>
            </w:r>
          </w:p>
        </w:tc>
        <w:tc>
          <w:tcPr>
            <w:tcW w:w="4626" w:type="dxa"/>
          </w:tcPr>
          <w:p w14:paraId="3E64C68D" w14:textId="77777777" w:rsidR="007F5862" w:rsidRDefault="00000000">
            <w:r>
              <w:t>Volume potentiel le plus large, correspond au besoin de pédagogie financière encore peu adressé au Bénin</w:t>
            </w:r>
          </w:p>
        </w:tc>
      </w:tr>
      <w:tr w:rsidR="007F5862" w14:paraId="6D9D657C" w14:textId="77777777" w:rsidTr="00CA2BC7">
        <w:tc>
          <w:tcPr>
            <w:tcW w:w="2122" w:type="dxa"/>
          </w:tcPr>
          <w:p w14:paraId="1CAC76DF" w14:textId="77777777" w:rsidR="007F5862" w:rsidRDefault="00000000">
            <w:r>
              <w:t>Kevin (régulier)</w:t>
            </w:r>
          </w:p>
        </w:tc>
        <w:tc>
          <w:tcPr>
            <w:tcW w:w="2268" w:type="dxa"/>
          </w:tcPr>
          <w:p w14:paraId="1F58F8BE" w14:textId="77777777" w:rsidR="007F5862" w:rsidRDefault="00000000">
            <w:r>
              <w:rPr>
                <w:b/>
                <w:bCs/>
              </w:rPr>
              <w:t>Haute</w:t>
            </w:r>
          </w:p>
        </w:tc>
        <w:tc>
          <w:tcPr>
            <w:tcW w:w="4626" w:type="dxa"/>
          </w:tcPr>
          <w:p w14:paraId="334B5F8D" w14:textId="77777777" w:rsidR="007F5862" w:rsidRDefault="00000000">
            <w:r>
              <w:t>Cible naturelle du freemium — déjà sensibilisé à la gestion de budget, plus rapide à convertir en payant</w:t>
            </w:r>
          </w:p>
        </w:tc>
      </w:tr>
      <w:tr w:rsidR="007F5862" w14:paraId="24198C83" w14:textId="77777777" w:rsidTr="00CA2BC7">
        <w:tc>
          <w:tcPr>
            <w:tcW w:w="2122" w:type="dxa"/>
          </w:tcPr>
          <w:p w14:paraId="4A4B27E7" w14:textId="77777777" w:rsidR="007F5862" w:rsidRDefault="00000000">
            <w:r>
              <w:t>Sarah (avertie)</w:t>
            </w:r>
          </w:p>
        </w:tc>
        <w:tc>
          <w:tcPr>
            <w:tcW w:w="2268" w:type="dxa"/>
          </w:tcPr>
          <w:p w14:paraId="4046AB73" w14:textId="77777777" w:rsidR="007F5862" w:rsidRDefault="00000000">
            <w:r>
              <w:rPr>
                <w:b/>
                <w:bCs/>
              </w:rPr>
              <w:t>Moyenne</w:t>
            </w:r>
          </w:p>
        </w:tc>
        <w:tc>
          <w:tcPr>
            <w:tcW w:w="4626" w:type="dxa"/>
          </w:tcPr>
          <w:p w14:paraId="722C2F25" w14:textId="77777777" w:rsidR="007F5862" w:rsidRDefault="00000000">
            <w:r>
              <w:t xml:space="preserve">Segment plus restreint mais à forte valeur (conversion premium plus probable) — pas </w:t>
            </w:r>
            <w:r>
              <w:lastRenderedPageBreak/>
              <w:t>prioritaire au lancement (V4-V5 dans le plan de releases)</w:t>
            </w:r>
          </w:p>
        </w:tc>
      </w:tr>
    </w:tbl>
    <w:p w14:paraId="033050FD" w14:textId="77777777" w:rsidR="007F5862" w:rsidRDefault="00000000">
      <w:pPr>
        <w:spacing w:before="240"/>
      </w:pPr>
      <w:r>
        <w:lastRenderedPageBreak/>
        <w:t xml:space="preserve"> </w:t>
      </w:r>
    </w:p>
    <w:p w14:paraId="6F9FB3C1" w14:textId="77777777" w:rsidR="007F5862" w:rsidRDefault="00000000">
      <w:pPr>
        <w:spacing w:after="200"/>
      </w:pPr>
      <w:r>
        <w:t xml:space="preserve"> </w:t>
      </w:r>
    </w:p>
    <w:p w14:paraId="5CBFD5A5" w14:textId="77777777" w:rsidR="007F5862" w:rsidRDefault="00000000">
      <w:pPr>
        <w:pStyle w:val="Titre3"/>
        <w:spacing w:after="200"/>
      </w:pPr>
      <w:r>
        <w:t xml:space="preserve">Taille de marché / opportunité </w:t>
      </w:r>
      <w:r>
        <w:rPr>
          <w:rFonts w:ascii="Courier New" w:eastAsia="Courier New" w:hAnsi="Courier New" w:cs="Courier New"/>
          <w:shd w:val="clear" w:color="auto" w:fill="F1F5F9"/>
        </w:rPr>
        <w:t>[À COMPLÉTER]</w:t>
      </w:r>
    </w:p>
    <w:p w14:paraId="46740650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>Estimation du nombre d'utilisateurs de mobile money au Bénin, taux de bancarisation, taux de pénétration smartphone — données à documenter pour argumenter le potentiel auprès de la Direction/investisseurs éventuels.</w:t>
      </w:r>
    </w:p>
    <w:p w14:paraId="72469307" w14:textId="797CFBDD" w:rsidR="007F5862" w:rsidRDefault="00000000">
      <w:pPr>
        <w:spacing w:after="200"/>
      </w:pPr>
      <w:r>
        <w:t xml:space="preserve"> </w:t>
      </w:r>
    </w:p>
    <w:p w14:paraId="18835A33" w14:textId="77777777" w:rsidR="007F5862" w:rsidRDefault="00000000">
      <w:pPr>
        <w:pStyle w:val="Titre2"/>
        <w:spacing w:after="200"/>
      </w:pPr>
      <w:r>
        <w:t>3. Modèle économique — Freemium</w:t>
      </w:r>
    </w:p>
    <w:p w14:paraId="02280450" w14:textId="77777777" w:rsidR="007F5862" w:rsidRDefault="00000000">
      <w:pPr>
        <w:spacing w:after="200"/>
      </w:pPr>
      <w:r>
        <w:t xml:space="preserve"> </w:t>
      </w:r>
    </w:p>
    <w:p w14:paraId="557EB4F8" w14:textId="002F2F8D" w:rsidR="007F5862" w:rsidRDefault="00000000" w:rsidP="00CA2BC7">
      <w:pPr>
        <w:pStyle w:val="Titre3"/>
        <w:spacing w:after="200"/>
      </w:pPr>
      <w:r>
        <w:t>Structure envisagée (à valider avec Commercial)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1271"/>
        <w:gridCol w:w="5488"/>
        <w:gridCol w:w="2257"/>
      </w:tblGrid>
      <w:tr w:rsidR="007F5862" w14:paraId="52C2B498" w14:textId="77777777" w:rsidTr="00CA2BC7">
        <w:trPr>
          <w:tblHeader/>
        </w:trPr>
        <w:tc>
          <w:tcPr>
            <w:tcW w:w="1271" w:type="dxa"/>
          </w:tcPr>
          <w:p w14:paraId="78F17D36" w14:textId="77777777" w:rsidR="007F5862" w:rsidRDefault="00000000">
            <w:r>
              <w:rPr>
                <w:b/>
                <w:bCs/>
              </w:rPr>
              <w:t>Niveau</w:t>
            </w:r>
          </w:p>
        </w:tc>
        <w:tc>
          <w:tcPr>
            <w:tcW w:w="5488" w:type="dxa"/>
          </w:tcPr>
          <w:p w14:paraId="635D68C4" w14:textId="77777777" w:rsidR="007F5862" w:rsidRDefault="00000000">
            <w:r>
              <w:rPr>
                <w:b/>
                <w:bCs/>
              </w:rPr>
              <w:t>Contenu</w:t>
            </w:r>
          </w:p>
        </w:tc>
        <w:tc>
          <w:tcPr>
            <w:tcW w:w="2257" w:type="dxa"/>
          </w:tcPr>
          <w:p w14:paraId="118913A1" w14:textId="77777777" w:rsidR="007F5862" w:rsidRDefault="00000000">
            <w:r>
              <w:rPr>
                <w:b/>
                <w:bCs/>
              </w:rPr>
              <w:t>Prix</w:t>
            </w:r>
          </w:p>
        </w:tc>
      </w:tr>
      <w:tr w:rsidR="007F5862" w14:paraId="5980D0FC" w14:textId="77777777" w:rsidTr="00CA2BC7">
        <w:tc>
          <w:tcPr>
            <w:tcW w:w="1271" w:type="dxa"/>
          </w:tcPr>
          <w:p w14:paraId="12971266" w14:textId="77777777" w:rsidR="007F5862" w:rsidRDefault="00000000">
            <w:r>
              <w:rPr>
                <w:b/>
                <w:bCs/>
              </w:rPr>
              <w:t>Gratuit</w:t>
            </w:r>
          </w:p>
        </w:tc>
        <w:tc>
          <w:tcPr>
            <w:tcW w:w="5488" w:type="dxa"/>
          </w:tcPr>
          <w:p w14:paraId="48A98B1A" w14:textId="77777777" w:rsidR="007F5862" w:rsidRDefault="00000000">
            <w:r>
              <w:t>Comptes illimités, saisie manuelle, budget de base, épargne libre, contenus éducatifs de base</w:t>
            </w:r>
          </w:p>
        </w:tc>
        <w:tc>
          <w:tcPr>
            <w:tcW w:w="2257" w:type="dxa"/>
          </w:tcPr>
          <w:p w14:paraId="2B4A3931" w14:textId="77777777" w:rsidR="007F5862" w:rsidRDefault="00000000">
            <w:r>
              <w:t>0 FCFA</w:t>
            </w:r>
          </w:p>
        </w:tc>
      </w:tr>
      <w:tr w:rsidR="007F5862" w14:paraId="1A4974F4" w14:textId="77777777" w:rsidTr="00CA2BC7">
        <w:tc>
          <w:tcPr>
            <w:tcW w:w="1271" w:type="dxa"/>
          </w:tcPr>
          <w:p w14:paraId="3DDE38A0" w14:textId="77777777" w:rsidR="007F5862" w:rsidRDefault="00000000">
            <w:r>
              <w:rPr>
                <w:b/>
                <w:bCs/>
              </w:rPr>
              <w:t>Premium</w:t>
            </w:r>
          </w:p>
        </w:tc>
        <w:tc>
          <w:tcPr>
            <w:tcW w:w="5488" w:type="dxa"/>
          </w:tcPr>
          <w:p w14:paraId="112F2D3E" w14:textId="77777777" w:rsidR="007F5862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[À COMPLÉTER — à définir avec Commercial]</w:t>
            </w:r>
            <w:r>
              <w:t>. Pistes à évaluer : rapports avancés/export, patrimoine &amp; crédits, coach financier personnalisé (US-EDU-04/05/06), suppression de publicité si applicable</w:t>
            </w:r>
          </w:p>
        </w:tc>
        <w:tc>
          <w:tcPr>
            <w:tcW w:w="2257" w:type="dxa"/>
          </w:tcPr>
          <w:p w14:paraId="59E75234" w14:textId="77777777" w:rsidR="007F5862" w:rsidRDefault="00000000">
            <w:r>
              <w:rPr>
                <w:rFonts w:ascii="Courier New" w:eastAsia="Courier New" w:hAnsi="Courier New" w:cs="Courier New"/>
                <w:shd w:val="clear" w:color="auto" w:fill="F1F5F9"/>
              </w:rPr>
              <w:t>[À COMPLÉTER]</w:t>
            </w:r>
            <w:r>
              <w:t xml:space="preserve"> FCFA/mois ou /an</w:t>
            </w:r>
          </w:p>
        </w:tc>
      </w:tr>
    </w:tbl>
    <w:p w14:paraId="0F1862E0" w14:textId="77777777" w:rsidR="007F5862" w:rsidRDefault="00000000">
      <w:pPr>
        <w:spacing w:before="240"/>
      </w:pPr>
      <w:r>
        <w:t xml:space="preserve"> </w:t>
      </w:r>
    </w:p>
    <w:p w14:paraId="3595E1A0" w14:textId="77777777" w:rsidR="007F5862" w:rsidRDefault="00000000">
      <w:pPr>
        <w:spacing w:after="200"/>
      </w:pPr>
      <w:r>
        <w:t xml:space="preserve"> </w:t>
      </w:r>
    </w:p>
    <w:p w14:paraId="51FD7E15" w14:textId="77777777" w:rsidR="007F5862" w:rsidRDefault="00000000">
      <w:pPr>
        <w:pStyle w:val="Titre3"/>
        <w:spacing w:after="200"/>
      </w:pPr>
      <w:r>
        <w:t>Questions à trancher avec le Référent Commercial avant validation</w:t>
      </w:r>
    </w:p>
    <w:p w14:paraId="04DAC5FF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 xml:space="preserve">Le palier premium est-il </w:t>
      </w:r>
      <w:r>
        <w:rPr>
          <w:b/>
          <w:bCs/>
        </w:rPr>
        <w:t>mensuel</w:t>
      </w:r>
      <w:r>
        <w:t xml:space="preserve">, </w:t>
      </w:r>
      <w:r>
        <w:rPr>
          <w:b/>
          <w:bCs/>
        </w:rPr>
        <w:t>annuel</w:t>
      </w:r>
      <w:r>
        <w:t xml:space="preserve">, ou </w:t>
      </w:r>
      <w:r>
        <w:rPr>
          <w:b/>
          <w:bCs/>
        </w:rPr>
        <w:t>à vie</w:t>
      </w:r>
      <w:r>
        <w:t xml:space="preserve"> (paiement unique) ? Le paiement unique est souvent mieux accepté dans un contexte où la carte bancaire est peu répandue — un paiement via mobile money direct est à prévoir.</w:t>
      </w:r>
    </w:p>
    <w:p w14:paraId="57EA7D5C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>Le moyen de paiement de l'abonnement premium lui-même : mobile money (USSD/API), carte, ou les deux ?</w:t>
      </w:r>
    </w:p>
    <w:p w14:paraId="59D81553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 xml:space="preserve">Existe-t-il un potentiel de </w:t>
      </w:r>
      <w:r>
        <w:rPr>
          <w:b/>
          <w:bCs/>
        </w:rPr>
        <w:t>partenariat B2B2C</w:t>
      </w:r>
      <w:r>
        <w:t xml:space="preserve"> avec un opérateur mobile money béninois (MTN, Moov) pour une distribution ou une intégration future ? Cette option n'est pas retenue pour le lancement V1 mais peut être une piste à documenter pour la revue trimestrielle.</w:t>
      </w:r>
    </w:p>
    <w:p w14:paraId="51B7085D" w14:textId="77777777" w:rsidR="007F5862" w:rsidRDefault="00000000">
      <w:pPr>
        <w:spacing w:after="200"/>
      </w:pPr>
      <w:r>
        <w:t xml:space="preserve"> </w:t>
      </w:r>
    </w:p>
    <w:p w14:paraId="75C8B13F" w14:textId="77777777" w:rsidR="007F5862" w:rsidRDefault="00000000">
      <w:pPr>
        <w:spacing w:after="120"/>
      </w:pPr>
      <w:r>
        <w:rPr>
          <w:b/>
          <w:bCs/>
        </w:rPr>
        <w:lastRenderedPageBreak/>
        <w:t>Priorité</w:t>
      </w:r>
      <w:r>
        <w:t xml:space="preserve"> : </w:t>
      </w:r>
      <w:proofErr w:type="spellStart"/>
      <w:r>
        <w:t>Should</w:t>
      </w:r>
      <w:proofErr w:type="spellEnd"/>
      <w:r>
        <w:t xml:space="preserve"> définir la grille tarifaire précise </w:t>
      </w:r>
      <w:r>
        <w:rPr>
          <w:b/>
          <w:bCs/>
        </w:rPr>
        <w:t>avant la fin de la Phase 2 (Discovery)</w:t>
      </w:r>
      <w:r>
        <w:t>, car elle influence certains choix UX (ex. comment présenter les fonctionnalités premium sans frustrer l'utilisateur gratuit).</w:t>
      </w:r>
    </w:p>
    <w:p w14:paraId="2F44B972" w14:textId="77777777" w:rsidR="007F5862" w:rsidRDefault="00000000">
      <w:pPr>
        <w:spacing w:after="200"/>
      </w:pPr>
      <w:r>
        <w:t xml:space="preserve"> </w:t>
      </w:r>
    </w:p>
    <w:p w14:paraId="59C6E75E" w14:textId="77777777" w:rsidR="007F5862" w:rsidRDefault="00000000">
      <w:pPr>
        <w:pStyle w:val="Titre2"/>
        <w:spacing w:after="200"/>
      </w:pPr>
      <w:r>
        <w:t>4. Contraintes du projet</w:t>
      </w:r>
    </w:p>
    <w:p w14:paraId="3EA6E7CD" w14:textId="77777777" w:rsidR="007F5862" w:rsidRDefault="00000000">
      <w:pPr>
        <w:spacing w:after="200"/>
      </w:pPr>
      <w:r>
        <w:t xml:space="preserve"> </w:t>
      </w:r>
    </w:p>
    <w:p w14:paraId="24177778" w14:textId="77777777" w:rsidR="007F5862" w:rsidRDefault="00000000">
      <w:pPr>
        <w:pStyle w:val="Titre3"/>
        <w:spacing w:after="200"/>
      </w:pPr>
      <w:r>
        <w:t>Contraintes d'équipe</w:t>
      </w:r>
    </w:p>
    <w:p w14:paraId="334F01D3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 xml:space="preserve">Équipe déjà en place : Dev/Infra, </w:t>
      </w:r>
      <w:proofErr w:type="spellStart"/>
      <w:r>
        <w:t>Comm</w:t>
      </w:r>
      <w:proofErr w:type="spellEnd"/>
      <w:r>
        <w:t xml:space="preserve">, Commercial, Direction — cadrage réalisé </w:t>
      </w:r>
      <w:r>
        <w:rPr>
          <w:b/>
          <w:bCs/>
        </w:rPr>
        <w:t>avant le démarrage du développement</w:t>
      </w:r>
      <w:r>
        <w:t>, ce qui est la situation idéale pour appliquer le process décrit précédemment sans dette de cadrage à rattraper.</w:t>
      </w:r>
    </w:p>
    <w:p w14:paraId="7905BD36" w14:textId="77777777" w:rsidR="007F5862" w:rsidRDefault="00000000">
      <w:pPr>
        <w:spacing w:after="200"/>
      </w:pPr>
      <w:r>
        <w:t xml:space="preserve"> </w:t>
      </w:r>
    </w:p>
    <w:p w14:paraId="6C38BE58" w14:textId="77777777" w:rsidR="007F5862" w:rsidRDefault="00000000">
      <w:pPr>
        <w:pStyle w:val="Titre3"/>
        <w:spacing w:after="200"/>
      </w:pPr>
      <w:r>
        <w:t>Contraintes de délai</w:t>
      </w:r>
    </w:p>
    <w:p w14:paraId="57EB2E61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[À COMPLÉTER]</w:t>
      </w:r>
      <w:r>
        <w:t xml:space="preserve"> — aucune deadline claire n'a encore été fixée. Recommandation : fixer un objectif de </w:t>
      </w:r>
      <w:r>
        <w:rPr>
          <w:b/>
          <w:bCs/>
        </w:rPr>
        <w:t>lancement bêta fermée à 3-4 mois</w:t>
      </w:r>
      <w:r>
        <w:t xml:space="preserve"> (fin V1 MVP selon le plan de releases), pour rester dans une logique de mise sur le marché rapide sans sacrifier la qualité. À valider en Comité de lancement.</w:t>
      </w:r>
    </w:p>
    <w:p w14:paraId="745F152E" w14:textId="77777777" w:rsidR="007F5862" w:rsidRDefault="00000000">
      <w:pPr>
        <w:spacing w:after="200"/>
      </w:pPr>
      <w:r>
        <w:t xml:space="preserve"> </w:t>
      </w:r>
    </w:p>
    <w:p w14:paraId="7EBC6CA9" w14:textId="77777777" w:rsidR="007F5862" w:rsidRDefault="00000000">
      <w:pPr>
        <w:pStyle w:val="Titre3"/>
        <w:spacing w:after="200"/>
      </w:pPr>
      <w:r>
        <w:t>Contraintes budgétaires</w:t>
      </w:r>
    </w:p>
    <w:p w14:paraId="1DA17F6A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rPr>
          <w:rFonts w:ascii="Courier New" w:eastAsia="Courier New" w:hAnsi="Courier New" w:cs="Courier New"/>
          <w:shd w:val="clear" w:color="auto" w:fill="F1F5F9"/>
        </w:rPr>
        <w:t>[À COMPLÉTER]</w:t>
      </w:r>
      <w:r>
        <w:t xml:space="preserve"> — montant du budget disponible (développement, infra/hébergement, marketing de lancement). Ce chiffre conditionne la taille de l'équipe dev mobilisable par sprint et donc la vélocité réelle du plan de releases V1-V6.</w:t>
      </w:r>
    </w:p>
    <w:p w14:paraId="57A1CE43" w14:textId="77777777" w:rsidR="007F5862" w:rsidRDefault="00000000">
      <w:pPr>
        <w:spacing w:after="200"/>
      </w:pPr>
      <w:r>
        <w:t xml:space="preserve"> </w:t>
      </w:r>
    </w:p>
    <w:p w14:paraId="7572C87D" w14:textId="77777777" w:rsidR="007F5862" w:rsidRDefault="00000000">
      <w:pPr>
        <w:pStyle w:val="Titre3"/>
        <w:spacing w:after="200"/>
      </w:pPr>
      <w:r>
        <w:t>Contraintes réglementaires / conformité</w:t>
      </w:r>
    </w:p>
    <w:p w14:paraId="4F824FAE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 xml:space="preserve">La V1 utilise une </w:t>
      </w:r>
      <w:r>
        <w:rPr>
          <w:b/>
          <w:bCs/>
        </w:rPr>
        <w:t>saisie manuelle uniquement</w:t>
      </w:r>
      <w:r>
        <w:t xml:space="preserve"> (pas de connexion directe aux comptes bancaires/mobile money), ce qui limite fortement l'exposition réglementaire par rapport à un agrégateur bancaire classique.</w:t>
      </w:r>
    </w:p>
    <w:p w14:paraId="5537B22E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 xml:space="preserve">Néanmoins, l'application </w:t>
      </w:r>
      <w:r>
        <w:rPr>
          <w:b/>
          <w:bCs/>
        </w:rPr>
        <w:t>stocke des données financières personnelles</w:t>
      </w:r>
      <w:r>
        <w:t xml:space="preserve"> (montants, soldes, habitudes de dépense) : à vérifier auprès d'un conseil juridique local béninois la conformité avec les règles de protection des données personnelles en vigueur au Bénin (autorité de protection des données personnelles béninoise — ARCEP/APDP selon la structure en place), notamment sur l'hébergement des données et le consentement utilisateur.</w:t>
      </w:r>
    </w:p>
    <w:p w14:paraId="54BB8519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>Si un partenariat mobile money ou bancaire est envisagé plus tard, prévoir un point de conformité spécifique à ce moment-là (pas bloquant pour la V1).</w:t>
      </w:r>
    </w:p>
    <w:p w14:paraId="38EDE99F" w14:textId="77777777" w:rsidR="007F5862" w:rsidRDefault="00000000">
      <w:pPr>
        <w:spacing w:after="200"/>
      </w:pPr>
      <w:r>
        <w:t xml:space="preserve"> </w:t>
      </w:r>
    </w:p>
    <w:p w14:paraId="1A2854ED" w14:textId="77777777" w:rsidR="007F5862" w:rsidRDefault="00000000">
      <w:pPr>
        <w:pStyle w:val="Titre3"/>
        <w:spacing w:after="200"/>
      </w:pPr>
      <w:r>
        <w:t>Contraintes techniques (remontées à anticiper avec Dev/Infra)</w:t>
      </w:r>
    </w:p>
    <w:p w14:paraId="184ECB9C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lastRenderedPageBreak/>
        <w:t xml:space="preserve">Connectivité et coût de la data au Bénin : prévoir un </w:t>
      </w:r>
      <w:r>
        <w:rPr>
          <w:b/>
          <w:bCs/>
        </w:rPr>
        <w:t xml:space="preserve">mode d'usage </w:t>
      </w:r>
      <w:proofErr w:type="spellStart"/>
      <w:r>
        <w:rPr>
          <w:b/>
          <w:bCs/>
        </w:rPr>
        <w:t>low</w:t>
      </w:r>
      <w:proofErr w:type="spellEnd"/>
      <w:r>
        <w:rPr>
          <w:b/>
          <w:bCs/>
        </w:rPr>
        <w:t>-data</w:t>
      </w:r>
      <w:r>
        <w:t xml:space="preserve"> (app légère, peu d'images/vidéos lourdes, contenus éducatifs optimisés).</w:t>
      </w:r>
    </w:p>
    <w:p w14:paraId="21E5EC67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>Support multi-</w:t>
      </w:r>
      <w:proofErr w:type="spellStart"/>
      <w:r>
        <w:t>devices</w:t>
      </w:r>
      <w:proofErr w:type="spellEnd"/>
      <w:r>
        <w:t xml:space="preserve"> : prioriser Android en premier lieu (parc majoritaire en Afrique de l'Ouest), iOS en secondaire </w:t>
      </w:r>
      <w:r>
        <w:rPr>
          <w:rFonts w:ascii="Courier New" w:eastAsia="Courier New" w:hAnsi="Courier New" w:cs="Courier New"/>
          <w:shd w:val="clear" w:color="auto" w:fill="F1F5F9"/>
        </w:rPr>
        <w:t>[À CONFIRMER avec Dev]</w:t>
      </w:r>
      <w:r>
        <w:t>.</w:t>
      </w:r>
    </w:p>
    <w:p w14:paraId="0CAADEE6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 xml:space="preserve">Hébergement : évaluer un hébergement avec latence correcte pour l'Afrique de l'Ouest (ex. data center régional ou CDN adapté) </w:t>
      </w:r>
      <w:r>
        <w:rPr>
          <w:rFonts w:ascii="Courier New" w:eastAsia="Courier New" w:hAnsi="Courier New" w:cs="Courier New"/>
          <w:shd w:val="clear" w:color="auto" w:fill="F1F5F9"/>
        </w:rPr>
        <w:t>[À COMPLÉTER avec Infra]</w:t>
      </w:r>
      <w:r>
        <w:t>.</w:t>
      </w:r>
    </w:p>
    <w:p w14:paraId="06657E14" w14:textId="55696558" w:rsidR="007F5862" w:rsidRDefault="00000000">
      <w:pPr>
        <w:spacing w:after="200"/>
      </w:pPr>
      <w:r>
        <w:t xml:space="preserve"> </w:t>
      </w:r>
    </w:p>
    <w:p w14:paraId="7EA26AA7" w14:textId="77777777" w:rsidR="007F5862" w:rsidRDefault="00000000">
      <w:pPr>
        <w:pStyle w:val="Titre2"/>
        <w:spacing w:after="200"/>
      </w:pPr>
      <w:r>
        <w:t>5. Objectifs &amp; KPIs (North Star + KPIs secondaires)</w:t>
      </w:r>
    </w:p>
    <w:p w14:paraId="37E27B02" w14:textId="77777777" w:rsidR="007F5862" w:rsidRDefault="00000000">
      <w:pPr>
        <w:spacing w:after="200"/>
      </w:pPr>
      <w:r>
        <w:t xml:space="preserve"> </w:t>
      </w:r>
    </w:p>
    <w:p w14:paraId="0695DCC3" w14:textId="77777777" w:rsidR="007F5862" w:rsidRDefault="00000000">
      <w:pPr>
        <w:spacing w:after="120"/>
      </w:pPr>
      <w:r>
        <w:t xml:space="preserve">Puisque plusieurs dimensions comptent pour vous, voici une structure en </w:t>
      </w:r>
      <w:r>
        <w:rPr>
          <w:b/>
          <w:bCs/>
        </w:rPr>
        <w:t xml:space="preserve">North Star </w:t>
      </w:r>
      <w:proofErr w:type="spellStart"/>
      <w:r>
        <w:rPr>
          <w:b/>
          <w:bCs/>
        </w:rPr>
        <w:t>Metric</w:t>
      </w:r>
      <w:proofErr w:type="spellEnd"/>
      <w:r>
        <w:t xml:space="preserve"> (l'indicateur qui résume le mieux la valeur délivrée) + </w:t>
      </w:r>
      <w:r>
        <w:rPr>
          <w:b/>
          <w:bCs/>
        </w:rPr>
        <w:t>KPIs secondaires</w:t>
      </w:r>
      <w:r>
        <w:t xml:space="preserve"> (qui l'alimentent et se suivent en parallèle).</w:t>
      </w:r>
    </w:p>
    <w:p w14:paraId="3E42E0EF" w14:textId="77777777" w:rsidR="007F5862" w:rsidRDefault="00000000">
      <w:pPr>
        <w:spacing w:after="200"/>
      </w:pPr>
      <w:r>
        <w:t xml:space="preserve"> </w:t>
      </w:r>
    </w:p>
    <w:p w14:paraId="26BBFE3A" w14:textId="77777777" w:rsidR="007F5862" w:rsidRDefault="00000000">
      <w:pPr>
        <w:pStyle w:val="Titre3"/>
        <w:spacing w:after="200"/>
      </w:pPr>
      <w:r>
        <w:t xml:space="preserve">North Star </w:t>
      </w:r>
      <w:proofErr w:type="spellStart"/>
      <w:r>
        <w:t>Metric</w:t>
      </w:r>
      <w:proofErr w:type="spellEnd"/>
      <w:r>
        <w:t xml:space="preserve"> proposée</w:t>
      </w:r>
    </w:p>
    <w:p w14:paraId="1514C2E7" w14:textId="77777777" w:rsidR="007F5862" w:rsidRDefault="00000000">
      <w:pPr>
        <w:pBdr>
          <w:left w:val="single" w:sz="12" w:space="8" w:color="BFBFBF"/>
        </w:pBdr>
        <w:spacing w:after="120"/>
        <w:ind w:left="300"/>
      </w:pPr>
      <w:r>
        <w:rPr>
          <w:b/>
          <w:bCs/>
        </w:rPr>
        <w:t>Nombre d'utilisateurs actifs hebdomadaires ayant saisi au moins 3 transactions dans la semaine.</w:t>
      </w:r>
      <w:r>
        <w:br/>
      </w:r>
      <w:r>
        <w:rPr>
          <w:i/>
          <w:iCs/>
        </w:rPr>
        <w:t>(Ce choix reflète à la fois l'adoption ET l'engagement réel — un simple téléchargement ne suffit pas, ce qui compte est l'usage régulier qui prouve que l'app s'intègre dans les habitudes quotidiennes.)</w:t>
      </w:r>
    </w:p>
    <w:p w14:paraId="5885C480" w14:textId="77777777" w:rsidR="007F5862" w:rsidRDefault="00000000">
      <w:pPr>
        <w:spacing w:after="200"/>
      </w:pPr>
      <w:r>
        <w:t xml:space="preserve"> </w:t>
      </w:r>
    </w:p>
    <w:p w14:paraId="3617C23C" w14:textId="0D14542F" w:rsidR="007F5862" w:rsidRDefault="00000000" w:rsidP="00CA2BC7">
      <w:pPr>
        <w:pStyle w:val="Titre3"/>
        <w:spacing w:after="200"/>
      </w:pPr>
      <w:r>
        <w:t>KPIs secondaires à suivre en parallèle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365"/>
        <w:gridCol w:w="2406"/>
        <w:gridCol w:w="3245"/>
      </w:tblGrid>
      <w:tr w:rsidR="007F5862" w14:paraId="7229E70C" w14:textId="77777777">
        <w:trPr>
          <w:tblHeader/>
        </w:trPr>
        <w:tc>
          <w:tcPr>
            <w:tcW w:w="3494" w:type="dxa"/>
          </w:tcPr>
          <w:p w14:paraId="488349EB" w14:textId="77777777" w:rsidR="007F5862" w:rsidRDefault="00000000">
            <w:r>
              <w:rPr>
                <w:b/>
                <w:bCs/>
              </w:rPr>
              <w:t>KPI</w:t>
            </w:r>
          </w:p>
        </w:tc>
        <w:tc>
          <w:tcPr>
            <w:tcW w:w="2496" w:type="dxa"/>
          </w:tcPr>
          <w:p w14:paraId="6FB79934" w14:textId="77777777" w:rsidR="007F5862" w:rsidRDefault="00000000">
            <w:r>
              <w:rPr>
                <w:b/>
                <w:bCs/>
              </w:rPr>
              <w:t>Ce qu'il mesure</w:t>
            </w:r>
          </w:p>
        </w:tc>
        <w:tc>
          <w:tcPr>
            <w:tcW w:w="3370" w:type="dxa"/>
          </w:tcPr>
          <w:p w14:paraId="717D621D" w14:textId="77777777" w:rsidR="007F5862" w:rsidRDefault="00000000">
            <w:r>
              <w:rPr>
                <w:b/>
                <w:bCs/>
              </w:rPr>
              <w:t xml:space="preserve">Objectif indicatif à 6 mois </w:t>
            </w:r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[À COMPLÉTER]</w:t>
            </w:r>
          </w:p>
        </w:tc>
      </w:tr>
      <w:tr w:rsidR="007F5862" w14:paraId="0AED0288" w14:textId="77777777">
        <w:tc>
          <w:tcPr>
            <w:tcW w:w="3494" w:type="dxa"/>
          </w:tcPr>
          <w:p w14:paraId="4C91A295" w14:textId="77777777" w:rsidR="007F5862" w:rsidRDefault="00000000">
            <w:r>
              <w:t>Téléchargements / créations de compte</w:t>
            </w:r>
          </w:p>
        </w:tc>
        <w:tc>
          <w:tcPr>
            <w:tcW w:w="2496" w:type="dxa"/>
          </w:tcPr>
          <w:p w14:paraId="0A170546" w14:textId="77777777" w:rsidR="007F5862" w:rsidRDefault="00000000">
            <w:r>
              <w:t>Acquisition</w:t>
            </w:r>
          </w:p>
        </w:tc>
        <w:tc>
          <w:tcPr>
            <w:tcW w:w="3370" w:type="dxa"/>
          </w:tcPr>
          <w:p w14:paraId="30320B6C" w14:textId="77777777" w:rsidR="007F5862" w:rsidRDefault="00000000">
            <w:r>
              <w:t>ex. X installations</w:t>
            </w:r>
          </w:p>
        </w:tc>
      </w:tr>
      <w:tr w:rsidR="007F5862" w14:paraId="53794A0E" w14:textId="77777777">
        <w:tc>
          <w:tcPr>
            <w:tcW w:w="3494" w:type="dxa"/>
          </w:tcPr>
          <w:p w14:paraId="4186DC25" w14:textId="77777777" w:rsidR="007F5862" w:rsidRDefault="00000000">
            <w:r>
              <w:t>Taux de complétion de l'</w:t>
            </w:r>
            <w:proofErr w:type="spellStart"/>
            <w:r>
              <w:t>onboarding</w:t>
            </w:r>
            <w:proofErr w:type="spellEnd"/>
          </w:p>
        </w:tc>
        <w:tc>
          <w:tcPr>
            <w:tcW w:w="2496" w:type="dxa"/>
          </w:tcPr>
          <w:p w14:paraId="6DB84EE1" w14:textId="77777777" w:rsidR="007F5862" w:rsidRDefault="00000000">
            <w:r>
              <w:t>Friction à l'entrée</w:t>
            </w:r>
          </w:p>
        </w:tc>
        <w:tc>
          <w:tcPr>
            <w:tcW w:w="3370" w:type="dxa"/>
          </w:tcPr>
          <w:p w14:paraId="52B70CF7" w14:textId="77777777" w:rsidR="007F5862" w:rsidRDefault="00000000">
            <w:r>
              <w:t>&gt; 70 %</w:t>
            </w:r>
          </w:p>
        </w:tc>
      </w:tr>
      <w:tr w:rsidR="007F5862" w14:paraId="69F20204" w14:textId="77777777">
        <w:tc>
          <w:tcPr>
            <w:tcW w:w="3494" w:type="dxa"/>
          </w:tcPr>
          <w:p w14:paraId="6F1ACB42" w14:textId="77777777" w:rsidR="007F5862" w:rsidRDefault="00000000">
            <w:r>
              <w:t>Rétention à J7 / J30</w:t>
            </w:r>
          </w:p>
        </w:tc>
        <w:tc>
          <w:tcPr>
            <w:tcW w:w="2496" w:type="dxa"/>
          </w:tcPr>
          <w:p w14:paraId="71F48A73" w14:textId="77777777" w:rsidR="007F5862" w:rsidRDefault="00000000">
            <w:r>
              <w:t>Fidélisation</w:t>
            </w:r>
          </w:p>
        </w:tc>
        <w:tc>
          <w:tcPr>
            <w:tcW w:w="3370" w:type="dxa"/>
          </w:tcPr>
          <w:p w14:paraId="4D705822" w14:textId="77777777" w:rsidR="007F5862" w:rsidRDefault="00000000">
            <w:r>
              <w:t>ex. &gt; 30 % à J30</w:t>
            </w:r>
          </w:p>
        </w:tc>
      </w:tr>
      <w:tr w:rsidR="007F5862" w14:paraId="2679BF0B" w14:textId="77777777">
        <w:tc>
          <w:tcPr>
            <w:tcW w:w="3494" w:type="dxa"/>
          </w:tcPr>
          <w:p w14:paraId="0444425A" w14:textId="77777777" w:rsidR="007F5862" w:rsidRDefault="00000000">
            <w:r>
              <w:t>Taux de conversion vers premium</w:t>
            </w:r>
          </w:p>
        </w:tc>
        <w:tc>
          <w:tcPr>
            <w:tcW w:w="2496" w:type="dxa"/>
          </w:tcPr>
          <w:p w14:paraId="49B22394" w14:textId="77777777" w:rsidR="007F5862" w:rsidRDefault="00000000">
            <w:r>
              <w:t>Modèle économique</w:t>
            </w:r>
          </w:p>
        </w:tc>
        <w:tc>
          <w:tcPr>
            <w:tcW w:w="3370" w:type="dxa"/>
          </w:tcPr>
          <w:p w14:paraId="520BB709" w14:textId="77777777" w:rsidR="007F5862" w:rsidRDefault="00000000">
            <w:r>
              <w:t>ex. 3-5 % des utilisateurs actifs</w:t>
            </w:r>
          </w:p>
        </w:tc>
      </w:tr>
      <w:tr w:rsidR="007F5862" w14:paraId="4A36D8F3" w14:textId="77777777">
        <w:tc>
          <w:tcPr>
            <w:tcW w:w="3494" w:type="dxa"/>
          </w:tcPr>
          <w:p w14:paraId="27A2DC9E" w14:textId="77777777" w:rsidR="007F5862" w:rsidRDefault="00000000">
            <w:r>
              <w:t>Partenariats mobile money/banques en discussion</w:t>
            </w:r>
          </w:p>
        </w:tc>
        <w:tc>
          <w:tcPr>
            <w:tcW w:w="2496" w:type="dxa"/>
          </w:tcPr>
          <w:p w14:paraId="2DF66826" w14:textId="77777777" w:rsidR="007F5862" w:rsidRDefault="00000000">
            <w:r>
              <w:t>Potentiel de distribution</w:t>
            </w:r>
          </w:p>
        </w:tc>
        <w:tc>
          <w:tcPr>
            <w:tcW w:w="3370" w:type="dxa"/>
          </w:tcPr>
          <w:p w14:paraId="61064FF8" w14:textId="77777777" w:rsidR="007F5862" w:rsidRDefault="00000000">
            <w:r>
              <w:t>ex. 1-2 discussions engagées</w:t>
            </w:r>
          </w:p>
        </w:tc>
      </w:tr>
    </w:tbl>
    <w:p w14:paraId="38096BE3" w14:textId="5156BA16" w:rsidR="007F5862" w:rsidRDefault="00000000" w:rsidP="00CA2BC7">
      <w:pPr>
        <w:spacing w:before="240"/>
      </w:pPr>
      <w:r>
        <w:t xml:space="preserve"> </w:t>
      </w:r>
    </w:p>
    <w:p w14:paraId="5C7CC253" w14:textId="77777777" w:rsidR="007F5862" w:rsidRDefault="00000000">
      <w:pPr>
        <w:spacing w:after="120"/>
      </w:pPr>
      <w:r>
        <w:rPr>
          <w:b/>
          <w:bCs/>
        </w:rPr>
        <w:t>Recommandation</w:t>
      </w:r>
      <w:r>
        <w:t xml:space="preserve"> : ne pas figer de chiffres cibles définitifs avant d'avoir au moins un premier mois de données réelles post-lancement bêta — fixez des objectifs directionnels pour l'instant, à affiner en Phase 5 (boucle d'amélioration continue).</w:t>
      </w:r>
    </w:p>
    <w:p w14:paraId="3937C258" w14:textId="77777777" w:rsidR="007F5862" w:rsidRDefault="00000000">
      <w:pPr>
        <w:spacing w:after="200"/>
      </w:pPr>
      <w:r>
        <w:t xml:space="preserve"> </w:t>
      </w:r>
    </w:p>
    <w:p w14:paraId="2F2D9B1A" w14:textId="77777777" w:rsidR="007F5862" w:rsidRDefault="00000000">
      <w:pPr>
        <w:pStyle w:val="Titre2"/>
        <w:spacing w:after="200"/>
      </w:pPr>
      <w:r>
        <w:lastRenderedPageBreak/>
        <w:t>6. Jalons macro (calendrier indicatif)</w:t>
      </w:r>
    </w:p>
    <w:p w14:paraId="03A400F3" w14:textId="77777777" w:rsidR="007F5862" w:rsidRDefault="00000000">
      <w:pPr>
        <w:spacing w:after="200"/>
      </w:pPr>
      <w: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609"/>
        <w:gridCol w:w="3799"/>
        <w:gridCol w:w="2608"/>
      </w:tblGrid>
      <w:tr w:rsidR="007F5862" w14:paraId="44CD979D" w14:textId="77777777">
        <w:trPr>
          <w:tblHeader/>
        </w:trPr>
        <w:tc>
          <w:tcPr>
            <w:tcW w:w="2707" w:type="dxa"/>
          </w:tcPr>
          <w:p w14:paraId="45C52F36" w14:textId="77777777" w:rsidR="007F5862" w:rsidRDefault="00000000">
            <w:r>
              <w:rPr>
                <w:b/>
                <w:bCs/>
              </w:rPr>
              <w:t>Jalon</w:t>
            </w:r>
          </w:p>
        </w:tc>
        <w:tc>
          <w:tcPr>
            <w:tcW w:w="3947" w:type="dxa"/>
          </w:tcPr>
          <w:p w14:paraId="38B108A7" w14:textId="77777777" w:rsidR="007F5862" w:rsidRDefault="00000000">
            <w:r>
              <w:rPr>
                <w:b/>
                <w:bCs/>
              </w:rPr>
              <w:t>Contenu</w:t>
            </w:r>
          </w:p>
        </w:tc>
        <w:tc>
          <w:tcPr>
            <w:tcW w:w="2706" w:type="dxa"/>
          </w:tcPr>
          <w:p w14:paraId="7AA5C6EE" w14:textId="77777777" w:rsidR="007F5862" w:rsidRDefault="00000000">
            <w:r>
              <w:rPr>
                <w:b/>
                <w:bCs/>
              </w:rPr>
              <w:t xml:space="preserve">Échéance indicative </w:t>
            </w:r>
            <w:r>
              <w:rPr>
                <w:rFonts w:ascii="Courier New" w:eastAsia="Courier New" w:hAnsi="Courier New" w:cs="Courier New"/>
                <w:b/>
                <w:bCs/>
                <w:shd w:val="clear" w:color="auto" w:fill="F1F5F9"/>
              </w:rPr>
              <w:t>[À AJUSTER]</w:t>
            </w:r>
          </w:p>
        </w:tc>
      </w:tr>
      <w:tr w:rsidR="007F5862" w14:paraId="055AE087" w14:textId="77777777">
        <w:tc>
          <w:tcPr>
            <w:tcW w:w="2707" w:type="dxa"/>
          </w:tcPr>
          <w:p w14:paraId="1E3E4551" w14:textId="77777777" w:rsidR="007F5862" w:rsidRDefault="00000000">
            <w:r>
              <w:t>Fin Phase 1 — Cadrage</w:t>
            </w:r>
          </w:p>
        </w:tc>
        <w:tc>
          <w:tcPr>
            <w:tcW w:w="3947" w:type="dxa"/>
          </w:tcPr>
          <w:p w14:paraId="55F601C0" w14:textId="77777777" w:rsidR="007F5862" w:rsidRDefault="00000000">
            <w:r>
              <w:t>Cette charte validée en Comité de lancement</w:t>
            </w:r>
          </w:p>
        </w:tc>
        <w:tc>
          <w:tcPr>
            <w:tcW w:w="2706" w:type="dxa"/>
          </w:tcPr>
          <w:p w14:paraId="59AE0DF9" w14:textId="77777777" w:rsidR="007F5862" w:rsidRDefault="00000000">
            <w:r>
              <w:t>Semaine 2-3</w:t>
            </w:r>
          </w:p>
        </w:tc>
      </w:tr>
      <w:tr w:rsidR="007F5862" w14:paraId="4B3C5317" w14:textId="77777777">
        <w:tc>
          <w:tcPr>
            <w:tcW w:w="2707" w:type="dxa"/>
          </w:tcPr>
          <w:p w14:paraId="0A645112" w14:textId="77777777" w:rsidR="007F5862" w:rsidRDefault="00000000">
            <w:r>
              <w:t>Fin Phase 2 — Discovery</w:t>
            </w:r>
          </w:p>
        </w:tc>
        <w:tc>
          <w:tcPr>
            <w:tcW w:w="3947" w:type="dxa"/>
          </w:tcPr>
          <w:p w14:paraId="4586D197" w14:textId="77777777" w:rsidR="007F5862" w:rsidRDefault="00000000">
            <w:r>
              <w:t xml:space="preserve">Maquettes validées, </w:t>
            </w:r>
            <w:proofErr w:type="spellStart"/>
            <w:r>
              <w:t>backlog</w:t>
            </w:r>
            <w:proofErr w:type="spellEnd"/>
            <w:r>
              <w:t xml:space="preserve"> V1 priorisé, architecture technique définie</w:t>
            </w:r>
          </w:p>
        </w:tc>
        <w:tc>
          <w:tcPr>
            <w:tcW w:w="2706" w:type="dxa"/>
          </w:tcPr>
          <w:p w14:paraId="60237495" w14:textId="77777777" w:rsidR="007F5862" w:rsidRDefault="00000000">
            <w:r>
              <w:t>Semaine 8-9</w:t>
            </w:r>
          </w:p>
        </w:tc>
      </w:tr>
      <w:tr w:rsidR="007F5862" w14:paraId="2FFAA0B4" w14:textId="77777777">
        <w:tc>
          <w:tcPr>
            <w:tcW w:w="2707" w:type="dxa"/>
          </w:tcPr>
          <w:p w14:paraId="644C86D3" w14:textId="77777777" w:rsidR="007F5862" w:rsidRDefault="00000000">
            <w:r>
              <w:t>Fin V1 (MVP)</w:t>
            </w:r>
          </w:p>
        </w:tc>
        <w:tc>
          <w:tcPr>
            <w:tcW w:w="3947" w:type="dxa"/>
          </w:tcPr>
          <w:p w14:paraId="66DD34F3" w14:textId="77777777" w:rsidR="007F5862" w:rsidRDefault="00000000">
            <w:r>
              <w:t>Version bêta fermée testable (30-100 utilisateurs)</w:t>
            </w:r>
          </w:p>
        </w:tc>
        <w:tc>
          <w:tcPr>
            <w:tcW w:w="2706" w:type="dxa"/>
          </w:tcPr>
          <w:p w14:paraId="4F45487C" w14:textId="77777777" w:rsidR="007F5862" w:rsidRDefault="00000000">
            <w:r>
              <w:t>Mois 4-5</w:t>
            </w:r>
          </w:p>
        </w:tc>
      </w:tr>
      <w:tr w:rsidR="007F5862" w14:paraId="18CD0870" w14:textId="77777777">
        <w:tc>
          <w:tcPr>
            <w:tcW w:w="2707" w:type="dxa"/>
          </w:tcPr>
          <w:p w14:paraId="3CF3E332" w14:textId="77777777" w:rsidR="007F5862" w:rsidRDefault="00000000">
            <w:r>
              <w:t>Lancement public V1</w:t>
            </w:r>
          </w:p>
        </w:tc>
        <w:tc>
          <w:tcPr>
            <w:tcW w:w="3947" w:type="dxa"/>
          </w:tcPr>
          <w:p w14:paraId="735FCBC7" w14:textId="77777777" w:rsidR="007F5862" w:rsidRDefault="00000000">
            <w:r>
              <w:t xml:space="preserve">Ouverture au Bénin en </w:t>
            </w:r>
            <w:proofErr w:type="spellStart"/>
            <w:r>
              <w:t>rolling</w:t>
            </w:r>
            <w:proofErr w:type="spellEnd"/>
            <w:r>
              <w:t xml:space="preserve"> release</w:t>
            </w:r>
          </w:p>
        </w:tc>
        <w:tc>
          <w:tcPr>
            <w:tcW w:w="2706" w:type="dxa"/>
          </w:tcPr>
          <w:p w14:paraId="3D199099" w14:textId="77777777" w:rsidR="007F5862" w:rsidRDefault="00000000">
            <w:r>
              <w:t>Mois 5-6</w:t>
            </w:r>
          </w:p>
        </w:tc>
      </w:tr>
      <w:tr w:rsidR="007F5862" w14:paraId="7A08A011" w14:textId="77777777">
        <w:tc>
          <w:tcPr>
            <w:tcW w:w="2707" w:type="dxa"/>
          </w:tcPr>
          <w:p w14:paraId="0CC975C6" w14:textId="77777777" w:rsidR="007F5862" w:rsidRDefault="00000000">
            <w:r>
              <w:t>V2 (Épargne/Budget)</w:t>
            </w:r>
          </w:p>
        </w:tc>
        <w:tc>
          <w:tcPr>
            <w:tcW w:w="3947" w:type="dxa"/>
          </w:tcPr>
          <w:p w14:paraId="27B7F28A" w14:textId="77777777" w:rsidR="007F5862" w:rsidRDefault="00000000">
            <w:r>
              <w:t>Disponible</w:t>
            </w:r>
          </w:p>
        </w:tc>
        <w:tc>
          <w:tcPr>
            <w:tcW w:w="2706" w:type="dxa"/>
          </w:tcPr>
          <w:p w14:paraId="56E06828" w14:textId="77777777" w:rsidR="007F5862" w:rsidRDefault="00000000">
            <w:r>
              <w:t>Mois 7-8</w:t>
            </w:r>
          </w:p>
        </w:tc>
      </w:tr>
      <w:tr w:rsidR="007F5862" w14:paraId="1F4EEB90" w14:textId="77777777">
        <w:tc>
          <w:tcPr>
            <w:tcW w:w="2707" w:type="dxa"/>
          </w:tcPr>
          <w:p w14:paraId="37F1AEB4" w14:textId="77777777" w:rsidR="007F5862" w:rsidRDefault="00000000">
            <w:r>
              <w:t>V3 (Éducation/Accompagnement)</w:t>
            </w:r>
          </w:p>
        </w:tc>
        <w:tc>
          <w:tcPr>
            <w:tcW w:w="3947" w:type="dxa"/>
          </w:tcPr>
          <w:p w14:paraId="4DC7F30D" w14:textId="77777777" w:rsidR="007F5862" w:rsidRDefault="00000000">
            <w:r>
              <w:t>Disponible — moment clé pour mesurer l'impact sur la rétention</w:t>
            </w:r>
          </w:p>
        </w:tc>
        <w:tc>
          <w:tcPr>
            <w:tcW w:w="2706" w:type="dxa"/>
          </w:tcPr>
          <w:p w14:paraId="0AC41464" w14:textId="77777777" w:rsidR="007F5862" w:rsidRDefault="00000000">
            <w:r>
              <w:t>Mois 9-10</w:t>
            </w:r>
          </w:p>
        </w:tc>
      </w:tr>
      <w:tr w:rsidR="007F5862" w14:paraId="4B84B14A" w14:textId="77777777">
        <w:tc>
          <w:tcPr>
            <w:tcW w:w="2707" w:type="dxa"/>
          </w:tcPr>
          <w:p w14:paraId="31AFC5BC" w14:textId="77777777" w:rsidR="007F5862" w:rsidRDefault="00000000">
            <w:r>
              <w:t>Revue stratégique trimestrielle #1</w:t>
            </w:r>
          </w:p>
        </w:tc>
        <w:tc>
          <w:tcPr>
            <w:tcW w:w="3947" w:type="dxa"/>
          </w:tcPr>
          <w:p w14:paraId="3F418FA5" w14:textId="77777777" w:rsidR="007F5862" w:rsidRDefault="00000000">
            <w:r>
              <w:t>Bilan KPIs, décision roadmap V4+</w:t>
            </w:r>
          </w:p>
        </w:tc>
        <w:tc>
          <w:tcPr>
            <w:tcW w:w="2706" w:type="dxa"/>
          </w:tcPr>
          <w:p w14:paraId="51307852" w14:textId="77777777" w:rsidR="007F5862" w:rsidRDefault="00000000">
            <w:r>
              <w:t>Mois 6 (puis tous les 3 mois)</w:t>
            </w:r>
          </w:p>
        </w:tc>
      </w:tr>
    </w:tbl>
    <w:p w14:paraId="3C923302" w14:textId="77777777" w:rsidR="007F5862" w:rsidRDefault="00000000">
      <w:pPr>
        <w:spacing w:before="240"/>
      </w:pPr>
      <w:r>
        <w:t xml:space="preserve"> </w:t>
      </w:r>
    </w:p>
    <w:p w14:paraId="791B2B37" w14:textId="7AA98F2C" w:rsidR="007F5862" w:rsidRDefault="00000000">
      <w:pPr>
        <w:spacing w:after="200"/>
      </w:pPr>
      <w:r>
        <w:t xml:space="preserve"> </w:t>
      </w:r>
    </w:p>
    <w:p w14:paraId="2255D40B" w14:textId="77777777" w:rsidR="007F5862" w:rsidRDefault="00000000">
      <w:pPr>
        <w:pStyle w:val="Titre2"/>
        <w:spacing w:after="200"/>
      </w:pPr>
      <w:r>
        <w:t>7. Décisions à valider en Comité de lancement (checklist)</w:t>
      </w:r>
    </w:p>
    <w:p w14:paraId="51B47599" w14:textId="77777777" w:rsidR="007F5862" w:rsidRDefault="00000000">
      <w:pPr>
        <w:spacing w:after="200"/>
      </w:pPr>
      <w:r>
        <w:t xml:space="preserve"> </w:t>
      </w:r>
    </w:p>
    <w:p w14:paraId="131052FD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>Vision produit validée par la Direction</w:t>
      </w:r>
    </w:p>
    <w:p w14:paraId="744C76AB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>Grille tarifaire premium définie avec le Référent Commercial</w:t>
      </w:r>
    </w:p>
    <w:p w14:paraId="34717841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>Budget global du projet confirmé</w:t>
      </w:r>
    </w:p>
    <w:p w14:paraId="001F3274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>Deadline V1/bêta confirmée</w:t>
      </w:r>
    </w:p>
    <w:p w14:paraId="47DF41A4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>Point de conformité données personnelles Bénin vérifié (juridique)</w:t>
      </w:r>
    </w:p>
    <w:p w14:paraId="5AE5FE94" w14:textId="77777777" w:rsidR="007F5862" w:rsidRDefault="00000000">
      <w:pPr>
        <w:pStyle w:val="Paragraphedeliste"/>
        <w:numPr>
          <w:ilvl w:val="0"/>
          <w:numId w:val="2"/>
        </w:numPr>
        <w:spacing w:after="100"/>
      </w:pPr>
      <w:r>
        <w:t>Choix Android-first confirmé avec Dev/Infra</w:t>
      </w:r>
    </w:p>
    <w:p w14:paraId="54EFCE70" w14:textId="7654D443" w:rsidR="007F5862" w:rsidRDefault="00000000" w:rsidP="00CA2BC7">
      <w:pPr>
        <w:pStyle w:val="Paragraphedeliste"/>
        <w:numPr>
          <w:ilvl w:val="0"/>
          <w:numId w:val="2"/>
        </w:numPr>
        <w:spacing w:after="100"/>
      </w:pPr>
      <w:r>
        <w:t xml:space="preserve">North Star </w:t>
      </w:r>
      <w:proofErr w:type="spellStart"/>
      <w:r>
        <w:t>Metric</w:t>
      </w:r>
      <w:proofErr w:type="spellEnd"/>
      <w:r>
        <w:t xml:space="preserve"> et KPIs secondaires validés par toute l'équipe</w:t>
      </w:r>
    </w:p>
    <w:sectPr w:rsidR="007F586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131"/>
    <w:multiLevelType w:val="hybridMultilevel"/>
    <w:tmpl w:val="561E2776"/>
    <w:lvl w:ilvl="0" w:tplc="36B63B6A">
      <w:start w:val="1"/>
      <w:numFmt w:val="bullet"/>
      <w:lvlText w:val="●"/>
      <w:lvlJc w:val="left"/>
      <w:pPr>
        <w:ind w:left="720" w:hanging="360"/>
      </w:pPr>
    </w:lvl>
    <w:lvl w:ilvl="1" w:tplc="D6A400F4">
      <w:start w:val="1"/>
      <w:numFmt w:val="bullet"/>
      <w:lvlText w:val="○"/>
      <w:lvlJc w:val="left"/>
      <w:pPr>
        <w:ind w:left="1440" w:hanging="360"/>
      </w:pPr>
    </w:lvl>
    <w:lvl w:ilvl="2" w:tplc="07442E20">
      <w:start w:val="1"/>
      <w:numFmt w:val="bullet"/>
      <w:lvlText w:val="■"/>
      <w:lvlJc w:val="left"/>
      <w:pPr>
        <w:ind w:left="2160" w:hanging="360"/>
      </w:pPr>
    </w:lvl>
    <w:lvl w:ilvl="3" w:tplc="0540E1C6">
      <w:start w:val="1"/>
      <w:numFmt w:val="bullet"/>
      <w:lvlText w:val="●"/>
      <w:lvlJc w:val="left"/>
      <w:pPr>
        <w:ind w:left="2880" w:hanging="360"/>
      </w:pPr>
    </w:lvl>
    <w:lvl w:ilvl="4" w:tplc="1FB60E9A">
      <w:start w:val="1"/>
      <w:numFmt w:val="bullet"/>
      <w:lvlText w:val="○"/>
      <w:lvlJc w:val="left"/>
      <w:pPr>
        <w:ind w:left="3600" w:hanging="360"/>
      </w:pPr>
    </w:lvl>
    <w:lvl w:ilvl="5" w:tplc="96142AF6">
      <w:start w:val="1"/>
      <w:numFmt w:val="bullet"/>
      <w:lvlText w:val="■"/>
      <w:lvlJc w:val="left"/>
      <w:pPr>
        <w:ind w:left="4320" w:hanging="360"/>
      </w:pPr>
    </w:lvl>
    <w:lvl w:ilvl="6" w:tplc="80BAD722">
      <w:start w:val="1"/>
      <w:numFmt w:val="bullet"/>
      <w:lvlText w:val="●"/>
      <w:lvlJc w:val="left"/>
      <w:pPr>
        <w:ind w:left="5040" w:hanging="360"/>
      </w:pPr>
    </w:lvl>
    <w:lvl w:ilvl="7" w:tplc="EA44BD36">
      <w:start w:val="1"/>
      <w:numFmt w:val="bullet"/>
      <w:lvlText w:val="●"/>
      <w:lvlJc w:val="left"/>
      <w:pPr>
        <w:ind w:left="5760" w:hanging="360"/>
      </w:pPr>
    </w:lvl>
    <w:lvl w:ilvl="8" w:tplc="73AC1BB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FB16ED"/>
    <w:multiLevelType w:val="hybridMultilevel"/>
    <w:tmpl w:val="4F5E2A2C"/>
    <w:lvl w:ilvl="0" w:tplc="4106E110">
      <w:start w:val="1"/>
      <w:numFmt w:val="bullet"/>
      <w:suff w:val="space"/>
      <w:lvlText w:val="●"/>
      <w:lvlJc w:val="left"/>
      <w:pPr>
        <w:ind w:left="240" w:hanging="180"/>
      </w:pPr>
    </w:lvl>
    <w:lvl w:ilvl="1" w:tplc="E58CB2F8">
      <w:start w:val="1"/>
      <w:numFmt w:val="bullet"/>
      <w:suff w:val="space"/>
      <w:lvlText w:val="○"/>
      <w:lvlJc w:val="left"/>
      <w:pPr>
        <w:ind w:left="660" w:hanging="180"/>
      </w:pPr>
    </w:lvl>
    <w:lvl w:ilvl="2" w:tplc="88B4DE34">
      <w:start w:val="1"/>
      <w:numFmt w:val="bullet"/>
      <w:suff w:val="space"/>
      <w:lvlText w:val="■"/>
      <w:lvlJc w:val="left"/>
      <w:pPr>
        <w:ind w:left="1080" w:hanging="180"/>
      </w:pPr>
    </w:lvl>
    <w:lvl w:ilvl="3" w:tplc="18885EDC">
      <w:start w:val="1"/>
      <w:numFmt w:val="bullet"/>
      <w:suff w:val="space"/>
      <w:lvlText w:val="●"/>
      <w:lvlJc w:val="left"/>
      <w:pPr>
        <w:ind w:left="1500" w:hanging="180"/>
      </w:pPr>
    </w:lvl>
    <w:lvl w:ilvl="4" w:tplc="84309120">
      <w:start w:val="1"/>
      <w:numFmt w:val="bullet"/>
      <w:suff w:val="space"/>
      <w:lvlText w:val="○"/>
      <w:lvlJc w:val="left"/>
      <w:pPr>
        <w:ind w:left="1920" w:hanging="180"/>
      </w:pPr>
    </w:lvl>
    <w:lvl w:ilvl="5" w:tplc="FD100B12">
      <w:start w:val="1"/>
      <w:numFmt w:val="bullet"/>
      <w:suff w:val="space"/>
      <w:lvlText w:val="■"/>
      <w:lvlJc w:val="left"/>
      <w:pPr>
        <w:ind w:left="2340" w:hanging="180"/>
      </w:pPr>
    </w:lvl>
    <w:lvl w:ilvl="6" w:tplc="F4482D5C">
      <w:start w:val="1"/>
      <w:numFmt w:val="bullet"/>
      <w:suff w:val="space"/>
      <w:lvlText w:val="●"/>
      <w:lvlJc w:val="left"/>
      <w:pPr>
        <w:ind w:left="2760" w:hanging="180"/>
      </w:pPr>
    </w:lvl>
    <w:lvl w:ilvl="7" w:tplc="87F2F2A6">
      <w:start w:val="1"/>
      <w:numFmt w:val="bullet"/>
      <w:suff w:val="space"/>
      <w:lvlText w:val="○"/>
      <w:lvlJc w:val="left"/>
      <w:pPr>
        <w:ind w:left="3180" w:hanging="180"/>
      </w:pPr>
    </w:lvl>
    <w:lvl w:ilvl="8" w:tplc="8EB643A6">
      <w:start w:val="1"/>
      <w:numFmt w:val="bullet"/>
      <w:suff w:val="space"/>
      <w:lvlText w:val="■"/>
      <w:lvlJc w:val="left"/>
      <w:pPr>
        <w:ind w:left="3600" w:hanging="180"/>
      </w:pPr>
    </w:lvl>
  </w:abstractNum>
  <w:num w:numId="1" w16cid:durableId="995112738">
    <w:abstractNumId w:val="0"/>
    <w:lvlOverride w:ilvl="0">
      <w:startOverride w:val="1"/>
    </w:lvlOverride>
  </w:num>
  <w:num w:numId="2" w16cid:durableId="185476245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62"/>
    <w:rsid w:val="00744DCC"/>
    <w:rsid w:val="007F5862"/>
    <w:rsid w:val="00CA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0DDA5"/>
  <w15:docId w15:val="{110D73A5-8790-4F40-8EF2-1FF6EA0C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Titre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Titre3">
    <w:name w:val="heading 3"/>
    <w:uiPriority w:val="9"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1254</Words>
  <Characters>6900</Characters>
  <Application>Microsoft Office Word</Application>
  <DocSecurity>0</DocSecurity>
  <Lines>57</Lines>
  <Paragraphs>16</Paragraphs>
  <ScaleCrop>false</ScaleCrop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2</cp:revision>
  <dcterms:created xsi:type="dcterms:W3CDTF">2026-08-21T12:54:00Z</dcterms:created>
  <dcterms:modified xsi:type="dcterms:W3CDTF">2026-08-21T12:57:00Z</dcterms:modified>
</cp:coreProperties>
</file>