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3942" w14:textId="77777777" w:rsidR="009C37E0" w:rsidRPr="00E80B43" w:rsidRDefault="00000000">
      <w:pPr>
        <w:spacing w:after="80"/>
        <w:jc w:val="center"/>
        <w:rPr>
          <w:rFonts w:ascii="Times New Roman" w:hAnsi="Times New Roman" w:cs="Times New Roman"/>
          <w:color w:val="auto"/>
          <w:sz w:val="40"/>
          <w:szCs w:val="40"/>
        </w:rPr>
      </w:pPr>
      <w:r w:rsidRPr="00E80B43">
        <w:rPr>
          <w:rFonts w:ascii="Times New Roman" w:hAnsi="Times New Roman" w:cs="Times New Roman"/>
          <w:b/>
          <w:bCs/>
          <w:color w:val="auto"/>
          <w:sz w:val="40"/>
          <w:szCs w:val="40"/>
        </w:rPr>
        <w:t>PROPOSITIONS DE THÈMES D'ARTICLES SCIENTIFIQUES</w:t>
      </w:r>
    </w:p>
    <w:p w14:paraId="56975235" w14:textId="77777777" w:rsidR="009C37E0" w:rsidRPr="00E80B43" w:rsidRDefault="00000000" w:rsidP="005E5B52">
      <w:pPr>
        <w:pStyle w:val="Titre1"/>
        <w:rPr>
          <w:rFonts w:ascii="Times New Roman" w:hAnsi="Times New Roman" w:cs="Times New Roman"/>
          <w:color w:val="auto"/>
        </w:rPr>
      </w:pPr>
      <w:r w:rsidRPr="00E80B43">
        <w:rPr>
          <w:rFonts w:ascii="Times New Roman" w:hAnsi="Times New Roman" w:cs="Times New Roman"/>
          <w:color w:val="auto"/>
        </w:rPr>
        <w:t>PRÉAMBULE — Axe directeur &amp; contrainte centrale</w:t>
      </w:r>
    </w:p>
    <w:p w14:paraId="6BD9F737" w14:textId="77777777" w:rsidR="009C37E0" w:rsidRPr="00E80B43" w:rsidRDefault="00000000" w:rsidP="005E5B52">
      <w:pPr>
        <w:pStyle w:val="Titre2"/>
        <w:rPr>
          <w:rFonts w:ascii="Times New Roman" w:hAnsi="Times New Roman" w:cs="Times New Roman"/>
          <w:color w:val="auto"/>
        </w:rPr>
      </w:pPr>
      <w:r w:rsidRPr="00E80B43">
        <w:rPr>
          <w:rFonts w:ascii="Times New Roman" w:hAnsi="Times New Roman" w:cs="Times New Roman"/>
          <w:color w:val="auto"/>
        </w:rPr>
        <w:t>Problème fondateur commun à tous les thèmes</w:t>
      </w:r>
    </w:p>
    <w:p w14:paraId="23EDDBAA" w14:textId="3440DE6E"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 postulat de départ non négociable est le suivant : toute solution proposée doit briser la corrélation classique entre niveau de sécurité, coût et complexité opérationnelle. La littérature académique et l'industrie ont longtemps accepté comme inéluctable le principe selon lequel renforcer la sécurité d'un système implique nécessairement d'investir davantage et d'accroître sa complexité de gestion. Cette logique exclut structurellement les petites et moyennes entreprises, les administrations à budget contraint, et l'ensemble des organisations des pays en développement.</w:t>
      </w:r>
    </w:p>
    <w:p w14:paraId="5959CCB9" w14:textId="42EE29A3"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w:t>
      </w:r>
      <w:r w:rsidR="006C454D">
        <w:rPr>
          <w:rFonts w:ascii="Times New Roman" w:hAnsi="Times New Roman" w:cs="Times New Roman"/>
          <w:color w:val="auto"/>
          <w:sz w:val="24"/>
          <w:szCs w:val="24"/>
        </w:rPr>
        <w:t>quatre</w:t>
      </w:r>
      <w:r w:rsidRPr="00E80B43">
        <w:rPr>
          <w:rFonts w:ascii="Times New Roman" w:hAnsi="Times New Roman" w:cs="Times New Roman"/>
          <w:color w:val="auto"/>
          <w:sz w:val="24"/>
          <w:szCs w:val="24"/>
        </w:rPr>
        <w:t xml:space="preserve"> thèmes présentés dans ce document répondent à cette contrainte en cherchant des points de bascule technologiques où la composition intelligente d'outils open source, l'automatisation déclarative et la rigueur formelle produisent une sécurité asymétrique : un gain de protection disproportionné par rapport aux ressources engagées.</w:t>
      </w:r>
    </w:p>
    <w:p w14:paraId="29FF7FE4" w14:textId="77777777" w:rsidR="009C37E0" w:rsidRPr="00E80B43" w:rsidRDefault="00000000" w:rsidP="005E5B52">
      <w:pPr>
        <w:pStyle w:val="Titre2"/>
        <w:rPr>
          <w:rFonts w:ascii="Times New Roman" w:hAnsi="Times New Roman" w:cs="Times New Roman"/>
          <w:color w:val="auto"/>
        </w:rPr>
      </w:pPr>
      <w:r w:rsidRPr="00E80B43">
        <w:rPr>
          <w:rFonts w:ascii="Times New Roman" w:hAnsi="Times New Roman" w:cs="Times New Roman"/>
          <w:color w:val="auto"/>
        </w:rPr>
        <w:t>Critères de sélection appliqués</w:t>
      </w:r>
    </w:p>
    <w:p w14:paraId="49DA07B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Problème réel, non résolu ou insuffisamment traité dans la littérature récente (2018–2024)</w:t>
      </w:r>
    </w:p>
    <w:p w14:paraId="4C6813E3"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Implémentable sur infrastructure réelle (</w:t>
      </w:r>
      <w:proofErr w:type="spellStart"/>
      <w:r w:rsidRPr="00E80B43">
        <w:rPr>
          <w:rFonts w:ascii="Times New Roman" w:hAnsi="Times New Roman" w:cs="Times New Roman"/>
          <w:color w:val="auto"/>
          <w:sz w:val="24"/>
          <w:szCs w:val="24"/>
        </w:rPr>
        <w:t>Proxmox</w:t>
      </w:r>
      <w:proofErr w:type="spellEnd"/>
      <w:r w:rsidRPr="00E80B43">
        <w:rPr>
          <w:rFonts w:ascii="Times New Roman" w:hAnsi="Times New Roman" w:cs="Times New Roman"/>
          <w:color w:val="auto"/>
          <w:sz w:val="24"/>
          <w:szCs w:val="24"/>
        </w:rPr>
        <w:t xml:space="preserve">, GNS3, </w:t>
      </w:r>
      <w:proofErr w:type="spellStart"/>
      <w:r w:rsidRPr="00E80B43">
        <w:rPr>
          <w:rFonts w:ascii="Times New Roman" w:hAnsi="Times New Roman" w:cs="Times New Roman"/>
          <w:color w:val="auto"/>
          <w:sz w:val="24"/>
          <w:szCs w:val="24"/>
        </w:rPr>
        <w:t>Mininet</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OpenStack</w:t>
      </w:r>
      <w:proofErr w:type="spellEnd"/>
      <w:r w:rsidRPr="00E80B43">
        <w:rPr>
          <w:rFonts w:ascii="Times New Roman" w:hAnsi="Times New Roman" w:cs="Times New Roman"/>
          <w:color w:val="auto"/>
          <w:sz w:val="24"/>
          <w:szCs w:val="24"/>
        </w:rPr>
        <w:t>, k3s)</w:t>
      </w:r>
    </w:p>
    <w:p w14:paraId="4FCFBBB6"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Fort potentiel de publication en rang A ou conférence IEEE / ACM / Elsevier</w:t>
      </w:r>
    </w:p>
    <w:p w14:paraId="6F61238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Stack technologique 100 % open source ou quasi-libre (</w:t>
      </w: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OPA,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Neo4j, Z3…)</w:t>
      </w:r>
    </w:p>
    <w:p w14:paraId="31ADF618" w14:textId="2A31FB74" w:rsidR="009C37E0" w:rsidRPr="00861EBF" w:rsidRDefault="00000000" w:rsidP="00861EBF">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Applicable dans des contextes à faibles ressources (PME, administrations, pays en développement)</w:t>
      </w:r>
    </w:p>
    <w:p w14:paraId="79C6BBF3" w14:textId="77777777" w:rsidR="009C37E0" w:rsidRPr="00E80B43" w:rsidRDefault="00000000" w:rsidP="005E5B52">
      <w:pPr>
        <w:pStyle w:val="Titre1"/>
        <w:rPr>
          <w:rFonts w:ascii="Times New Roman" w:hAnsi="Times New Roman" w:cs="Times New Roman"/>
          <w:color w:val="auto"/>
        </w:rPr>
      </w:pPr>
      <w:r w:rsidRPr="00E80B43">
        <w:rPr>
          <w:rFonts w:ascii="Times New Roman" w:hAnsi="Times New Roman" w:cs="Times New Roman"/>
          <w:color w:val="auto"/>
        </w:rPr>
        <w:t>SYNTHÈSE COMPARATIVE — Vue d'ensemble des 5 thèmes</w:t>
      </w:r>
    </w:p>
    <w:p w14:paraId="2AF5204C"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 tableau ci-dessous présente une évaluation comparative sur six dimensions clés. Les thèmes sont classés du plus innovant au plus rapidement faisable, conformément à la logique de priorisation retenue.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2295"/>
        <w:gridCol w:w="1691"/>
        <w:gridCol w:w="1521"/>
        <w:gridCol w:w="1347"/>
        <w:gridCol w:w="1771"/>
      </w:tblGrid>
      <w:tr w:rsidR="00E80B43" w:rsidRPr="00E80B43" w14:paraId="1142DB9A" w14:textId="77777777" w:rsidTr="006461C8">
        <w:tc>
          <w:tcPr>
            <w:tcW w:w="401" w:type="dxa"/>
          </w:tcPr>
          <w:p w14:paraId="1A6D2B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2295" w:type="dxa"/>
          </w:tcPr>
          <w:p w14:paraId="69387E5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Thème condensé</w:t>
            </w:r>
          </w:p>
        </w:tc>
        <w:tc>
          <w:tcPr>
            <w:tcW w:w="1691" w:type="dxa"/>
          </w:tcPr>
          <w:p w14:paraId="375303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Domaine</w:t>
            </w:r>
          </w:p>
        </w:tc>
        <w:tc>
          <w:tcPr>
            <w:tcW w:w="1521" w:type="dxa"/>
          </w:tcPr>
          <w:p w14:paraId="06AAEB3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Innovativité</w:t>
            </w:r>
          </w:p>
        </w:tc>
        <w:tc>
          <w:tcPr>
            <w:tcW w:w="1347" w:type="dxa"/>
          </w:tcPr>
          <w:p w14:paraId="660D7C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Faisabilité</w:t>
            </w:r>
          </w:p>
        </w:tc>
        <w:tc>
          <w:tcPr>
            <w:tcW w:w="1771" w:type="dxa"/>
          </w:tcPr>
          <w:p w14:paraId="2E5F18B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 cible</w:t>
            </w:r>
          </w:p>
        </w:tc>
      </w:tr>
      <w:tr w:rsidR="00E80B43" w:rsidRPr="00861EBF" w14:paraId="656A7A7D" w14:textId="77777777" w:rsidTr="006461C8">
        <w:tc>
          <w:tcPr>
            <w:tcW w:w="401" w:type="dxa"/>
          </w:tcPr>
          <w:p w14:paraId="4CEF573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2295" w:type="dxa"/>
          </w:tcPr>
          <w:p w14:paraId="14F2DD7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ZTA Frugale (</w:t>
            </w: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 OPA +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w:t>
            </w:r>
          </w:p>
        </w:tc>
        <w:tc>
          <w:tcPr>
            <w:tcW w:w="1691" w:type="dxa"/>
          </w:tcPr>
          <w:p w14:paraId="4427B07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IAM · ZTA · </w:t>
            </w:r>
            <w:proofErr w:type="spellStart"/>
            <w:r w:rsidRPr="00E80B43">
              <w:rPr>
                <w:rFonts w:ascii="Times New Roman" w:hAnsi="Times New Roman" w:cs="Times New Roman"/>
                <w:color w:val="auto"/>
                <w:sz w:val="24"/>
                <w:szCs w:val="24"/>
              </w:rPr>
              <w:t>DevSecOps</w:t>
            </w:r>
            <w:proofErr w:type="spellEnd"/>
          </w:p>
        </w:tc>
        <w:tc>
          <w:tcPr>
            <w:tcW w:w="1521" w:type="dxa"/>
          </w:tcPr>
          <w:p w14:paraId="41A9BDF1"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27E891E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203326F6"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IEEE S&amp;P / ACM CCS</w:t>
            </w:r>
          </w:p>
        </w:tc>
      </w:tr>
      <w:tr w:rsidR="00E80B43" w:rsidRPr="00E80B43" w14:paraId="261997D8" w14:textId="77777777" w:rsidTr="006461C8">
        <w:tc>
          <w:tcPr>
            <w:tcW w:w="401" w:type="dxa"/>
          </w:tcPr>
          <w:p w14:paraId="40EA066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2295" w:type="dxa"/>
          </w:tcPr>
          <w:p w14:paraId="6D051E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APT par Graphes Causaux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 + Sigma)</w:t>
            </w:r>
          </w:p>
        </w:tc>
        <w:tc>
          <w:tcPr>
            <w:tcW w:w="1691" w:type="dxa"/>
          </w:tcPr>
          <w:p w14:paraId="786170A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SIEM · IDS · Cloud hybride</w:t>
            </w:r>
          </w:p>
        </w:tc>
        <w:tc>
          <w:tcPr>
            <w:tcW w:w="1521" w:type="dxa"/>
          </w:tcPr>
          <w:p w14:paraId="4D2B1447"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08B5B366"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3DB00E1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TIFS / NDSS</w:t>
            </w:r>
          </w:p>
        </w:tc>
      </w:tr>
      <w:tr w:rsidR="00E80B43" w:rsidRPr="00E80B43" w14:paraId="5A2A4E73" w14:textId="77777777" w:rsidTr="006461C8">
        <w:tc>
          <w:tcPr>
            <w:tcW w:w="401" w:type="dxa"/>
          </w:tcPr>
          <w:p w14:paraId="3EE30D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2295" w:type="dxa"/>
          </w:tcPr>
          <w:p w14:paraId="277FB9D9"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 Vérification Formelle (Z3 + OPA +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w:t>
            </w:r>
          </w:p>
        </w:tc>
        <w:tc>
          <w:tcPr>
            <w:tcW w:w="1691" w:type="dxa"/>
          </w:tcPr>
          <w:p w14:paraId="6A0987C1"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 Cloud Sec</w:t>
            </w:r>
          </w:p>
        </w:tc>
        <w:tc>
          <w:tcPr>
            <w:tcW w:w="1521" w:type="dxa"/>
          </w:tcPr>
          <w:p w14:paraId="0AA9F3B9"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34F7B64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1E19ADB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TSE / ACM CCS</w:t>
            </w:r>
          </w:p>
        </w:tc>
      </w:tr>
      <w:tr w:rsidR="00E80B43" w:rsidRPr="00E80B43" w14:paraId="7792EDC3" w14:textId="77777777" w:rsidTr="006461C8">
        <w:tc>
          <w:tcPr>
            <w:tcW w:w="401" w:type="dxa"/>
          </w:tcPr>
          <w:p w14:paraId="24106D1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2295" w:type="dxa"/>
          </w:tcPr>
          <w:p w14:paraId="2536DB7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PUF Léger + Bloom Filter (</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 microcontrôleurs)</w:t>
            </w:r>
          </w:p>
        </w:tc>
        <w:tc>
          <w:tcPr>
            <w:tcW w:w="1691" w:type="dxa"/>
          </w:tcPr>
          <w:p w14:paraId="448EF7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Cryptographie · IoT industriel</w:t>
            </w:r>
          </w:p>
        </w:tc>
        <w:tc>
          <w:tcPr>
            <w:tcW w:w="1521" w:type="dxa"/>
          </w:tcPr>
          <w:p w14:paraId="3BC309B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44599012"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3AF8D86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TIFS / CHES</w:t>
            </w:r>
          </w:p>
        </w:tc>
      </w:tr>
    </w:tbl>
    <w:p w14:paraId="29E812B7" w14:textId="77777777" w:rsidR="009C37E0" w:rsidRPr="00E80B43" w:rsidRDefault="009C37E0">
      <w:pPr>
        <w:spacing w:after="120"/>
        <w:rPr>
          <w:rFonts w:ascii="Times New Roman" w:hAnsi="Times New Roman" w:cs="Times New Roman"/>
          <w:color w:val="auto"/>
          <w:sz w:val="24"/>
          <w:szCs w:val="24"/>
        </w:rPr>
      </w:pPr>
    </w:p>
    <w:p w14:paraId="54C5C85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42A3C98F" w14:textId="6DDAE84C" w:rsidR="009C37E0" w:rsidRPr="00E80B43" w:rsidRDefault="00000000" w:rsidP="00FB01BD">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1 </w:t>
      </w:r>
    </w:p>
    <w:p w14:paraId="68AA3BC4" w14:textId="050F2375" w:rsidR="00704FA6" w:rsidRPr="00E80B43" w:rsidRDefault="00A07658" w:rsidP="00FB01BD">
      <w:pPr>
        <w:pStyle w:val="Titre2"/>
        <w:rPr>
          <w:rFonts w:ascii="Times New Roman" w:hAnsi="Times New Roman" w:cs="Times New Roman"/>
          <w:color w:val="auto"/>
        </w:rPr>
      </w:pPr>
      <w:r w:rsidRPr="00E80B43">
        <w:rPr>
          <w:rFonts w:ascii="Times New Roman" w:hAnsi="Times New Roman" w:cs="Times New Roman"/>
          <w:color w:val="auto"/>
        </w:rPr>
        <w:t>A.</w:t>
      </w:r>
      <w:r w:rsidR="006461C8">
        <w:rPr>
          <w:rFonts w:ascii="Times New Roman" w:hAnsi="Times New Roman" w:cs="Times New Roman"/>
          <w:color w:val="auto"/>
        </w:rPr>
        <w:t xml:space="preserve"> </w:t>
      </w:r>
      <w:r w:rsidRPr="00E80B43">
        <w:rPr>
          <w:rFonts w:ascii="Times New Roman" w:hAnsi="Times New Roman" w:cs="Times New Roman"/>
          <w:color w:val="auto"/>
        </w:rPr>
        <w:t>Titre</w:t>
      </w:r>
      <w:r w:rsidR="006461C8">
        <w:rPr>
          <w:rFonts w:ascii="Times New Roman" w:hAnsi="Times New Roman" w:cs="Times New Roman"/>
          <w:color w:val="auto"/>
        </w:rPr>
        <w:t xml:space="preserve"> du thème</w:t>
      </w:r>
    </w:p>
    <w:p w14:paraId="7270BE58" w14:textId="232AE4E7" w:rsidR="00A07658" w:rsidRPr="008A2690" w:rsidRDefault="00A07658" w:rsidP="00A07658">
      <w:pPr>
        <w:spacing w:before="200" w:after="60"/>
        <w:rPr>
          <w:rFonts w:ascii="Times New Roman" w:hAnsi="Times New Roman" w:cs="Times New Roman"/>
          <w:color w:val="auto"/>
          <w:sz w:val="24"/>
          <w:szCs w:val="24"/>
        </w:rPr>
      </w:pPr>
      <w:r w:rsidRPr="008A2690">
        <w:rPr>
          <w:rFonts w:ascii="Times New Roman" w:hAnsi="Times New Roman" w:cs="Times New Roman"/>
          <w:color w:val="auto"/>
          <w:sz w:val="24"/>
          <w:szCs w:val="24"/>
        </w:rPr>
        <w:t>Orchestration Zero Trust Frugale par Politiques Déclaratives : Un Cadre IAM Adaptatif et Low-Cost pour Environnements Hétérogènes</w:t>
      </w:r>
    </w:p>
    <w:p w14:paraId="230D71AB"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6B84866C" w14:textId="2DBE82D4"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architectures Zero Trust (ZTA) sont théoriquement bien décrites (NIST SP 800-207), mais leur implémentation reste coûteuse et monolithique. Les solutions commerciales </w:t>
      </w:r>
      <w:r w:rsidR="002B2D61">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Zscaler</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Okta</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BeyondCorp</w:t>
      </w:r>
      <w:proofErr w:type="spellEnd"/>
      <w:r w:rsidRPr="00E80B43">
        <w:rPr>
          <w:rFonts w:ascii="Times New Roman" w:hAnsi="Times New Roman" w:cs="Times New Roman"/>
          <w:color w:val="auto"/>
          <w:sz w:val="24"/>
          <w:szCs w:val="24"/>
        </w:rPr>
        <w:t>, Palo Alto Prisma</w:t>
      </w:r>
      <w:r w:rsidR="002B2D61">
        <w:rPr>
          <w:rFonts w:ascii="Times New Roman" w:hAnsi="Times New Roman" w:cs="Times New Roman"/>
          <w:color w:val="auto"/>
          <w:sz w:val="24"/>
          <w:szCs w:val="24"/>
        </w:rPr>
        <w:t>)</w:t>
      </w:r>
      <w:r w:rsidRPr="00E80B43">
        <w:rPr>
          <w:rFonts w:ascii="Times New Roman" w:hAnsi="Times New Roman" w:cs="Times New Roman"/>
          <w:color w:val="auto"/>
          <w:sz w:val="24"/>
          <w:szCs w:val="24"/>
        </w:rPr>
        <w:t xml:space="preserve"> supposent une infrastructure cloud mature et des budgets IT conséquents (20 à 150 USD/utilisateur/mois). Les travaux académiques sur ZTA open source ignorent quasi systématiquement la dimension économique de déploiement et la gestion dynamique des politiques dans des environnements à faibles ressources.</w:t>
      </w:r>
    </w:p>
    <w:p w14:paraId="0203CD99" w14:textId="12BAB4B5"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approches actuelles couplent fortement authentification, autorisation et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dans des couches monolithiques, générant : (i) une rigidité architecturale, (ii) une surcharge opérationnelle liée à la gestion de règles statiques, (iii) une dépendance à des composants propriétaires pour la cohérence des politiques distribuées. Aucun travail existant ne propose un déploiement ZTA complet, reproductible et </w:t>
      </w:r>
      <w:proofErr w:type="spellStart"/>
      <w:r w:rsidRPr="00E80B43">
        <w:rPr>
          <w:rFonts w:ascii="Times New Roman" w:hAnsi="Times New Roman" w:cs="Times New Roman"/>
          <w:color w:val="auto"/>
          <w:sz w:val="24"/>
          <w:szCs w:val="24"/>
        </w:rPr>
        <w:t>benchmarké</w:t>
      </w:r>
      <w:proofErr w:type="spellEnd"/>
      <w:r w:rsidRPr="00E80B43">
        <w:rPr>
          <w:rFonts w:ascii="Times New Roman" w:hAnsi="Times New Roman" w:cs="Times New Roman"/>
          <w:color w:val="auto"/>
          <w:sz w:val="24"/>
          <w:szCs w:val="24"/>
        </w:rPr>
        <w:t xml:space="preserve"> utilisant exclusivement des outils open source avec un TCO documenté.</w:t>
      </w:r>
    </w:p>
    <w:p w14:paraId="66F32153"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18525695"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Conception d'un Zero Trust Policy Fabric reposant sur la composition de trois couches open source interconnectées via un protocole d'intégration formalisé :</w:t>
      </w:r>
    </w:p>
    <w:p w14:paraId="29D04C0D"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23+ (OIDC/SAML2, MFA natif, fédération LDAP) comme Identity Provider adaptatif — remplace Okta</w:t>
      </w:r>
    </w:p>
    <w:p w14:paraId="370251D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Open Policy Agent (OPA) en Rego, déployé en sidecar ou en API </w:t>
      </w:r>
      <w:proofErr w:type="spellStart"/>
      <w:r w:rsidRPr="00E80B43">
        <w:rPr>
          <w:rFonts w:ascii="Times New Roman" w:hAnsi="Times New Roman" w:cs="Times New Roman"/>
          <w:color w:val="auto"/>
          <w:sz w:val="24"/>
          <w:szCs w:val="24"/>
        </w:rPr>
        <w:t>gateway</w:t>
      </w:r>
      <w:proofErr w:type="spellEnd"/>
      <w:r w:rsidRPr="00E80B43">
        <w:rPr>
          <w:rFonts w:ascii="Times New Roman" w:hAnsi="Times New Roman" w:cs="Times New Roman"/>
          <w:color w:val="auto"/>
          <w:sz w:val="24"/>
          <w:szCs w:val="24"/>
        </w:rPr>
        <w:t>, pour l'évaluation contextuelle des politiques — remplace les moteurs commerciaux</w:t>
      </w:r>
    </w:p>
    <w:p w14:paraId="6F0B352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via </w:t>
      </w:r>
      <w:proofErr w:type="spellStart"/>
      <w:r w:rsidRPr="00E80B43">
        <w:rPr>
          <w:rFonts w:ascii="Times New Roman" w:hAnsi="Times New Roman" w:cs="Times New Roman"/>
          <w:color w:val="auto"/>
          <w:sz w:val="24"/>
          <w:szCs w:val="24"/>
        </w:rPr>
        <w:t>Cilium</w:t>
      </w:r>
      <w:proofErr w:type="spellEnd"/>
      <w:r w:rsidRPr="00E80B43">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Tetragon</w:t>
      </w:r>
      <w:proofErr w:type="spellEnd"/>
      <w:r w:rsidRPr="00E80B43">
        <w:rPr>
          <w:rFonts w:ascii="Times New Roman" w:hAnsi="Times New Roman" w:cs="Times New Roman"/>
          <w:color w:val="auto"/>
          <w:sz w:val="24"/>
          <w:szCs w:val="24"/>
        </w:rPr>
        <w:t xml:space="preserve"> pour l'</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réseau au niveau noyau Linux, sans agent supplémentaire — remplace les firewalls Next-Gen</w:t>
      </w:r>
    </w:p>
    <w:p w14:paraId="5246D920" w14:textId="7E00BB1F" w:rsidR="009C37E0" w:rsidRPr="00E80B43" w:rsidRDefault="00000000" w:rsidP="00FB01BD">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4.7 pour le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de risque comportemental léger (sans ML coûteux), déclenchant dynamiquement élévations ou restrictions de droits</w:t>
      </w:r>
    </w:p>
    <w:p w14:paraId="5CC42572" w14:textId="2C2496D2"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L'originalité ne réside pas dans les outils individuels mais dans l'architecture de composition et le protocole d'intégration : un pipeline de trust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distribué qui agrège les signaux de ces quatre couches pour des décisions d'accès dynamiques. Ce modèle de </w:t>
      </w:r>
      <w:proofErr w:type="spellStart"/>
      <w:r w:rsidRPr="00E80B43">
        <w:rPr>
          <w:rFonts w:ascii="Times New Roman" w:hAnsi="Times New Roman" w:cs="Times New Roman"/>
          <w:color w:val="auto"/>
          <w:sz w:val="24"/>
          <w:szCs w:val="24"/>
        </w:rPr>
        <w:t>risk-aware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open source, versionné via </w:t>
      </w:r>
      <w:proofErr w:type="spellStart"/>
      <w:r w:rsidRPr="00E80B43">
        <w:rPr>
          <w:rFonts w:ascii="Times New Roman" w:hAnsi="Times New Roman" w:cs="Times New Roman"/>
          <w:color w:val="auto"/>
          <w:sz w:val="24"/>
          <w:szCs w:val="24"/>
        </w:rPr>
        <w:t>GitOps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auditabilité</w:t>
      </w:r>
      <w:proofErr w:type="spellEnd"/>
      <w:r w:rsidRPr="00E80B43">
        <w:rPr>
          <w:rFonts w:ascii="Times New Roman" w:hAnsi="Times New Roman" w:cs="Times New Roman"/>
          <w:color w:val="auto"/>
          <w:sz w:val="24"/>
          <w:szCs w:val="24"/>
        </w:rPr>
        <w:t xml:space="preserve"> continue), n'existe pas comme artefact validé dans la littérature.</w:t>
      </w:r>
    </w:p>
    <w:p w14:paraId="6BDD6FEA"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1670"/>
        <w:gridCol w:w="4307"/>
        <w:gridCol w:w="2126"/>
        <w:gridCol w:w="993"/>
      </w:tblGrid>
      <w:tr w:rsidR="00E80B43" w:rsidRPr="00E80B43" w14:paraId="3C4009E4" w14:textId="77777777" w:rsidTr="00654EFB">
        <w:tc>
          <w:tcPr>
            <w:tcW w:w="401" w:type="dxa"/>
          </w:tcPr>
          <w:p w14:paraId="291B4B4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670" w:type="dxa"/>
          </w:tcPr>
          <w:p w14:paraId="1723088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4307" w:type="dxa"/>
          </w:tcPr>
          <w:p w14:paraId="360A1B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126" w:type="dxa"/>
          </w:tcPr>
          <w:p w14:paraId="3CCAE0E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3" w:type="dxa"/>
          </w:tcPr>
          <w:p w14:paraId="4E23535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79A5ECB8" w14:textId="77777777" w:rsidTr="00654EFB">
        <w:tc>
          <w:tcPr>
            <w:tcW w:w="401" w:type="dxa"/>
          </w:tcPr>
          <w:p w14:paraId="7FC843E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670" w:type="dxa"/>
          </w:tcPr>
          <w:p w14:paraId="40E1A0C0" w14:textId="2FBA3B31" w:rsidR="009C37E0" w:rsidRPr="00E80B43" w:rsidRDefault="008206CD">
            <w:pPr>
              <w:rPr>
                <w:rFonts w:ascii="Times New Roman" w:hAnsi="Times New Roman" w:cs="Times New Roman"/>
                <w:color w:val="auto"/>
                <w:sz w:val="24"/>
                <w:szCs w:val="24"/>
              </w:rPr>
            </w:pPr>
            <w:proofErr w:type="spellStart"/>
            <w:r w:rsidRPr="008206CD">
              <w:rPr>
                <w:rFonts w:ascii="Times New Roman" w:hAnsi="Times New Roman" w:cs="Times New Roman"/>
                <w:color w:val="auto"/>
                <w:sz w:val="24"/>
                <w:szCs w:val="24"/>
              </w:rPr>
              <w:t>Evan</w:t>
            </w:r>
            <w:proofErr w:type="spellEnd"/>
            <w:r w:rsidRPr="008206CD">
              <w:rPr>
                <w:rFonts w:ascii="Times New Roman" w:hAnsi="Times New Roman" w:cs="Times New Roman"/>
                <w:color w:val="auto"/>
                <w:sz w:val="24"/>
                <w:szCs w:val="24"/>
              </w:rPr>
              <w:t xml:space="preserve"> Gilman et Doug Barth</w:t>
            </w:r>
          </w:p>
        </w:tc>
        <w:tc>
          <w:tcPr>
            <w:tcW w:w="4307" w:type="dxa"/>
          </w:tcPr>
          <w:p w14:paraId="2AE0C9A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Zero Trust Networks: Building Secure Systems in Untrusted Networks</w:t>
            </w:r>
          </w:p>
        </w:tc>
        <w:tc>
          <w:tcPr>
            <w:tcW w:w="2126" w:type="dxa"/>
          </w:tcPr>
          <w:p w14:paraId="0CA404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O'Reilly / IEEE S&amp;P</w:t>
            </w:r>
          </w:p>
        </w:tc>
        <w:tc>
          <w:tcPr>
            <w:tcW w:w="993" w:type="dxa"/>
          </w:tcPr>
          <w:p w14:paraId="0B41E2C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6A54B8C1" w14:textId="77777777" w:rsidTr="00654EFB">
        <w:tc>
          <w:tcPr>
            <w:tcW w:w="401" w:type="dxa"/>
          </w:tcPr>
          <w:p w14:paraId="6D77356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670" w:type="dxa"/>
          </w:tcPr>
          <w:p w14:paraId="11493D5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Mehraj &amp; </w:t>
            </w:r>
            <w:proofErr w:type="spellStart"/>
            <w:r w:rsidRPr="00E80B43">
              <w:rPr>
                <w:rFonts w:ascii="Times New Roman" w:hAnsi="Times New Roman" w:cs="Times New Roman"/>
                <w:color w:val="auto"/>
                <w:sz w:val="24"/>
                <w:szCs w:val="24"/>
              </w:rPr>
              <w:t>Banday</w:t>
            </w:r>
            <w:proofErr w:type="spellEnd"/>
          </w:p>
        </w:tc>
        <w:tc>
          <w:tcPr>
            <w:tcW w:w="4307" w:type="dxa"/>
          </w:tcPr>
          <w:p w14:paraId="41C2E2A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Establishing a Zero Trust Strategy in Cloud Computing Environment</w:t>
            </w:r>
          </w:p>
        </w:tc>
        <w:tc>
          <w:tcPr>
            <w:tcW w:w="2126" w:type="dxa"/>
          </w:tcPr>
          <w:p w14:paraId="6C7D4B3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ICCIS</w:t>
            </w:r>
          </w:p>
        </w:tc>
        <w:tc>
          <w:tcPr>
            <w:tcW w:w="993" w:type="dxa"/>
          </w:tcPr>
          <w:p w14:paraId="1DBCAD6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6904152A" w14:textId="77777777" w:rsidTr="00654EFB">
        <w:tc>
          <w:tcPr>
            <w:tcW w:w="401" w:type="dxa"/>
          </w:tcPr>
          <w:p w14:paraId="0097793D" w14:textId="531E0D34" w:rsidR="009C37E0" w:rsidRPr="00E80B43" w:rsidRDefault="008206CD">
            <w:pP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1670" w:type="dxa"/>
          </w:tcPr>
          <w:p w14:paraId="4E12C7F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Rose et al.</w:t>
            </w:r>
          </w:p>
        </w:tc>
        <w:tc>
          <w:tcPr>
            <w:tcW w:w="4307" w:type="dxa"/>
          </w:tcPr>
          <w:p w14:paraId="418F22E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Zero Trust Architecture (SP 800-207)</w:t>
            </w:r>
          </w:p>
        </w:tc>
        <w:tc>
          <w:tcPr>
            <w:tcW w:w="2126" w:type="dxa"/>
          </w:tcPr>
          <w:p w14:paraId="2B3AF61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NIST</w:t>
            </w:r>
          </w:p>
        </w:tc>
        <w:tc>
          <w:tcPr>
            <w:tcW w:w="993" w:type="dxa"/>
          </w:tcPr>
          <w:p w14:paraId="0FFFF26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3FBC256B" w14:textId="77777777" w:rsidTr="00654EFB">
        <w:tc>
          <w:tcPr>
            <w:tcW w:w="401" w:type="dxa"/>
          </w:tcPr>
          <w:p w14:paraId="5CACD6BB" w14:textId="2B3C720D" w:rsidR="009C37E0" w:rsidRPr="00E80B43" w:rsidRDefault="008206CD">
            <w:pP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670" w:type="dxa"/>
          </w:tcPr>
          <w:p w14:paraId="6DB6A20B"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Teerakanok</w:t>
            </w:r>
            <w:proofErr w:type="spellEnd"/>
            <w:r w:rsidRPr="00E80B43">
              <w:rPr>
                <w:rFonts w:ascii="Times New Roman" w:hAnsi="Times New Roman" w:cs="Times New Roman"/>
                <w:color w:val="auto"/>
                <w:sz w:val="24"/>
                <w:szCs w:val="24"/>
              </w:rPr>
              <w:t xml:space="preserve"> et al.</w:t>
            </w:r>
          </w:p>
        </w:tc>
        <w:tc>
          <w:tcPr>
            <w:tcW w:w="4307" w:type="dxa"/>
          </w:tcPr>
          <w:p w14:paraId="12735F3C"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Migrating to Zero-Trust Architecture: Reviews and Challenges</w:t>
            </w:r>
          </w:p>
        </w:tc>
        <w:tc>
          <w:tcPr>
            <w:tcW w:w="2126" w:type="dxa"/>
          </w:tcPr>
          <w:p w14:paraId="6F192F2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Security &amp; </w:t>
            </w:r>
            <w:proofErr w:type="spellStart"/>
            <w:r w:rsidRPr="00E80B43">
              <w:rPr>
                <w:rFonts w:ascii="Times New Roman" w:hAnsi="Times New Roman" w:cs="Times New Roman"/>
                <w:color w:val="auto"/>
                <w:sz w:val="24"/>
                <w:szCs w:val="24"/>
              </w:rPr>
              <w:t>Comm</w:t>
            </w:r>
            <w:proofErr w:type="spellEnd"/>
            <w:r w:rsidRPr="00E80B43">
              <w:rPr>
                <w:rFonts w:ascii="Times New Roman" w:hAnsi="Times New Roman" w:cs="Times New Roman"/>
                <w:color w:val="auto"/>
                <w:sz w:val="24"/>
                <w:szCs w:val="24"/>
              </w:rPr>
              <w:t>. Networks</w:t>
            </w:r>
          </w:p>
        </w:tc>
        <w:tc>
          <w:tcPr>
            <w:tcW w:w="993" w:type="dxa"/>
          </w:tcPr>
          <w:p w14:paraId="3433BBE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bl>
    <w:p w14:paraId="2FF462EC" w14:textId="77777777" w:rsidR="009C37E0" w:rsidRPr="00E80B43" w:rsidRDefault="009C37E0">
      <w:pPr>
        <w:spacing w:after="80"/>
        <w:rPr>
          <w:rFonts w:ascii="Times New Roman" w:hAnsi="Times New Roman" w:cs="Times New Roman"/>
          <w:color w:val="auto"/>
          <w:sz w:val="24"/>
          <w:szCs w:val="24"/>
        </w:rPr>
      </w:pPr>
    </w:p>
    <w:p w14:paraId="4D83C48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 xml:space="preserve">Gaps critiques : (i) Aucun travail ne combine OPA +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 IAM open source dans une ZTA complète avec TCO documenté. (ii) La dimension frugalité économique est absente de tous les travaux existants. (iii) L'adaptation dynamique des politiques sans réécriture manuelle n'est pas traitée. (iv) Le contexte Low-Resource </w:t>
      </w:r>
      <w:proofErr w:type="spellStart"/>
      <w:r w:rsidRPr="00E80B43">
        <w:rPr>
          <w:rFonts w:ascii="Times New Roman" w:hAnsi="Times New Roman" w:cs="Times New Roman"/>
          <w:color w:val="auto"/>
          <w:sz w:val="24"/>
          <w:szCs w:val="24"/>
        </w:rPr>
        <w:t>Environments</w:t>
      </w:r>
      <w:proofErr w:type="spellEnd"/>
      <w:r w:rsidRPr="00E80B43">
        <w:rPr>
          <w:rFonts w:ascii="Times New Roman" w:hAnsi="Times New Roman" w:cs="Times New Roman"/>
          <w:color w:val="auto"/>
          <w:sz w:val="24"/>
          <w:szCs w:val="24"/>
        </w:rPr>
        <w:t xml:space="preserve"> (LRE) — PME africaines, administrations publiques, pays en développement — est structurellement ignoré.</w:t>
      </w:r>
    </w:p>
    <w:p w14:paraId="4BDEA751"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E. Preuve d'innovativité (</w:t>
      </w:r>
      <w:proofErr w:type="spellStart"/>
      <w:r w:rsidRPr="00E80B43">
        <w:rPr>
          <w:rFonts w:ascii="Times New Roman" w:hAnsi="Times New Roman" w:cs="Times New Roman"/>
          <w:color w:val="auto"/>
        </w:rPr>
        <w:t>Novelty</w:t>
      </w:r>
      <w:proofErr w:type="spellEnd"/>
      <w:r w:rsidRPr="00E80B43">
        <w:rPr>
          <w:rFonts w:ascii="Times New Roman" w:hAnsi="Times New Roman" w:cs="Times New Roman"/>
          <w:color w:val="auto"/>
        </w:rPr>
        <w:t>)</w:t>
      </w:r>
    </w:p>
    <w:p w14:paraId="37C5A83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Contribution 1 : Formalisation d'un modèle ZTA entièrement open source, déployable sur </w:t>
      </w:r>
      <w:proofErr w:type="spellStart"/>
      <w:r w:rsidRPr="00E80B43">
        <w:rPr>
          <w:rFonts w:ascii="Times New Roman" w:hAnsi="Times New Roman" w:cs="Times New Roman"/>
          <w:color w:val="auto"/>
          <w:sz w:val="24"/>
          <w:szCs w:val="24"/>
        </w:rPr>
        <w:t>bare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metal</w:t>
      </w:r>
      <w:proofErr w:type="spellEnd"/>
      <w:r w:rsidRPr="00E80B43">
        <w:rPr>
          <w:rFonts w:ascii="Times New Roman" w:hAnsi="Times New Roman" w:cs="Times New Roman"/>
          <w:color w:val="auto"/>
          <w:sz w:val="24"/>
          <w:szCs w:val="24"/>
        </w:rPr>
        <w:t xml:space="preserve"> (2 </w:t>
      </w:r>
      <w:proofErr w:type="spellStart"/>
      <w:r w:rsidRPr="00E80B43">
        <w:rPr>
          <w:rFonts w:ascii="Times New Roman" w:hAnsi="Times New Roman" w:cs="Times New Roman"/>
          <w:color w:val="auto"/>
          <w:sz w:val="24"/>
          <w:szCs w:val="24"/>
        </w:rPr>
        <w:t>vCPU</w:t>
      </w:r>
      <w:proofErr w:type="spellEnd"/>
      <w:r w:rsidRPr="00E80B43">
        <w:rPr>
          <w:rFonts w:ascii="Times New Roman" w:hAnsi="Times New Roman" w:cs="Times New Roman"/>
          <w:color w:val="auto"/>
          <w:sz w:val="24"/>
          <w:szCs w:val="24"/>
        </w:rPr>
        <w:t>, 4 Go RAM minimum)</w:t>
      </w:r>
    </w:p>
    <w:p w14:paraId="34D22A8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Contribution 2 : Modèle de </w:t>
      </w:r>
      <w:proofErr w:type="spellStart"/>
      <w:r w:rsidRPr="00E80B43">
        <w:rPr>
          <w:rFonts w:ascii="Times New Roman" w:hAnsi="Times New Roman" w:cs="Times New Roman"/>
          <w:color w:val="auto"/>
          <w:sz w:val="24"/>
          <w:szCs w:val="24"/>
        </w:rPr>
        <w:t>risk-aware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basé sur des métriques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légères, sans ML</w:t>
      </w:r>
    </w:p>
    <w:p w14:paraId="7DB5745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3 : Preuve formelle que l'</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réduit l'</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réseau vs solutions agent-</w:t>
      </w:r>
      <w:proofErr w:type="spellStart"/>
      <w:r w:rsidRPr="00E80B43">
        <w:rPr>
          <w:rFonts w:ascii="Times New Roman" w:hAnsi="Times New Roman" w:cs="Times New Roman"/>
          <w:color w:val="auto"/>
          <w:sz w:val="24"/>
          <w:szCs w:val="24"/>
        </w:rPr>
        <w:t>based</w:t>
      </w:r>
      <w:proofErr w:type="spellEnd"/>
      <w:r w:rsidRPr="00E80B43">
        <w:rPr>
          <w:rFonts w:ascii="Times New Roman" w:hAnsi="Times New Roman" w:cs="Times New Roman"/>
          <w:color w:val="auto"/>
          <w:sz w:val="24"/>
          <w:szCs w:val="24"/>
        </w:rPr>
        <w:t xml:space="preserve"> (mesures comparatives)</w:t>
      </w:r>
    </w:p>
    <w:p w14:paraId="334532EC" w14:textId="2B642BD6" w:rsidR="009C37E0" w:rsidRPr="00E80B43" w:rsidRDefault="00000000" w:rsidP="005271D3">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4 : Infrastructure as Code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 Ansible) publiée sur GitHub pour reproductibilité et audit par les </w:t>
      </w:r>
      <w:proofErr w:type="spellStart"/>
      <w:r w:rsidRPr="00E80B43">
        <w:rPr>
          <w:rFonts w:ascii="Times New Roman" w:hAnsi="Times New Roman" w:cs="Times New Roman"/>
          <w:color w:val="auto"/>
          <w:sz w:val="24"/>
          <w:szCs w:val="24"/>
        </w:rPr>
        <w:t>reviewers</w:t>
      </w:r>
      <w:proofErr w:type="spellEnd"/>
    </w:p>
    <w:p w14:paraId="455D609F" w14:textId="3CF277ED" w:rsidR="009C37E0" w:rsidRPr="00E80B43" w:rsidRDefault="00000000" w:rsidP="005271D3">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Ce thème évite les sujets saturés (« ML pour IDS », « nième revue ZTA ») en produisant une architecture implémentée, mesurée et publiable avec des artefacts reproductibles.</w:t>
      </w:r>
    </w:p>
    <w:p w14:paraId="2A509A44"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5E1DDBC1" w14:textId="1ED3C87D" w:rsidR="009C37E0" w:rsidRPr="00E80B43" w:rsidRDefault="005271D3" w:rsidP="005271D3">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Une architecture Zero Trust construite sur la composition de </w:t>
      </w: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OPA et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permet d'atteindre un niveau de sécurité équivalent aux solutions ZTA commerciales, avec un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infrastructure inférieur à 15 % et un coût de déploiement (TCO 3 ans) réduit d'au moins 70 %, tout en maintenant une latence d'authentification inférieure à 50 ms dans 95 % des cas (p95).</w:t>
      </w:r>
    </w:p>
    <w:p w14:paraId="3A8450FB"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01238D2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Environnement : Cluster 3–5 </w:t>
      </w:r>
      <w:proofErr w:type="spellStart"/>
      <w:r w:rsidRPr="00E80B43">
        <w:rPr>
          <w:rFonts w:ascii="Times New Roman" w:hAnsi="Times New Roman" w:cs="Times New Roman"/>
          <w:color w:val="auto"/>
          <w:sz w:val="24"/>
          <w:szCs w:val="24"/>
        </w:rPr>
        <w:t>VMs</w:t>
      </w:r>
      <w:proofErr w:type="spellEnd"/>
      <w:r w:rsidRPr="00E80B43">
        <w:rPr>
          <w:rFonts w:ascii="Times New Roman" w:hAnsi="Times New Roman" w:cs="Times New Roman"/>
          <w:color w:val="auto"/>
          <w:sz w:val="24"/>
          <w:szCs w:val="24"/>
        </w:rPr>
        <w:t xml:space="preserve"> sous </w:t>
      </w:r>
      <w:proofErr w:type="spellStart"/>
      <w:r w:rsidRPr="00E80B43">
        <w:rPr>
          <w:rFonts w:ascii="Times New Roman" w:hAnsi="Times New Roman" w:cs="Times New Roman"/>
          <w:color w:val="auto"/>
          <w:sz w:val="24"/>
          <w:szCs w:val="24"/>
        </w:rPr>
        <w:t>Proxmox</w:t>
      </w:r>
      <w:proofErr w:type="spellEnd"/>
      <w:r w:rsidRPr="00E80B43">
        <w:rPr>
          <w:rFonts w:ascii="Times New Roman" w:hAnsi="Times New Roman" w:cs="Times New Roman"/>
          <w:color w:val="auto"/>
          <w:sz w:val="24"/>
          <w:szCs w:val="24"/>
        </w:rPr>
        <w:t xml:space="preserve"> ou </w:t>
      </w:r>
      <w:proofErr w:type="spellStart"/>
      <w:r w:rsidRPr="00E80B43">
        <w:rPr>
          <w:rFonts w:ascii="Times New Roman" w:hAnsi="Times New Roman" w:cs="Times New Roman"/>
          <w:color w:val="auto"/>
          <w:sz w:val="24"/>
          <w:szCs w:val="24"/>
        </w:rPr>
        <w:t>OpenStack</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Kubernetes</w:t>
      </w:r>
      <w:proofErr w:type="spellEnd"/>
      <w:r w:rsidRPr="00E80B43">
        <w:rPr>
          <w:rFonts w:ascii="Times New Roman" w:hAnsi="Times New Roman" w:cs="Times New Roman"/>
          <w:color w:val="auto"/>
          <w:sz w:val="24"/>
          <w:szCs w:val="24"/>
        </w:rPr>
        <w:t xml:space="preserve"> k3s</w:t>
      </w:r>
    </w:p>
    <w:p w14:paraId="4BEB783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lang w:val="en-US"/>
        </w:rPr>
      </w:pPr>
      <w:proofErr w:type="spellStart"/>
      <w:r w:rsidRPr="00E80B43">
        <w:rPr>
          <w:rFonts w:ascii="Times New Roman" w:hAnsi="Times New Roman" w:cs="Times New Roman"/>
          <w:color w:val="auto"/>
          <w:sz w:val="24"/>
          <w:szCs w:val="24"/>
          <w:lang w:val="en-US"/>
        </w:rPr>
        <w:t>Outils</w:t>
      </w:r>
      <w:proofErr w:type="spellEnd"/>
      <w:r w:rsidRPr="00E80B43">
        <w:rPr>
          <w:rFonts w:ascii="Times New Roman" w:hAnsi="Times New Roman" w:cs="Times New Roman"/>
          <w:color w:val="auto"/>
          <w:sz w:val="24"/>
          <w:szCs w:val="24"/>
          <w:lang w:val="en-US"/>
        </w:rPr>
        <w:t xml:space="preserve"> : </w:t>
      </w:r>
      <w:proofErr w:type="spellStart"/>
      <w:r w:rsidRPr="00E80B43">
        <w:rPr>
          <w:rFonts w:ascii="Times New Roman" w:hAnsi="Times New Roman" w:cs="Times New Roman"/>
          <w:color w:val="auto"/>
          <w:sz w:val="24"/>
          <w:szCs w:val="24"/>
          <w:lang w:val="en-US"/>
        </w:rPr>
        <w:t>Keycloak</w:t>
      </w:r>
      <w:proofErr w:type="spellEnd"/>
      <w:r w:rsidRPr="00E80B43">
        <w:rPr>
          <w:rFonts w:ascii="Times New Roman" w:hAnsi="Times New Roman" w:cs="Times New Roman"/>
          <w:color w:val="auto"/>
          <w:sz w:val="24"/>
          <w:szCs w:val="24"/>
          <w:lang w:val="en-US"/>
        </w:rPr>
        <w:t xml:space="preserve"> 23+, OPA 0.60+, Cilium/Tetragon, </w:t>
      </w:r>
      <w:proofErr w:type="spellStart"/>
      <w:r w:rsidRPr="00E80B43">
        <w:rPr>
          <w:rFonts w:ascii="Times New Roman" w:hAnsi="Times New Roman" w:cs="Times New Roman"/>
          <w:color w:val="auto"/>
          <w:sz w:val="24"/>
          <w:szCs w:val="24"/>
          <w:lang w:val="en-US"/>
        </w:rPr>
        <w:t>Wazuh</w:t>
      </w:r>
      <w:proofErr w:type="spellEnd"/>
      <w:r w:rsidRPr="00E80B43">
        <w:rPr>
          <w:rFonts w:ascii="Times New Roman" w:hAnsi="Times New Roman" w:cs="Times New Roman"/>
          <w:color w:val="auto"/>
          <w:sz w:val="24"/>
          <w:szCs w:val="24"/>
          <w:lang w:val="en-US"/>
        </w:rPr>
        <w:t xml:space="preserve"> 4.7, Terraform, GitLab CI</w:t>
      </w:r>
    </w:p>
    <w:p w14:paraId="2370E99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Validation : prototype fonctionnel + tests de charge (Locust) + tests de pénétration (</w:t>
      </w:r>
      <w:proofErr w:type="spellStart"/>
      <w:r w:rsidRPr="00E80B43">
        <w:rPr>
          <w:rFonts w:ascii="Times New Roman" w:hAnsi="Times New Roman" w:cs="Times New Roman"/>
          <w:color w:val="auto"/>
          <w:sz w:val="24"/>
          <w:szCs w:val="24"/>
        </w:rPr>
        <w:t>Metasploit</w:t>
      </w:r>
      <w:proofErr w:type="spellEnd"/>
      <w:r w:rsidRPr="00E80B43">
        <w:rPr>
          <w:rFonts w:ascii="Times New Roman" w:hAnsi="Times New Roman" w:cs="Times New Roman"/>
          <w:color w:val="auto"/>
          <w:sz w:val="24"/>
          <w:szCs w:val="24"/>
        </w:rPr>
        <w:t>, OWASP ZAP)</w:t>
      </w:r>
    </w:p>
    <w:p w14:paraId="3DBF4AC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Reproductibilité :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publiée pour audit par les </w:t>
      </w:r>
      <w:proofErr w:type="spellStart"/>
      <w:r w:rsidRPr="00E80B43">
        <w:rPr>
          <w:rFonts w:ascii="Times New Roman" w:hAnsi="Times New Roman" w:cs="Times New Roman"/>
          <w:color w:val="auto"/>
          <w:sz w:val="24"/>
          <w:szCs w:val="24"/>
        </w:rPr>
        <w:t>reviewers</w:t>
      </w:r>
      <w:proofErr w:type="spellEnd"/>
    </w:p>
    <w:p w14:paraId="6EA5BD1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4 à 6 mois pour des résultats expérimentaux solides</w:t>
      </w:r>
    </w:p>
    <w:p w14:paraId="795F9398"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992"/>
        <w:gridCol w:w="2551"/>
        <w:gridCol w:w="2268"/>
      </w:tblGrid>
      <w:tr w:rsidR="00E80B43" w:rsidRPr="00E80B43" w14:paraId="71428F35" w14:textId="77777777" w:rsidTr="00654EFB">
        <w:tc>
          <w:tcPr>
            <w:tcW w:w="3827" w:type="dxa"/>
          </w:tcPr>
          <w:p w14:paraId="62AE15E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Métrique</w:t>
            </w:r>
          </w:p>
        </w:tc>
        <w:tc>
          <w:tcPr>
            <w:tcW w:w="992" w:type="dxa"/>
          </w:tcPr>
          <w:p w14:paraId="4B8BC13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Unité</w:t>
            </w:r>
          </w:p>
        </w:tc>
        <w:tc>
          <w:tcPr>
            <w:tcW w:w="2551" w:type="dxa"/>
          </w:tcPr>
          <w:p w14:paraId="4B7F79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Baseline commerciale</w:t>
            </w:r>
          </w:p>
        </w:tc>
        <w:tc>
          <w:tcPr>
            <w:tcW w:w="2268" w:type="dxa"/>
          </w:tcPr>
          <w:p w14:paraId="7462116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Cible solution</w:t>
            </w:r>
          </w:p>
        </w:tc>
      </w:tr>
      <w:tr w:rsidR="00E80B43" w:rsidRPr="00E80B43" w14:paraId="59E94027" w14:textId="77777777" w:rsidTr="00654EFB">
        <w:tc>
          <w:tcPr>
            <w:tcW w:w="3827" w:type="dxa"/>
          </w:tcPr>
          <w:p w14:paraId="217CC8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TCO annuel (100 utilisateurs)</w:t>
            </w:r>
          </w:p>
        </w:tc>
        <w:tc>
          <w:tcPr>
            <w:tcW w:w="992" w:type="dxa"/>
          </w:tcPr>
          <w:p w14:paraId="4B27DE5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USD</w:t>
            </w:r>
          </w:p>
        </w:tc>
        <w:tc>
          <w:tcPr>
            <w:tcW w:w="2551" w:type="dxa"/>
          </w:tcPr>
          <w:p w14:paraId="538A4E4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12 000 – 18 000</w:t>
            </w:r>
          </w:p>
        </w:tc>
        <w:tc>
          <w:tcPr>
            <w:tcW w:w="2268" w:type="dxa"/>
          </w:tcPr>
          <w:p w14:paraId="7BE9F85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2 000</w:t>
            </w:r>
          </w:p>
        </w:tc>
      </w:tr>
      <w:tr w:rsidR="00E80B43" w:rsidRPr="00E80B43" w14:paraId="627E1EC0" w14:textId="77777777" w:rsidTr="00654EFB">
        <w:tc>
          <w:tcPr>
            <w:tcW w:w="3827" w:type="dxa"/>
          </w:tcPr>
          <w:p w14:paraId="644EFF7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Latence </w:t>
            </w:r>
            <w:proofErr w:type="spellStart"/>
            <w:r w:rsidRPr="00E80B43">
              <w:rPr>
                <w:rFonts w:ascii="Times New Roman" w:hAnsi="Times New Roman" w:cs="Times New Roman"/>
                <w:color w:val="auto"/>
                <w:sz w:val="24"/>
                <w:szCs w:val="24"/>
              </w:rPr>
              <w:t>auth</w:t>
            </w:r>
            <w:proofErr w:type="spellEnd"/>
            <w:r w:rsidRPr="00E80B43">
              <w:rPr>
                <w:rFonts w:ascii="Times New Roman" w:hAnsi="Times New Roman" w:cs="Times New Roman"/>
                <w:color w:val="auto"/>
                <w:sz w:val="24"/>
                <w:szCs w:val="24"/>
              </w:rPr>
              <w:t xml:space="preserve"> moyenne</w:t>
            </w:r>
          </w:p>
        </w:tc>
        <w:tc>
          <w:tcPr>
            <w:tcW w:w="992" w:type="dxa"/>
          </w:tcPr>
          <w:p w14:paraId="45AC71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ms</w:t>
            </w:r>
          </w:p>
        </w:tc>
        <w:tc>
          <w:tcPr>
            <w:tcW w:w="2551" w:type="dxa"/>
          </w:tcPr>
          <w:p w14:paraId="037C7EC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40 – 80</w:t>
            </w:r>
          </w:p>
        </w:tc>
        <w:tc>
          <w:tcPr>
            <w:tcW w:w="2268" w:type="dxa"/>
          </w:tcPr>
          <w:p w14:paraId="5A17EA2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50</w:t>
            </w:r>
          </w:p>
        </w:tc>
      </w:tr>
      <w:tr w:rsidR="00E80B43" w:rsidRPr="00E80B43" w14:paraId="187D753B" w14:textId="77777777" w:rsidTr="00654EFB">
        <w:tc>
          <w:tcPr>
            <w:tcW w:w="3827" w:type="dxa"/>
          </w:tcPr>
          <w:p w14:paraId="1B6E8405"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CPU </w:t>
            </w:r>
            <w:proofErr w:type="spellStart"/>
            <w:r w:rsidRPr="00E80B43">
              <w:rPr>
                <w:rFonts w:ascii="Times New Roman" w:hAnsi="Times New Roman" w:cs="Times New Roman"/>
                <w:color w:val="auto"/>
                <w:sz w:val="24"/>
                <w:szCs w:val="24"/>
              </w:rPr>
              <w:t>enforcement</w:t>
            </w:r>
            <w:proofErr w:type="spellEnd"/>
          </w:p>
        </w:tc>
        <w:tc>
          <w:tcPr>
            <w:tcW w:w="992" w:type="dxa"/>
          </w:tcPr>
          <w:p w14:paraId="79CB66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0B1E3BB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8 – 20 %</w:t>
            </w:r>
          </w:p>
        </w:tc>
        <w:tc>
          <w:tcPr>
            <w:tcW w:w="2268" w:type="dxa"/>
          </w:tcPr>
          <w:p w14:paraId="21E63B4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12 %</w:t>
            </w:r>
          </w:p>
        </w:tc>
      </w:tr>
      <w:tr w:rsidR="00E80B43" w:rsidRPr="00E80B43" w14:paraId="4F1C716C" w14:textId="77777777" w:rsidTr="00654EFB">
        <w:tc>
          <w:tcPr>
            <w:tcW w:w="3827" w:type="dxa"/>
          </w:tcPr>
          <w:p w14:paraId="200708C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Temps déploiement politique</w:t>
            </w:r>
          </w:p>
        </w:tc>
        <w:tc>
          <w:tcPr>
            <w:tcW w:w="992" w:type="dxa"/>
          </w:tcPr>
          <w:p w14:paraId="48E800B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min</w:t>
            </w:r>
          </w:p>
        </w:tc>
        <w:tc>
          <w:tcPr>
            <w:tcW w:w="2551" w:type="dxa"/>
          </w:tcPr>
          <w:p w14:paraId="07718C6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30 – 60</w:t>
            </w:r>
          </w:p>
        </w:tc>
        <w:tc>
          <w:tcPr>
            <w:tcW w:w="2268" w:type="dxa"/>
          </w:tcPr>
          <w:p w14:paraId="2A2456A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 (</w:t>
            </w:r>
            <w:proofErr w:type="spellStart"/>
            <w:r w:rsidRPr="00E80B43">
              <w:rPr>
                <w:rFonts w:ascii="Times New Roman" w:hAnsi="Times New Roman" w:cs="Times New Roman"/>
                <w:color w:val="auto"/>
                <w:sz w:val="24"/>
                <w:szCs w:val="24"/>
              </w:rPr>
              <w:t>GitOps</w:t>
            </w:r>
            <w:proofErr w:type="spellEnd"/>
            <w:r w:rsidRPr="00E80B43">
              <w:rPr>
                <w:rFonts w:ascii="Times New Roman" w:hAnsi="Times New Roman" w:cs="Times New Roman"/>
                <w:color w:val="auto"/>
                <w:sz w:val="24"/>
                <w:szCs w:val="24"/>
              </w:rPr>
              <w:t>)</w:t>
            </w:r>
          </w:p>
        </w:tc>
      </w:tr>
      <w:tr w:rsidR="00E80B43" w:rsidRPr="00E80B43" w14:paraId="7154F17A" w14:textId="77777777" w:rsidTr="00654EFB">
        <w:tc>
          <w:tcPr>
            <w:tcW w:w="3827" w:type="dxa"/>
          </w:tcPr>
          <w:p w14:paraId="11381DA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MTTR incident IAM</w:t>
            </w:r>
          </w:p>
        </w:tc>
        <w:tc>
          <w:tcPr>
            <w:tcW w:w="992" w:type="dxa"/>
          </w:tcPr>
          <w:p w14:paraId="30D5FB8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min</w:t>
            </w:r>
          </w:p>
        </w:tc>
        <w:tc>
          <w:tcPr>
            <w:tcW w:w="2551" w:type="dxa"/>
          </w:tcPr>
          <w:p w14:paraId="1C1EAFC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268" w:type="dxa"/>
          </w:tcPr>
          <w:p w14:paraId="6049267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mesurable &amp; &lt; 15</w:t>
            </w:r>
          </w:p>
        </w:tc>
      </w:tr>
      <w:tr w:rsidR="00E80B43" w:rsidRPr="00E80B43" w14:paraId="48B1602C" w14:textId="77777777" w:rsidTr="00654EFB">
        <w:tc>
          <w:tcPr>
            <w:tcW w:w="3827" w:type="dxa"/>
          </w:tcPr>
          <w:p w14:paraId="62C0BE2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Taux faux positifs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w:t>
            </w:r>
          </w:p>
        </w:tc>
        <w:tc>
          <w:tcPr>
            <w:tcW w:w="992" w:type="dxa"/>
          </w:tcPr>
          <w:p w14:paraId="174B6FC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440BF31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268" w:type="dxa"/>
          </w:tcPr>
          <w:p w14:paraId="1978C1D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2 %</w:t>
            </w:r>
          </w:p>
        </w:tc>
      </w:tr>
      <w:tr w:rsidR="00E80B43" w:rsidRPr="00E80B43" w14:paraId="70CEB871" w14:textId="77777777" w:rsidTr="00654EFB">
        <w:tc>
          <w:tcPr>
            <w:tcW w:w="3827" w:type="dxa"/>
          </w:tcPr>
          <w:p w14:paraId="57C356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Couverture NIST SP 800-207</w:t>
            </w:r>
          </w:p>
        </w:tc>
        <w:tc>
          <w:tcPr>
            <w:tcW w:w="992" w:type="dxa"/>
          </w:tcPr>
          <w:p w14:paraId="7BDED50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2EA00B8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100 %</w:t>
            </w:r>
          </w:p>
        </w:tc>
        <w:tc>
          <w:tcPr>
            <w:tcW w:w="2268" w:type="dxa"/>
          </w:tcPr>
          <w:p w14:paraId="4CE7B9C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85 %</w:t>
            </w:r>
          </w:p>
        </w:tc>
      </w:tr>
    </w:tbl>
    <w:p w14:paraId="5F7CD003"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I. Impact attendu</w:t>
      </w:r>
    </w:p>
    <w:p w14:paraId="5244F30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Sécurité : ZTA accessible aux PME et administrations en Afrique subsaharienne, Asie du Sud-Est, Amérique Latine</w:t>
      </w:r>
    </w:p>
    <w:p w14:paraId="3A2C61F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Coûts : réduction de 70–80 % du TCO IAM sur 3 ans</w:t>
      </w:r>
    </w:p>
    <w:p w14:paraId="53B7BF7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Performance :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réseau sans dégradation significative des applications métier</w:t>
      </w:r>
    </w:p>
    <w:p w14:paraId="07889CDC" w14:textId="2C60E17C" w:rsidR="009C37E0" w:rsidRPr="00E80B43" w:rsidRDefault="00000000" w:rsidP="005271D3">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 xml:space="preserve">Adoption : stack 100 % open source, sans </w:t>
      </w:r>
      <w:proofErr w:type="spellStart"/>
      <w:r w:rsidRPr="00E80B43">
        <w:rPr>
          <w:rFonts w:ascii="Times New Roman" w:hAnsi="Times New Roman" w:cs="Times New Roman"/>
          <w:color w:val="auto"/>
          <w:sz w:val="24"/>
          <w:szCs w:val="24"/>
        </w:rPr>
        <w:t>vendor</w:t>
      </w:r>
      <w:proofErr w:type="spellEnd"/>
      <w:r w:rsidRPr="00E80B43">
        <w:rPr>
          <w:rFonts w:ascii="Times New Roman" w:hAnsi="Times New Roman" w:cs="Times New Roman"/>
          <w:color w:val="auto"/>
          <w:sz w:val="24"/>
          <w:szCs w:val="24"/>
        </w:rPr>
        <w:t xml:space="preserve"> lock-in, reproductible en 48h à partir du dépôt </w:t>
      </w:r>
      <w:proofErr w:type="spellStart"/>
      <w:r w:rsidRPr="00E80B43">
        <w:rPr>
          <w:rFonts w:ascii="Times New Roman" w:hAnsi="Times New Roman" w:cs="Times New Roman"/>
          <w:color w:val="auto"/>
          <w:sz w:val="24"/>
          <w:szCs w:val="24"/>
        </w:rPr>
        <w:t>IaC</w:t>
      </w:r>
      <w:proofErr w:type="spellEnd"/>
    </w:p>
    <w:p w14:paraId="1EF65EBE" w14:textId="77777777" w:rsidR="009C37E0" w:rsidRPr="00E80B43" w:rsidRDefault="00000000" w:rsidP="005271D3">
      <w:pPr>
        <w:pStyle w:val="Titre2"/>
        <w:rPr>
          <w:rFonts w:ascii="Times New Roman" w:hAnsi="Times New Roman" w:cs="Times New Roman"/>
          <w:color w:val="auto"/>
          <w:lang w:val="en-US"/>
        </w:rPr>
      </w:pPr>
      <w:r w:rsidRPr="00E80B43">
        <w:rPr>
          <w:rFonts w:ascii="Times New Roman" w:hAnsi="Times New Roman" w:cs="Times New Roman"/>
          <w:color w:val="auto"/>
          <w:lang w:val="en-US"/>
        </w:rPr>
        <w:t>J. Mots-</w:t>
      </w:r>
      <w:proofErr w:type="spellStart"/>
      <w:r w:rsidRPr="00E80B43">
        <w:rPr>
          <w:rFonts w:ascii="Times New Roman" w:hAnsi="Times New Roman" w:cs="Times New Roman"/>
          <w:color w:val="auto"/>
          <w:lang w:val="en-US"/>
        </w:rPr>
        <w:t>clés</w:t>
      </w:r>
      <w:proofErr w:type="spellEnd"/>
      <w:r w:rsidRPr="00E80B43">
        <w:rPr>
          <w:rFonts w:ascii="Times New Roman" w:hAnsi="Times New Roman" w:cs="Times New Roman"/>
          <w:color w:val="auto"/>
          <w:lang w:val="en-US"/>
        </w:rPr>
        <w:t xml:space="preserve"> </w:t>
      </w:r>
      <w:proofErr w:type="spellStart"/>
      <w:r w:rsidRPr="00E80B43">
        <w:rPr>
          <w:rFonts w:ascii="Times New Roman" w:hAnsi="Times New Roman" w:cs="Times New Roman"/>
          <w:color w:val="auto"/>
          <w:lang w:val="en-US"/>
        </w:rPr>
        <w:t>scientifiques</w:t>
      </w:r>
      <w:proofErr w:type="spellEnd"/>
    </w:p>
    <w:p w14:paraId="6C9D690D" w14:textId="77777777" w:rsidR="009C37E0" w:rsidRPr="00E80B43" w:rsidRDefault="00000000">
      <w:pPr>
        <w:spacing w:before="60" w:after="60" w:line="276" w:lineRule="auto"/>
        <w:jc w:val="both"/>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 xml:space="preserve">Zero Trust Architecture · Identity and Access Management · Open Policy Agent · </w:t>
      </w:r>
      <w:proofErr w:type="spellStart"/>
      <w:r w:rsidRPr="00E80B43">
        <w:rPr>
          <w:rFonts w:ascii="Times New Roman" w:hAnsi="Times New Roman" w:cs="Times New Roman"/>
          <w:color w:val="auto"/>
          <w:sz w:val="24"/>
          <w:szCs w:val="24"/>
          <w:lang w:val="en-US"/>
        </w:rPr>
        <w:t>eBPF</w:t>
      </w:r>
      <w:proofErr w:type="spellEnd"/>
      <w:r w:rsidRPr="00E80B43">
        <w:rPr>
          <w:rFonts w:ascii="Times New Roman" w:hAnsi="Times New Roman" w:cs="Times New Roman"/>
          <w:color w:val="auto"/>
          <w:sz w:val="24"/>
          <w:szCs w:val="24"/>
          <w:lang w:val="en-US"/>
        </w:rPr>
        <w:t xml:space="preserve"> · </w:t>
      </w:r>
      <w:proofErr w:type="spellStart"/>
      <w:r w:rsidRPr="00E80B43">
        <w:rPr>
          <w:rFonts w:ascii="Times New Roman" w:hAnsi="Times New Roman" w:cs="Times New Roman"/>
          <w:color w:val="auto"/>
          <w:sz w:val="24"/>
          <w:szCs w:val="24"/>
          <w:lang w:val="en-US"/>
        </w:rPr>
        <w:t>Keycloak</w:t>
      </w:r>
      <w:proofErr w:type="spellEnd"/>
      <w:r w:rsidRPr="00E80B43">
        <w:rPr>
          <w:rFonts w:ascii="Times New Roman" w:hAnsi="Times New Roman" w:cs="Times New Roman"/>
          <w:color w:val="auto"/>
          <w:sz w:val="24"/>
          <w:szCs w:val="24"/>
          <w:lang w:val="en-US"/>
        </w:rPr>
        <w:t xml:space="preserve"> · Policy-as-Code · Low-Cost Security · </w:t>
      </w:r>
      <w:proofErr w:type="spellStart"/>
      <w:r w:rsidRPr="00E80B43">
        <w:rPr>
          <w:rFonts w:ascii="Times New Roman" w:hAnsi="Times New Roman" w:cs="Times New Roman"/>
          <w:color w:val="auto"/>
          <w:sz w:val="24"/>
          <w:szCs w:val="24"/>
          <w:lang w:val="en-US"/>
        </w:rPr>
        <w:t>DevSecOps</w:t>
      </w:r>
      <w:proofErr w:type="spellEnd"/>
      <w:r w:rsidRPr="00E80B43">
        <w:rPr>
          <w:rFonts w:ascii="Times New Roman" w:hAnsi="Times New Roman" w:cs="Times New Roman"/>
          <w:color w:val="auto"/>
          <w:sz w:val="24"/>
          <w:szCs w:val="24"/>
          <w:lang w:val="en-US"/>
        </w:rPr>
        <w:t xml:space="preserve"> · Risk-Aware Authentication · Cloud Security</w:t>
      </w:r>
    </w:p>
    <w:p w14:paraId="6DD4033E" w14:textId="77777777" w:rsidR="009C37E0" w:rsidRPr="00E80B43" w:rsidRDefault="009C37E0">
      <w:pPr>
        <w:spacing w:after="120"/>
        <w:rPr>
          <w:rFonts w:ascii="Times New Roman" w:hAnsi="Times New Roman" w:cs="Times New Roman"/>
          <w:color w:val="auto"/>
          <w:sz w:val="24"/>
          <w:szCs w:val="24"/>
          <w:lang w:val="en-US"/>
        </w:rPr>
      </w:pPr>
    </w:p>
    <w:p w14:paraId="798D5489"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br w:type="page"/>
      </w:r>
    </w:p>
    <w:p w14:paraId="3DF10514" w14:textId="2D155E0D" w:rsidR="009C37E0" w:rsidRPr="00E80B43" w:rsidRDefault="00000000" w:rsidP="00E80B43">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2 </w:t>
      </w:r>
    </w:p>
    <w:p w14:paraId="743182A0" w14:textId="77777777" w:rsidR="00DA268A" w:rsidRPr="00E80B43" w:rsidRDefault="00DA268A" w:rsidP="00DA268A">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1238E80F" w14:textId="42EABB97" w:rsidR="00C806D1" w:rsidRPr="00DA268A" w:rsidRDefault="00E80B43" w:rsidP="00DA268A">
      <w:pPr>
        <w:spacing w:before="60" w:after="60" w:line="276" w:lineRule="auto"/>
        <w:jc w:val="both"/>
        <w:rPr>
          <w:rFonts w:ascii="Times New Roman" w:hAnsi="Times New Roman" w:cs="Times New Roman"/>
          <w:color w:val="auto"/>
          <w:sz w:val="24"/>
          <w:szCs w:val="24"/>
        </w:rPr>
      </w:pPr>
      <w:r w:rsidRPr="00DA268A">
        <w:rPr>
          <w:rFonts w:ascii="Times New Roman" w:hAnsi="Times New Roman" w:cs="Times New Roman"/>
          <w:color w:val="auto"/>
          <w:sz w:val="24"/>
          <w:szCs w:val="24"/>
        </w:rPr>
        <w:t xml:space="preserve">Détection d'Intrusions </w:t>
      </w:r>
      <w:proofErr w:type="spellStart"/>
      <w:r w:rsidRPr="00DA268A">
        <w:rPr>
          <w:rFonts w:ascii="Times New Roman" w:hAnsi="Times New Roman" w:cs="Times New Roman"/>
          <w:color w:val="auto"/>
          <w:sz w:val="24"/>
          <w:szCs w:val="24"/>
        </w:rPr>
        <w:t>Multi-Couches</w:t>
      </w:r>
      <w:proofErr w:type="spellEnd"/>
      <w:r w:rsidRPr="00DA268A">
        <w:rPr>
          <w:rFonts w:ascii="Times New Roman" w:hAnsi="Times New Roman" w:cs="Times New Roman"/>
          <w:color w:val="auto"/>
          <w:sz w:val="24"/>
          <w:szCs w:val="24"/>
        </w:rPr>
        <w:t xml:space="preserve"> dans les Environnements Cloud Hybrides par Corrélation d'Événements SIEM Frugale : Une Approche Basée sur les Graphes de Causalité</w:t>
      </w:r>
    </w:p>
    <w:p w14:paraId="230F2E3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4365B842" w14:textId="709870E0"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SIEM commerciaux (Splunk, Microsoft Sentinel) sont prohibitifs pour les petites structures (Splunk : ~2 000 USD/mois pour 10 GB/jour d'ingestion). Les SIEM open source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OSSIM) manquent de mécanismes de corrélation avancée inter-couches — réseau, application et identité — générant un taux de faux positifs supérieur à 40 % dans les environnements hybrides.</w:t>
      </w:r>
    </w:p>
    <w:p w14:paraId="305A9B1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La corrélation par graphes de causalité (provenance graphs) est étudiée en recherche académique (HOLMES, WATSON, </w:t>
      </w:r>
      <w:proofErr w:type="spellStart"/>
      <w:r w:rsidRPr="00E80B43">
        <w:rPr>
          <w:rFonts w:ascii="Times New Roman" w:hAnsi="Times New Roman" w:cs="Times New Roman"/>
          <w:color w:val="auto"/>
          <w:sz w:val="24"/>
          <w:szCs w:val="24"/>
        </w:rPr>
        <w:t>Unicorn</w:t>
      </w:r>
      <w:proofErr w:type="spellEnd"/>
      <w:r w:rsidRPr="00E80B43">
        <w:rPr>
          <w:rFonts w:ascii="Times New Roman" w:hAnsi="Times New Roman" w:cs="Times New Roman"/>
          <w:color w:val="auto"/>
          <w:sz w:val="24"/>
          <w:szCs w:val="24"/>
        </w:rPr>
        <w:t>) mais ces travaux requièrent des ressources computationnelles élevées (audit logs complets, ML supervisé) et aucun ne cible les environnements à faibles ressources avec des outils open source accessibles. La détection d'APT multi-étapes sans ML coûteux reste un problème ouvert pour les organisations sous-dotées.</w:t>
      </w:r>
    </w:p>
    <w:p w14:paraId="30BF6F5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3B1E5EE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Construction d'un Causal Graph-Based </w:t>
      </w:r>
      <w:proofErr w:type="spellStart"/>
      <w:r w:rsidRPr="00E80B43">
        <w:rPr>
          <w:rFonts w:ascii="Times New Roman" w:hAnsi="Times New Roman" w:cs="Times New Roman"/>
          <w:color w:val="auto"/>
          <w:sz w:val="24"/>
          <w:szCs w:val="24"/>
        </w:rPr>
        <w:t>Correlation</w:t>
      </w:r>
      <w:proofErr w:type="spellEnd"/>
      <w:r w:rsidRPr="00E80B43">
        <w:rPr>
          <w:rFonts w:ascii="Times New Roman" w:hAnsi="Times New Roman" w:cs="Times New Roman"/>
          <w:color w:val="auto"/>
          <w:sz w:val="24"/>
          <w:szCs w:val="24"/>
        </w:rPr>
        <w:t xml:space="preserve"> Engine au-dessus de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exploitant trois composants complémentaires :</w:t>
      </w:r>
    </w:p>
    <w:p w14:paraId="172A992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Neo4j Community Edition comme moteur de graphe de causalité des événements de sécurité</w:t>
      </w:r>
    </w:p>
    <w:p w14:paraId="58426EF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4.7 pour la collecte et la normalisation des événements multi-sources (</w:t>
      </w:r>
      <w:proofErr w:type="spellStart"/>
      <w:r w:rsidRPr="00E80B43">
        <w:rPr>
          <w:rFonts w:ascii="Times New Roman" w:hAnsi="Times New Roman" w:cs="Times New Roman"/>
          <w:color w:val="auto"/>
          <w:sz w:val="24"/>
          <w:szCs w:val="24"/>
        </w:rPr>
        <w:t>endpoints</w:t>
      </w:r>
      <w:proofErr w:type="spellEnd"/>
      <w:r w:rsidRPr="00E80B43">
        <w:rPr>
          <w:rFonts w:ascii="Times New Roman" w:hAnsi="Times New Roman" w:cs="Times New Roman"/>
          <w:color w:val="auto"/>
          <w:sz w:val="24"/>
          <w:szCs w:val="24"/>
        </w:rPr>
        <w:t>, réseau, conteneurs)</w:t>
      </w:r>
    </w:p>
    <w:p w14:paraId="07A7047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Sigma Rules comme couche de détection portable, open source et maintenable sans expertise ML</w:t>
      </w:r>
    </w:p>
    <w:p w14:paraId="2D633F2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Un algorithme de détection de sous-graphes suspects basé sur du pattern </w:t>
      </w:r>
      <w:proofErr w:type="spellStart"/>
      <w:r w:rsidRPr="00E80B43">
        <w:rPr>
          <w:rFonts w:ascii="Times New Roman" w:hAnsi="Times New Roman" w:cs="Times New Roman"/>
          <w:color w:val="auto"/>
          <w:sz w:val="24"/>
          <w:szCs w:val="24"/>
        </w:rPr>
        <w:t>matching</w:t>
      </w:r>
      <w:proofErr w:type="spellEnd"/>
      <w:r w:rsidRPr="00E80B43">
        <w:rPr>
          <w:rFonts w:ascii="Times New Roman" w:hAnsi="Times New Roman" w:cs="Times New Roman"/>
          <w:color w:val="auto"/>
          <w:sz w:val="24"/>
          <w:szCs w:val="24"/>
        </w:rPr>
        <w:t xml:space="preserve"> sur graphes orientés acycliques (DAG) — approche formelle, explicable, conforme RGPD/ISO 27001, sans données d'entraînement labellisées</w:t>
      </w:r>
    </w:p>
    <w:p w14:paraId="37227D02"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L'originalité réside dans la combinaison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 + Sigma pour la détection d'APT multi-étapes par analyse causale — inédite dans la littérature. On évite le ML (non explicable, coûteux en données) au profit d'une approche formelle et auditables, opérable par une équipe de 2–3 personnes sans expertise SOC Tier-3.</w:t>
      </w:r>
    </w:p>
    <w:p w14:paraId="623BA9C4"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656"/>
        <w:gridCol w:w="5173"/>
        <w:gridCol w:w="1134"/>
        <w:gridCol w:w="992"/>
      </w:tblGrid>
      <w:tr w:rsidR="00E80B43" w:rsidRPr="00E80B43" w14:paraId="34F040D9" w14:textId="77777777" w:rsidTr="00654EFB">
        <w:tc>
          <w:tcPr>
            <w:tcW w:w="400" w:type="dxa"/>
          </w:tcPr>
          <w:p w14:paraId="25ECA6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656" w:type="dxa"/>
          </w:tcPr>
          <w:p w14:paraId="02BF8EE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5173" w:type="dxa"/>
          </w:tcPr>
          <w:p w14:paraId="09DAEA0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1134" w:type="dxa"/>
          </w:tcPr>
          <w:p w14:paraId="2E51A0E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0C97C1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7C516BD2" w14:textId="77777777" w:rsidTr="00654EFB">
        <w:tc>
          <w:tcPr>
            <w:tcW w:w="400" w:type="dxa"/>
          </w:tcPr>
          <w:p w14:paraId="7FF484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656" w:type="dxa"/>
          </w:tcPr>
          <w:p w14:paraId="627CFC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Han et al.</w:t>
            </w:r>
          </w:p>
        </w:tc>
        <w:tc>
          <w:tcPr>
            <w:tcW w:w="5173" w:type="dxa"/>
          </w:tcPr>
          <w:p w14:paraId="6FDC7BB7"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Unicorn: Runtime Provenance-Based Detector for APT</w:t>
            </w:r>
          </w:p>
        </w:tc>
        <w:tc>
          <w:tcPr>
            <w:tcW w:w="1134" w:type="dxa"/>
          </w:tcPr>
          <w:p w14:paraId="7883150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NDSS</w:t>
            </w:r>
          </w:p>
        </w:tc>
        <w:tc>
          <w:tcPr>
            <w:tcW w:w="992" w:type="dxa"/>
          </w:tcPr>
          <w:p w14:paraId="57CA05E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4EDBBA37" w14:textId="77777777" w:rsidTr="00654EFB">
        <w:tc>
          <w:tcPr>
            <w:tcW w:w="400" w:type="dxa"/>
          </w:tcPr>
          <w:p w14:paraId="5AA24F9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656" w:type="dxa"/>
          </w:tcPr>
          <w:p w14:paraId="1FD57C2D" w14:textId="63437D8C" w:rsidR="009C37E0" w:rsidRPr="00E80B43" w:rsidRDefault="0051174C">
            <w:pPr>
              <w:rPr>
                <w:rFonts w:ascii="Times New Roman" w:hAnsi="Times New Roman" w:cs="Times New Roman"/>
                <w:color w:val="auto"/>
                <w:sz w:val="24"/>
                <w:szCs w:val="24"/>
              </w:rPr>
            </w:pPr>
            <w:r w:rsidRPr="0051174C">
              <w:rPr>
                <w:rFonts w:ascii="Times New Roman" w:hAnsi="Times New Roman" w:cs="Times New Roman"/>
                <w:color w:val="auto"/>
                <w:sz w:val="24"/>
                <w:szCs w:val="24"/>
              </w:rPr>
              <w:t>Zeng</w:t>
            </w:r>
            <w:r>
              <w:rPr>
                <w:rFonts w:ascii="Times New Roman" w:hAnsi="Times New Roman" w:cs="Times New Roman"/>
                <w:b/>
                <w:bCs/>
                <w:color w:val="auto"/>
                <w:sz w:val="24"/>
                <w:szCs w:val="24"/>
              </w:rPr>
              <w:t xml:space="preserve"> </w:t>
            </w:r>
            <w:r w:rsidRPr="00E80B43">
              <w:rPr>
                <w:rFonts w:ascii="Times New Roman" w:hAnsi="Times New Roman" w:cs="Times New Roman"/>
                <w:color w:val="auto"/>
                <w:sz w:val="24"/>
                <w:szCs w:val="24"/>
              </w:rPr>
              <w:t>et al.</w:t>
            </w:r>
          </w:p>
        </w:tc>
        <w:tc>
          <w:tcPr>
            <w:tcW w:w="5173" w:type="dxa"/>
          </w:tcPr>
          <w:p w14:paraId="5C099606"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WATSON: Abstracting Behaviors from Audit Logs</w:t>
            </w:r>
          </w:p>
        </w:tc>
        <w:tc>
          <w:tcPr>
            <w:tcW w:w="1134" w:type="dxa"/>
          </w:tcPr>
          <w:p w14:paraId="76CD4F8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NDSS</w:t>
            </w:r>
          </w:p>
        </w:tc>
        <w:tc>
          <w:tcPr>
            <w:tcW w:w="992" w:type="dxa"/>
          </w:tcPr>
          <w:p w14:paraId="3D71B93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411A0A43" w14:textId="77777777" w:rsidTr="00654EFB">
        <w:tc>
          <w:tcPr>
            <w:tcW w:w="400" w:type="dxa"/>
          </w:tcPr>
          <w:p w14:paraId="5E83A92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656" w:type="dxa"/>
          </w:tcPr>
          <w:p w14:paraId="7BFCD01F"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Milajerdi</w:t>
            </w:r>
            <w:proofErr w:type="spellEnd"/>
            <w:r w:rsidRPr="00E80B43">
              <w:rPr>
                <w:rFonts w:ascii="Times New Roman" w:hAnsi="Times New Roman" w:cs="Times New Roman"/>
                <w:color w:val="auto"/>
                <w:sz w:val="24"/>
                <w:szCs w:val="24"/>
              </w:rPr>
              <w:t xml:space="preserve"> et al.</w:t>
            </w:r>
          </w:p>
        </w:tc>
        <w:tc>
          <w:tcPr>
            <w:tcW w:w="5173" w:type="dxa"/>
          </w:tcPr>
          <w:p w14:paraId="2CC933BE"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HOLMES: Real-Time APT Detection through Correlation</w:t>
            </w:r>
          </w:p>
        </w:tc>
        <w:tc>
          <w:tcPr>
            <w:tcW w:w="1134" w:type="dxa"/>
          </w:tcPr>
          <w:p w14:paraId="3DD2CAE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5ABDDED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2FB9B8D9" w14:textId="77777777" w:rsidTr="00654EFB">
        <w:tc>
          <w:tcPr>
            <w:tcW w:w="400" w:type="dxa"/>
          </w:tcPr>
          <w:p w14:paraId="1F087C5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1656" w:type="dxa"/>
          </w:tcPr>
          <w:p w14:paraId="2397D55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Inam et al.</w:t>
            </w:r>
          </w:p>
        </w:tc>
        <w:tc>
          <w:tcPr>
            <w:tcW w:w="5173" w:type="dxa"/>
          </w:tcPr>
          <w:p w14:paraId="12DFAD51" w14:textId="77777777" w:rsidR="009C37E0" w:rsidRPr="00E80B43" w:rsidRDefault="00000000">
            <w:pPr>
              <w:rPr>
                <w:rFonts w:ascii="Times New Roman" w:hAnsi="Times New Roman" w:cs="Times New Roman"/>
                <w:color w:val="auto"/>
                <w:sz w:val="24"/>
                <w:szCs w:val="24"/>
                <w:lang w:val="en-US"/>
              </w:rPr>
            </w:pPr>
            <w:proofErr w:type="spellStart"/>
            <w:r w:rsidRPr="00E80B43">
              <w:rPr>
                <w:rFonts w:ascii="Times New Roman" w:hAnsi="Times New Roman" w:cs="Times New Roman"/>
                <w:color w:val="auto"/>
                <w:sz w:val="24"/>
                <w:szCs w:val="24"/>
                <w:lang w:val="en-US"/>
              </w:rPr>
              <w:t>SoK</w:t>
            </w:r>
            <w:proofErr w:type="spellEnd"/>
            <w:r w:rsidRPr="00E80B43">
              <w:rPr>
                <w:rFonts w:ascii="Times New Roman" w:hAnsi="Times New Roman" w:cs="Times New Roman"/>
                <w:color w:val="auto"/>
                <w:sz w:val="24"/>
                <w:szCs w:val="24"/>
                <w:lang w:val="en-US"/>
              </w:rPr>
              <w:t>: History is a Vast Early Warning System</w:t>
            </w:r>
          </w:p>
        </w:tc>
        <w:tc>
          <w:tcPr>
            <w:tcW w:w="1134" w:type="dxa"/>
          </w:tcPr>
          <w:p w14:paraId="2A08BFF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2CB826E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2023</w:t>
            </w:r>
          </w:p>
        </w:tc>
      </w:tr>
      <w:tr w:rsidR="00E80B43" w:rsidRPr="00E80B43" w14:paraId="6E5461DE" w14:textId="77777777" w:rsidTr="00654EFB">
        <w:tc>
          <w:tcPr>
            <w:tcW w:w="400" w:type="dxa"/>
          </w:tcPr>
          <w:p w14:paraId="02F52E8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1656" w:type="dxa"/>
          </w:tcPr>
          <w:p w14:paraId="1305E44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Hassan et al.</w:t>
            </w:r>
          </w:p>
        </w:tc>
        <w:tc>
          <w:tcPr>
            <w:tcW w:w="5173" w:type="dxa"/>
          </w:tcPr>
          <w:p w14:paraId="64125FD7"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Tactical Provenance Analysis for Endpoint Detection</w:t>
            </w:r>
          </w:p>
        </w:tc>
        <w:tc>
          <w:tcPr>
            <w:tcW w:w="1134" w:type="dxa"/>
          </w:tcPr>
          <w:p w14:paraId="2FF39D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2FFBEA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bl>
    <w:p w14:paraId="7FE82A4F" w14:textId="25482013"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Gaps critiques : tous ces travaux requièrent des ressources computationnelles élevées (audit logs complets sur tout le SI, ML supervisé) et ne ciblent pas les environnements sous-dotés. Aucun ne </w:t>
      </w:r>
      <w:r w:rsidRPr="00E80B43">
        <w:rPr>
          <w:rFonts w:ascii="Times New Roman" w:hAnsi="Times New Roman" w:cs="Times New Roman"/>
          <w:color w:val="auto"/>
          <w:sz w:val="24"/>
          <w:szCs w:val="24"/>
        </w:rPr>
        <w:lastRenderedPageBreak/>
        <w:t>propose une implémentation open source end-to-end reproductible sur infrastructure standard (&lt; 8 Go RAM total).</w:t>
      </w:r>
    </w:p>
    <w:p w14:paraId="08AC24E5"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E. Preuve d'innovativité</w:t>
      </w:r>
    </w:p>
    <w:p w14:paraId="4F1012F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Première implémentation open source d'un moteur de corrélation causale pour APT sur stack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w:t>
      </w:r>
    </w:p>
    <w:p w14:paraId="36B4B39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Approche formelle non-ML : explicable, auditables, conforme RGPD / ISO 27001</w:t>
      </w:r>
    </w:p>
    <w:p w14:paraId="4D5BBA7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Comble un gap réel : les PME et CERT nationaux ne peuvent pas déployer HOLMES ou WATSON</w:t>
      </w:r>
    </w:p>
    <w:p w14:paraId="21854F43" w14:textId="1B507446" w:rsidR="009C37E0" w:rsidRPr="00E80B43" w:rsidRDefault="00000000" w:rsidP="00C806D1">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Cible valorisée par la communauté IEEE TIFS et NDSS : solutions légères à forte applicabilité terrain</w:t>
      </w:r>
    </w:p>
    <w:p w14:paraId="123E826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54F84B0B" w14:textId="4935503E" w:rsidR="009C37E0" w:rsidRPr="00E80B43" w:rsidRDefault="00C806D1">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Un moteur de corrélation basé sur des graphes de causalité, implémenté sur une stack open source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 + Sigma), permet de détecter des APT multi-étapes avec un taux de détection (TPR) supérieur à 85 % et un taux de faux positifs (FPR) inférieur à 10 %, en consommant moins de 4 Go de RAM sur un serveur standard, sans aucun modèle ML pré-entraîné."</w:t>
      </w:r>
    </w:p>
    <w:p w14:paraId="5463C5C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12A83D6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Environnement : GNS3 ou </w:t>
      </w:r>
      <w:proofErr w:type="spellStart"/>
      <w:r w:rsidRPr="00E80B43">
        <w:rPr>
          <w:rFonts w:ascii="Times New Roman" w:hAnsi="Times New Roman" w:cs="Times New Roman"/>
          <w:color w:val="auto"/>
          <w:sz w:val="24"/>
          <w:szCs w:val="24"/>
        </w:rPr>
        <w:t>Mininet</w:t>
      </w:r>
      <w:proofErr w:type="spellEnd"/>
      <w:r w:rsidRPr="00E80B43">
        <w:rPr>
          <w:rFonts w:ascii="Times New Roman" w:hAnsi="Times New Roman" w:cs="Times New Roman"/>
          <w:color w:val="auto"/>
          <w:sz w:val="24"/>
          <w:szCs w:val="24"/>
        </w:rPr>
        <w:t xml:space="preserve"> pour simulation réseau ; </w:t>
      </w:r>
      <w:proofErr w:type="spellStart"/>
      <w:r w:rsidRPr="00E80B43">
        <w:rPr>
          <w:rFonts w:ascii="Times New Roman" w:hAnsi="Times New Roman" w:cs="Times New Roman"/>
          <w:color w:val="auto"/>
          <w:sz w:val="24"/>
          <w:szCs w:val="24"/>
        </w:rPr>
        <w:t>VMs</w:t>
      </w:r>
      <w:proofErr w:type="spellEnd"/>
      <w:r w:rsidRPr="00E80B43">
        <w:rPr>
          <w:rFonts w:ascii="Times New Roman" w:hAnsi="Times New Roman" w:cs="Times New Roman"/>
          <w:color w:val="auto"/>
          <w:sz w:val="24"/>
          <w:szCs w:val="24"/>
        </w:rPr>
        <w:t xml:space="preserve"> Linux pour agents </w:t>
      </w:r>
      <w:proofErr w:type="spellStart"/>
      <w:r w:rsidRPr="00E80B43">
        <w:rPr>
          <w:rFonts w:ascii="Times New Roman" w:hAnsi="Times New Roman" w:cs="Times New Roman"/>
          <w:color w:val="auto"/>
          <w:sz w:val="24"/>
          <w:szCs w:val="24"/>
        </w:rPr>
        <w:t>Wazuh</w:t>
      </w:r>
      <w:proofErr w:type="spellEnd"/>
    </w:p>
    <w:p w14:paraId="5B47D8BA"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Datasets</w:t>
      </w:r>
      <w:proofErr w:type="spellEnd"/>
      <w:r w:rsidRPr="00E80B43">
        <w:rPr>
          <w:rFonts w:ascii="Times New Roman" w:hAnsi="Times New Roman" w:cs="Times New Roman"/>
          <w:color w:val="auto"/>
          <w:sz w:val="24"/>
          <w:szCs w:val="24"/>
        </w:rPr>
        <w:t xml:space="preserve"> : DARPA Transparent </w:t>
      </w:r>
      <w:proofErr w:type="spellStart"/>
      <w:r w:rsidRPr="00E80B43">
        <w:rPr>
          <w:rFonts w:ascii="Times New Roman" w:hAnsi="Times New Roman" w:cs="Times New Roman"/>
          <w:color w:val="auto"/>
          <w:sz w:val="24"/>
          <w:szCs w:val="24"/>
        </w:rPr>
        <w:t>Computing</w:t>
      </w:r>
      <w:proofErr w:type="spellEnd"/>
      <w:r w:rsidRPr="00E80B43">
        <w:rPr>
          <w:rFonts w:ascii="Times New Roman" w:hAnsi="Times New Roman" w:cs="Times New Roman"/>
          <w:color w:val="auto"/>
          <w:sz w:val="24"/>
          <w:szCs w:val="24"/>
        </w:rPr>
        <w:t xml:space="preserve"> (publics) + génération synthétique d'attaques APT via Atomic Red Team (MITRE)</w:t>
      </w:r>
    </w:p>
    <w:p w14:paraId="6E5248A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Outils :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4.7, Neo4j Community, Sigma Rules, Python 3.11 (algorithme de graphe)</w:t>
      </w:r>
    </w:p>
    <w:p w14:paraId="65B972B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3 à 5 mois — ratio faisabilité/impact parmi les meilleurs de la liste</w:t>
      </w:r>
    </w:p>
    <w:p w14:paraId="5856598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45EFD435" w14:textId="364F5934"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TPR / FPR (F1-score) · Temps de détection moyen (MTTD, minutes) ·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mémoire/CPU sur serveur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Nombre d'alertes corrélées vs alertes brutes (ratio de réduction) · Délai d'enrichissement par alerte (ms) · TCO mensuel estimé vs Splunk/Sentinel équivalent</w:t>
      </w:r>
    </w:p>
    <w:p w14:paraId="1CACDB6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I. Impact attendu</w:t>
      </w:r>
    </w:p>
    <w:p w14:paraId="2E69082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Réduction de l'</w:t>
      </w:r>
      <w:proofErr w:type="spellStart"/>
      <w:r w:rsidRPr="00E80B43">
        <w:rPr>
          <w:rFonts w:ascii="Times New Roman" w:hAnsi="Times New Roman" w:cs="Times New Roman"/>
          <w:color w:val="auto"/>
          <w:sz w:val="24"/>
          <w:szCs w:val="24"/>
        </w:rPr>
        <w:t>alert</w:t>
      </w:r>
      <w:proofErr w:type="spellEnd"/>
      <w:r w:rsidRPr="00E80B43">
        <w:rPr>
          <w:rFonts w:ascii="Times New Roman" w:hAnsi="Times New Roman" w:cs="Times New Roman"/>
          <w:color w:val="auto"/>
          <w:sz w:val="24"/>
          <w:szCs w:val="24"/>
        </w:rPr>
        <w:t xml:space="preserve"> fatigue dans les SOC sous-dotés (ratio ciblé : -40 % d'alertes brutes)</w:t>
      </w:r>
    </w:p>
    <w:p w14:paraId="0E6BB4CA"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Détection précoce d'APT dans des environnements qui ne peuvent pas se payer HOLMES ou WATSON</w:t>
      </w:r>
    </w:p>
    <w:p w14:paraId="5503685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Solution déployable dans les CERT nationaux des pays en développement et les DSI africaines</w:t>
      </w:r>
    </w:p>
    <w:p w14:paraId="0D402AE2" w14:textId="4A49FCDF" w:rsidR="009C37E0" w:rsidRPr="00E80B43" w:rsidRDefault="00000000" w:rsidP="00C806D1">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Contribution en open source : artefact Neo4j + Sigma +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réutilisable par la communauté</w:t>
      </w:r>
    </w:p>
    <w:p w14:paraId="71B9DB11"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J. Mots-clés scientifiques</w:t>
      </w:r>
    </w:p>
    <w:p w14:paraId="02161982"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Provenance Graphs · APT </w:t>
      </w:r>
      <w:proofErr w:type="spellStart"/>
      <w:r w:rsidRPr="00E80B43">
        <w:rPr>
          <w:rFonts w:ascii="Times New Roman" w:hAnsi="Times New Roman" w:cs="Times New Roman"/>
          <w:color w:val="auto"/>
          <w:sz w:val="24"/>
          <w:szCs w:val="24"/>
        </w:rPr>
        <w:t>Detection</w:t>
      </w:r>
      <w:proofErr w:type="spellEnd"/>
      <w:r w:rsidRPr="00E80B43">
        <w:rPr>
          <w:rFonts w:ascii="Times New Roman" w:hAnsi="Times New Roman" w:cs="Times New Roman"/>
          <w:color w:val="auto"/>
          <w:sz w:val="24"/>
          <w:szCs w:val="24"/>
        </w:rPr>
        <w:t xml:space="preserve"> · SIEM ·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Causal </w:t>
      </w:r>
      <w:proofErr w:type="spellStart"/>
      <w:r w:rsidRPr="00E80B43">
        <w:rPr>
          <w:rFonts w:ascii="Times New Roman" w:hAnsi="Times New Roman" w:cs="Times New Roman"/>
          <w:color w:val="auto"/>
          <w:sz w:val="24"/>
          <w:szCs w:val="24"/>
        </w:rPr>
        <w:t>Correlation</w:t>
      </w:r>
      <w:proofErr w:type="spellEnd"/>
      <w:r w:rsidRPr="00E80B43">
        <w:rPr>
          <w:rFonts w:ascii="Times New Roman" w:hAnsi="Times New Roman" w:cs="Times New Roman"/>
          <w:color w:val="auto"/>
          <w:sz w:val="24"/>
          <w:szCs w:val="24"/>
        </w:rPr>
        <w:t xml:space="preserve"> · Intrusion </w:t>
      </w:r>
      <w:proofErr w:type="spellStart"/>
      <w:r w:rsidRPr="00E80B43">
        <w:rPr>
          <w:rFonts w:ascii="Times New Roman" w:hAnsi="Times New Roman" w:cs="Times New Roman"/>
          <w:color w:val="auto"/>
          <w:sz w:val="24"/>
          <w:szCs w:val="24"/>
        </w:rPr>
        <w:t>Detection</w:t>
      </w:r>
      <w:proofErr w:type="spellEnd"/>
      <w:r w:rsidRPr="00E80B43">
        <w:rPr>
          <w:rFonts w:ascii="Times New Roman" w:hAnsi="Times New Roman" w:cs="Times New Roman"/>
          <w:color w:val="auto"/>
          <w:sz w:val="24"/>
          <w:szCs w:val="24"/>
        </w:rPr>
        <w:t xml:space="preserve"> · Open Source Security · Low-Resource </w:t>
      </w:r>
      <w:proofErr w:type="spellStart"/>
      <w:r w:rsidRPr="00E80B43">
        <w:rPr>
          <w:rFonts w:ascii="Times New Roman" w:hAnsi="Times New Roman" w:cs="Times New Roman"/>
          <w:color w:val="auto"/>
          <w:sz w:val="24"/>
          <w:szCs w:val="24"/>
        </w:rPr>
        <w:t>Environments</w:t>
      </w:r>
      <w:proofErr w:type="spellEnd"/>
      <w:r w:rsidRPr="00E80B43">
        <w:rPr>
          <w:rFonts w:ascii="Times New Roman" w:hAnsi="Times New Roman" w:cs="Times New Roman"/>
          <w:color w:val="auto"/>
          <w:sz w:val="24"/>
          <w:szCs w:val="24"/>
        </w:rPr>
        <w:t xml:space="preserve"> · Sigma Rules · Graph-Based </w:t>
      </w:r>
      <w:proofErr w:type="spellStart"/>
      <w:r w:rsidRPr="00E80B43">
        <w:rPr>
          <w:rFonts w:ascii="Times New Roman" w:hAnsi="Times New Roman" w:cs="Times New Roman"/>
          <w:color w:val="auto"/>
          <w:sz w:val="24"/>
          <w:szCs w:val="24"/>
        </w:rPr>
        <w:t>Detection</w:t>
      </w:r>
      <w:proofErr w:type="spellEnd"/>
    </w:p>
    <w:p w14:paraId="58EB1183" w14:textId="3F0197EE" w:rsidR="009C37E0" w:rsidRPr="00E80B43" w:rsidRDefault="009C37E0">
      <w:pPr>
        <w:rPr>
          <w:rFonts w:ascii="Times New Roman" w:hAnsi="Times New Roman" w:cs="Times New Roman"/>
          <w:color w:val="auto"/>
          <w:sz w:val="24"/>
          <w:szCs w:val="24"/>
        </w:rPr>
      </w:pPr>
    </w:p>
    <w:p w14:paraId="713699DD" w14:textId="77777777" w:rsidR="00B767BE" w:rsidRDefault="00B767BE">
      <w:pPr>
        <w:rPr>
          <w:rFonts w:ascii="Times New Roman" w:hAnsi="Times New Roman" w:cs="Times New Roman"/>
          <w:b/>
          <w:bCs/>
          <w:color w:val="auto"/>
          <w:sz w:val="28"/>
          <w:szCs w:val="28"/>
        </w:rPr>
      </w:pPr>
      <w:r>
        <w:rPr>
          <w:rFonts w:ascii="Times New Roman" w:hAnsi="Times New Roman" w:cs="Times New Roman"/>
          <w:color w:val="auto"/>
        </w:rPr>
        <w:br w:type="page"/>
      </w:r>
    </w:p>
    <w:p w14:paraId="4D0BA236" w14:textId="3E80E0A3" w:rsidR="009C37E0" w:rsidRPr="00E80B43" w:rsidRDefault="00000000" w:rsidP="00144F64">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3 </w:t>
      </w:r>
    </w:p>
    <w:p w14:paraId="2771EA96" w14:textId="77777777" w:rsidR="00654EFB" w:rsidRPr="00E80B43" w:rsidRDefault="00654EFB" w:rsidP="00654EFB">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5E491FA1" w14:textId="77777777" w:rsidR="00C806D1" w:rsidRPr="00654EFB" w:rsidRDefault="00C806D1" w:rsidP="00C806D1">
      <w:pPr>
        <w:spacing w:before="60" w:after="120"/>
        <w:rPr>
          <w:rFonts w:ascii="Times New Roman" w:hAnsi="Times New Roman" w:cs="Times New Roman"/>
          <w:color w:val="auto"/>
          <w:sz w:val="24"/>
          <w:szCs w:val="24"/>
        </w:rPr>
      </w:pPr>
      <w:r w:rsidRPr="00654EFB">
        <w:rPr>
          <w:rFonts w:ascii="Times New Roman" w:hAnsi="Times New Roman" w:cs="Times New Roman"/>
          <w:color w:val="auto"/>
          <w:sz w:val="24"/>
          <w:szCs w:val="24"/>
        </w:rPr>
        <w:t xml:space="preserve">Infrastructure as Code Sécurisée par Vérification Formelle des Politiques : Un Cadre </w:t>
      </w:r>
      <w:proofErr w:type="spellStart"/>
      <w:r w:rsidRPr="00654EFB">
        <w:rPr>
          <w:rFonts w:ascii="Times New Roman" w:hAnsi="Times New Roman" w:cs="Times New Roman"/>
          <w:color w:val="auto"/>
          <w:sz w:val="24"/>
          <w:szCs w:val="24"/>
        </w:rPr>
        <w:t>DevSecOps</w:t>
      </w:r>
      <w:proofErr w:type="spellEnd"/>
      <w:r w:rsidRPr="00654EFB">
        <w:rPr>
          <w:rFonts w:ascii="Times New Roman" w:hAnsi="Times New Roman" w:cs="Times New Roman"/>
          <w:color w:val="auto"/>
          <w:sz w:val="24"/>
          <w:szCs w:val="24"/>
        </w:rPr>
        <w:t xml:space="preserve"> Frugal pour la Conformité Continue</w:t>
      </w:r>
    </w:p>
    <w:p w14:paraId="26373EF4"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5A81F80F" w14:textId="7974863E"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L'Infrastructure as Code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Ansible) est massivement adoptée, mais la sécurité des configurations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reste un angle mort critique. Les outils existants (</w:t>
      </w:r>
      <w:proofErr w:type="spellStart"/>
      <w:r w:rsidRPr="00E80B43">
        <w:rPr>
          <w:rFonts w:ascii="Times New Roman" w:hAnsi="Times New Roman" w:cs="Times New Roman"/>
          <w:color w:val="auto"/>
          <w:sz w:val="24"/>
          <w:szCs w:val="24"/>
        </w:rPr>
        <w:t>Checkov</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tfsec</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Terrascan</w:t>
      </w:r>
      <w:proofErr w:type="spellEnd"/>
      <w:r w:rsidRPr="00E80B43">
        <w:rPr>
          <w:rFonts w:ascii="Times New Roman" w:hAnsi="Times New Roman" w:cs="Times New Roman"/>
          <w:color w:val="auto"/>
          <w:sz w:val="24"/>
          <w:szCs w:val="24"/>
        </w:rPr>
        <w:t xml:space="preserve">) font de l'analyse statique de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sans vérification formelle des propriétés de sécurité invariantes, ni intégration dans un cycle de conformité continue. La vérification formelle appliquée à l'</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est quasi absente de la littérature.</w:t>
      </w:r>
    </w:p>
    <w:p w14:paraId="393CD7C1" w14:textId="7F0EE502"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scanners statiques génèrent des faux positifs, ne comprennent pas le contexte d'orchestration (dépendances entre ressources), et n'offrent aucune garantie formelle de conformité. Les solutions de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propriétaires (Sentinel de </w:t>
      </w:r>
      <w:proofErr w:type="spellStart"/>
      <w:r w:rsidRPr="00E80B43">
        <w:rPr>
          <w:rFonts w:ascii="Times New Roman" w:hAnsi="Times New Roman" w:cs="Times New Roman"/>
          <w:color w:val="auto"/>
          <w:sz w:val="24"/>
          <w:szCs w:val="24"/>
        </w:rPr>
        <w:t>HashiCorp</w:t>
      </w:r>
      <w:proofErr w:type="spellEnd"/>
      <w:r w:rsidRPr="00E80B43">
        <w:rPr>
          <w:rFonts w:ascii="Times New Roman" w:hAnsi="Times New Roman" w:cs="Times New Roman"/>
          <w:color w:val="auto"/>
          <w:sz w:val="24"/>
          <w:szCs w:val="24"/>
        </w:rPr>
        <w:t xml:space="preserve">) sont coûteuses et créent un </w:t>
      </w:r>
      <w:proofErr w:type="spellStart"/>
      <w:r w:rsidRPr="00E80B43">
        <w:rPr>
          <w:rFonts w:ascii="Times New Roman" w:hAnsi="Times New Roman" w:cs="Times New Roman"/>
          <w:color w:val="auto"/>
          <w:sz w:val="24"/>
          <w:szCs w:val="24"/>
        </w:rPr>
        <w:t>vendor</w:t>
      </w:r>
      <w:proofErr w:type="spellEnd"/>
      <w:r w:rsidRPr="00E80B43">
        <w:rPr>
          <w:rFonts w:ascii="Times New Roman" w:hAnsi="Times New Roman" w:cs="Times New Roman"/>
          <w:color w:val="auto"/>
          <w:sz w:val="24"/>
          <w:szCs w:val="24"/>
        </w:rPr>
        <w:t xml:space="preserve"> lock-in. La </w:t>
      </w:r>
      <w:proofErr w:type="spellStart"/>
      <w:r w:rsidRPr="00E80B43">
        <w:rPr>
          <w:rFonts w:ascii="Times New Roman" w:hAnsi="Times New Roman" w:cs="Times New Roman"/>
          <w:color w:val="auto"/>
          <w:sz w:val="24"/>
          <w:szCs w:val="24"/>
        </w:rPr>
        <w:t>misconfiguration</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est la première cause d'incidents cloud selon Gartner (2023).</w:t>
      </w:r>
    </w:p>
    <w:p w14:paraId="6E2DD9D5"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700AAE9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Cadre de </w:t>
      </w:r>
      <w:proofErr w:type="spellStart"/>
      <w:r w:rsidRPr="00E80B43">
        <w:rPr>
          <w:rFonts w:ascii="Times New Roman" w:hAnsi="Times New Roman" w:cs="Times New Roman"/>
          <w:color w:val="auto"/>
          <w:sz w:val="24"/>
          <w:szCs w:val="24"/>
        </w:rPr>
        <w:t>Formal</w:t>
      </w:r>
      <w:proofErr w:type="spellEnd"/>
      <w:r w:rsidRPr="00E80B43">
        <w:rPr>
          <w:rFonts w:ascii="Times New Roman" w:hAnsi="Times New Roman" w:cs="Times New Roman"/>
          <w:color w:val="auto"/>
          <w:sz w:val="24"/>
          <w:szCs w:val="24"/>
        </w:rPr>
        <w:t xml:space="preserve"> Policy </w:t>
      </w:r>
      <w:proofErr w:type="spellStart"/>
      <w:r w:rsidRPr="00E80B43">
        <w:rPr>
          <w:rFonts w:ascii="Times New Roman" w:hAnsi="Times New Roman" w:cs="Times New Roman"/>
          <w:color w:val="auto"/>
          <w:sz w:val="24"/>
          <w:szCs w:val="24"/>
        </w:rPr>
        <w:t>Verification</w:t>
      </w:r>
      <w:proofErr w:type="spellEnd"/>
      <w:r w:rsidRPr="00E80B43">
        <w:rPr>
          <w:rFonts w:ascii="Times New Roman" w:hAnsi="Times New Roman" w:cs="Times New Roman"/>
          <w:color w:val="auto"/>
          <w:sz w:val="24"/>
          <w:szCs w:val="24"/>
        </w:rPr>
        <w:t xml:space="preserve"> for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combinant :</w:t>
      </w:r>
    </w:p>
    <w:p w14:paraId="64D904E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OPA/Rego : expression des politiques de sécurité comme contraintes formelles et </w:t>
      </w:r>
      <w:proofErr w:type="spellStart"/>
      <w:r w:rsidRPr="00E80B43">
        <w:rPr>
          <w:rFonts w:ascii="Times New Roman" w:hAnsi="Times New Roman" w:cs="Times New Roman"/>
          <w:color w:val="auto"/>
          <w:sz w:val="24"/>
          <w:szCs w:val="24"/>
        </w:rPr>
        <w:t>versionables</w:t>
      </w:r>
      <w:proofErr w:type="spellEnd"/>
    </w:p>
    <w:p w14:paraId="749E5D0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Z3 </w:t>
      </w:r>
      <w:proofErr w:type="spellStart"/>
      <w:r w:rsidRPr="00E80B43">
        <w:rPr>
          <w:rFonts w:ascii="Times New Roman" w:hAnsi="Times New Roman" w:cs="Times New Roman"/>
          <w:color w:val="auto"/>
          <w:sz w:val="24"/>
          <w:szCs w:val="24"/>
        </w:rPr>
        <w:t>Theorem</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Prover</w:t>
      </w:r>
      <w:proofErr w:type="spellEnd"/>
      <w:r w:rsidRPr="00E80B43">
        <w:rPr>
          <w:rFonts w:ascii="Times New Roman" w:hAnsi="Times New Roman" w:cs="Times New Roman"/>
          <w:color w:val="auto"/>
          <w:sz w:val="24"/>
          <w:szCs w:val="24"/>
        </w:rPr>
        <w:t xml:space="preserve"> (SMT solver Microsoft </w:t>
      </w:r>
      <w:proofErr w:type="spellStart"/>
      <w:r w:rsidRPr="00E80B43">
        <w:rPr>
          <w:rFonts w:ascii="Times New Roman" w:hAnsi="Times New Roman" w:cs="Times New Roman"/>
          <w:color w:val="auto"/>
          <w:sz w:val="24"/>
          <w:szCs w:val="24"/>
        </w:rPr>
        <w:t>Research</w:t>
      </w:r>
      <w:proofErr w:type="spellEnd"/>
      <w:r w:rsidRPr="00E80B43">
        <w:rPr>
          <w:rFonts w:ascii="Times New Roman" w:hAnsi="Times New Roman" w:cs="Times New Roman"/>
          <w:color w:val="auto"/>
          <w:sz w:val="24"/>
          <w:szCs w:val="24"/>
        </w:rPr>
        <w:t xml:space="preserve">, open source) : vérification formelle que les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satisfont les politiques avant déploiement</w:t>
      </w:r>
    </w:p>
    <w:p w14:paraId="7A647F9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GitHub Actions / </w:t>
      </w:r>
      <w:proofErr w:type="spellStart"/>
      <w:r w:rsidRPr="00E80B43">
        <w:rPr>
          <w:rFonts w:ascii="Times New Roman" w:hAnsi="Times New Roman" w:cs="Times New Roman"/>
          <w:color w:val="auto"/>
          <w:sz w:val="24"/>
          <w:szCs w:val="24"/>
        </w:rPr>
        <w:t>GitLab</w:t>
      </w:r>
      <w:proofErr w:type="spellEnd"/>
      <w:r w:rsidRPr="00E80B43">
        <w:rPr>
          <w:rFonts w:ascii="Times New Roman" w:hAnsi="Times New Roman" w:cs="Times New Roman"/>
          <w:color w:val="auto"/>
          <w:sz w:val="24"/>
          <w:szCs w:val="24"/>
        </w:rPr>
        <w:t xml:space="preserve"> CI : intégration dans le pipeline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(shift-</w:t>
      </w:r>
      <w:proofErr w:type="spellStart"/>
      <w:r w:rsidRPr="00E80B43">
        <w:rPr>
          <w:rFonts w:ascii="Times New Roman" w:hAnsi="Times New Roman" w:cs="Times New Roman"/>
          <w:color w:val="auto"/>
          <w:sz w:val="24"/>
          <w:szCs w:val="24"/>
        </w:rPr>
        <w:t>left</w:t>
      </w:r>
      <w:proofErr w:type="spellEnd"/>
      <w:r w:rsidRPr="00E80B43">
        <w:rPr>
          <w:rFonts w:ascii="Times New Roman" w:hAnsi="Times New Roman" w:cs="Times New Roman"/>
          <w:color w:val="auto"/>
          <w:sz w:val="24"/>
          <w:szCs w:val="24"/>
        </w:rPr>
        <w:t xml:space="preserve"> maximal — la sécurité est vérifiée avant le merge, pas après le déploiement)</w:t>
      </w:r>
    </w:p>
    <w:p w14:paraId="6117D8C9" w14:textId="489E23D0" w:rsidR="009C37E0" w:rsidRPr="00E80B43" w:rsidRDefault="00000000" w:rsidP="00144F6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Génération automatique de contre-exemples : quand une politique est violée, le système génère un exemple concret de configuration non conforme, facilitant la correction</w:t>
      </w:r>
    </w:p>
    <w:p w14:paraId="6AE48FBA"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L'originalité centrale est la transposition de techniques de </w:t>
      </w:r>
      <w:proofErr w:type="spellStart"/>
      <w:r w:rsidRPr="00E80B43">
        <w:rPr>
          <w:rFonts w:ascii="Times New Roman" w:hAnsi="Times New Roman" w:cs="Times New Roman"/>
          <w:color w:val="auto"/>
          <w:sz w:val="24"/>
          <w:szCs w:val="24"/>
        </w:rPr>
        <w:t>formal</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methods</w:t>
      </w:r>
      <w:proofErr w:type="spellEnd"/>
      <w:r w:rsidRPr="00E80B43">
        <w:rPr>
          <w:rFonts w:ascii="Times New Roman" w:hAnsi="Times New Roman" w:cs="Times New Roman"/>
          <w:color w:val="auto"/>
          <w:sz w:val="24"/>
          <w:szCs w:val="24"/>
        </w:rPr>
        <w:t xml:space="preserve"> — utilisées historiquement en vérification de circuits électroniques et de protocoles cryptographiques — au domaine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Cette transposition est inédite dans la littérature.</w:t>
      </w:r>
    </w:p>
    <w:p w14:paraId="63FA00B6"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867"/>
        <w:gridCol w:w="4253"/>
        <w:gridCol w:w="2126"/>
        <w:gridCol w:w="992"/>
      </w:tblGrid>
      <w:tr w:rsidR="00E80B43" w:rsidRPr="00E80B43" w14:paraId="7316B3CC" w14:textId="77777777" w:rsidTr="00654EFB">
        <w:tc>
          <w:tcPr>
            <w:tcW w:w="400" w:type="dxa"/>
          </w:tcPr>
          <w:p w14:paraId="08FA232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867" w:type="dxa"/>
          </w:tcPr>
          <w:p w14:paraId="7F2466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4253" w:type="dxa"/>
          </w:tcPr>
          <w:p w14:paraId="326E4E8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126" w:type="dxa"/>
          </w:tcPr>
          <w:p w14:paraId="4CC7BC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258825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2995995A" w14:textId="77777777" w:rsidTr="00654EFB">
        <w:tc>
          <w:tcPr>
            <w:tcW w:w="400" w:type="dxa"/>
          </w:tcPr>
          <w:p w14:paraId="48FC7DD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867" w:type="dxa"/>
          </w:tcPr>
          <w:p w14:paraId="197373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Rahman et al.</w:t>
            </w:r>
          </w:p>
        </w:tc>
        <w:tc>
          <w:tcPr>
            <w:tcW w:w="4253" w:type="dxa"/>
          </w:tcPr>
          <w:p w14:paraId="7D172ECF"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Security Smells in Ansible and Chef Scripts</w:t>
            </w:r>
          </w:p>
        </w:tc>
        <w:tc>
          <w:tcPr>
            <w:tcW w:w="2126" w:type="dxa"/>
          </w:tcPr>
          <w:p w14:paraId="7D6BBF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ACM TOSEM</w:t>
            </w:r>
          </w:p>
        </w:tc>
        <w:tc>
          <w:tcPr>
            <w:tcW w:w="992" w:type="dxa"/>
          </w:tcPr>
          <w:p w14:paraId="29A7E8A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233655C2" w14:textId="77777777" w:rsidTr="00654EFB">
        <w:tc>
          <w:tcPr>
            <w:tcW w:w="400" w:type="dxa"/>
          </w:tcPr>
          <w:p w14:paraId="6B28D22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867" w:type="dxa"/>
          </w:tcPr>
          <w:p w14:paraId="1812444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Guerriero et al.</w:t>
            </w:r>
          </w:p>
        </w:tc>
        <w:tc>
          <w:tcPr>
            <w:tcW w:w="4253" w:type="dxa"/>
          </w:tcPr>
          <w:p w14:paraId="0FD26795"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 xml:space="preserve">Adoption, Support, and Challenges of </w:t>
            </w:r>
            <w:proofErr w:type="spellStart"/>
            <w:r w:rsidRPr="00E80B43">
              <w:rPr>
                <w:rFonts w:ascii="Times New Roman" w:hAnsi="Times New Roman" w:cs="Times New Roman"/>
                <w:color w:val="auto"/>
                <w:sz w:val="24"/>
                <w:szCs w:val="24"/>
                <w:lang w:val="en-US"/>
              </w:rPr>
              <w:t>IaC</w:t>
            </w:r>
            <w:proofErr w:type="spellEnd"/>
          </w:p>
        </w:tc>
        <w:tc>
          <w:tcPr>
            <w:tcW w:w="2126" w:type="dxa"/>
          </w:tcPr>
          <w:p w14:paraId="15DC886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ICSME</w:t>
            </w:r>
          </w:p>
        </w:tc>
        <w:tc>
          <w:tcPr>
            <w:tcW w:w="992" w:type="dxa"/>
          </w:tcPr>
          <w:p w14:paraId="4869F05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64A84988" w14:textId="77777777" w:rsidTr="00654EFB">
        <w:tc>
          <w:tcPr>
            <w:tcW w:w="400" w:type="dxa"/>
          </w:tcPr>
          <w:p w14:paraId="3D6545AD" w14:textId="6FA59638" w:rsidR="009C37E0" w:rsidRPr="00E80B43" w:rsidRDefault="00B767BE">
            <w:pP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1867" w:type="dxa"/>
          </w:tcPr>
          <w:p w14:paraId="712ECFD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Shamim et al.</w:t>
            </w:r>
          </w:p>
        </w:tc>
        <w:tc>
          <w:tcPr>
            <w:tcW w:w="4253" w:type="dxa"/>
          </w:tcPr>
          <w:p w14:paraId="2BE77A31"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XI Commandments of Kubernetes Security</w:t>
            </w:r>
          </w:p>
        </w:tc>
        <w:tc>
          <w:tcPr>
            <w:tcW w:w="2126" w:type="dxa"/>
          </w:tcPr>
          <w:p w14:paraId="6A47679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IEEE </w:t>
            </w:r>
            <w:proofErr w:type="spellStart"/>
            <w:r w:rsidRPr="00E80B43">
              <w:rPr>
                <w:rFonts w:ascii="Times New Roman" w:hAnsi="Times New Roman" w:cs="Times New Roman"/>
                <w:color w:val="auto"/>
                <w:sz w:val="24"/>
                <w:szCs w:val="24"/>
              </w:rPr>
              <w:t>SecDev</w:t>
            </w:r>
            <w:proofErr w:type="spellEnd"/>
          </w:p>
        </w:tc>
        <w:tc>
          <w:tcPr>
            <w:tcW w:w="992" w:type="dxa"/>
          </w:tcPr>
          <w:p w14:paraId="505EEC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bl>
    <w:p w14:paraId="7448B730" w14:textId="6E36CC72"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Gaps : aucun travail n'applique de vérification formelle (SMT) aux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Les approches existantes sont heuristiques, sans garanties prouvables. Rahman détecte des </w:t>
      </w:r>
      <w:proofErr w:type="spellStart"/>
      <w:r w:rsidRPr="00E80B43">
        <w:rPr>
          <w:rFonts w:ascii="Times New Roman" w:hAnsi="Times New Roman" w:cs="Times New Roman"/>
          <w:color w:val="auto"/>
          <w:sz w:val="24"/>
          <w:szCs w:val="24"/>
        </w:rPr>
        <w:t>smells</w:t>
      </w:r>
      <w:proofErr w:type="spellEnd"/>
      <w:r w:rsidRPr="00E80B43">
        <w:rPr>
          <w:rFonts w:ascii="Times New Roman" w:hAnsi="Times New Roman" w:cs="Times New Roman"/>
          <w:color w:val="auto"/>
          <w:sz w:val="24"/>
          <w:szCs w:val="24"/>
        </w:rPr>
        <w:t xml:space="preserve"> mais ne propose pas de pipeline de remédiation formelle. L'axe shift-</w:t>
      </w:r>
      <w:proofErr w:type="spellStart"/>
      <w:r w:rsidRPr="00E80B43">
        <w:rPr>
          <w:rFonts w:ascii="Times New Roman" w:hAnsi="Times New Roman" w:cs="Times New Roman"/>
          <w:color w:val="auto"/>
          <w:sz w:val="24"/>
          <w:szCs w:val="24"/>
        </w:rPr>
        <w:t>left</w:t>
      </w:r>
      <w:proofErr w:type="spellEnd"/>
      <w:r w:rsidRPr="00E80B43">
        <w:rPr>
          <w:rFonts w:ascii="Times New Roman" w:hAnsi="Times New Roman" w:cs="Times New Roman"/>
          <w:color w:val="auto"/>
          <w:sz w:val="24"/>
          <w:szCs w:val="24"/>
        </w:rPr>
        <w:t xml:space="preserve"> avec preuves formelles est totalement inédit dans le domaine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open source.</w:t>
      </w:r>
    </w:p>
    <w:p w14:paraId="24A8A5AD"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457EFE3D" w14:textId="71A2C937" w:rsidR="009C37E0" w:rsidRPr="00E80B43" w:rsidRDefault="00144F64">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L'intégration d'un vérificateur formel basé sur Z3 dans un pipeline CI/CD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permet de détecter 100 % des violations de politiques de sécurité critiques dans les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avec un </w:t>
      </w:r>
      <w:r w:rsidRPr="00E80B43">
        <w:rPr>
          <w:rFonts w:ascii="Times New Roman" w:hAnsi="Times New Roman" w:cs="Times New Roman"/>
          <w:color w:val="auto"/>
          <w:sz w:val="24"/>
          <w:szCs w:val="24"/>
        </w:rPr>
        <w:lastRenderedPageBreak/>
        <w:t>temps de vérification inférieur à 30 secondes pour des configurations de taille réaliste (&lt; 500 ressources), sans augmentation significative du temps de pipeline total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&lt; 5 %)."</w:t>
      </w:r>
    </w:p>
    <w:p w14:paraId="33EC4D4B"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0B5DF5A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Outils : Python + Z3 (API Python), OPA,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GitHub Actions / </w:t>
      </w:r>
      <w:proofErr w:type="spellStart"/>
      <w:r w:rsidRPr="00E80B43">
        <w:rPr>
          <w:rFonts w:ascii="Times New Roman" w:hAnsi="Times New Roman" w:cs="Times New Roman"/>
          <w:color w:val="auto"/>
          <w:sz w:val="24"/>
          <w:szCs w:val="24"/>
        </w:rPr>
        <w:t>GitLab</w:t>
      </w:r>
      <w:proofErr w:type="spellEnd"/>
      <w:r w:rsidRPr="00E80B43">
        <w:rPr>
          <w:rFonts w:ascii="Times New Roman" w:hAnsi="Times New Roman" w:cs="Times New Roman"/>
          <w:color w:val="auto"/>
          <w:sz w:val="24"/>
          <w:szCs w:val="24"/>
        </w:rPr>
        <w:t xml:space="preserve"> CI</w:t>
      </w:r>
    </w:p>
    <w:p w14:paraId="2EA53B5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Validation : corpus de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réels (GitHub public repos) + injection de failles connues référencées CVE</w:t>
      </w:r>
    </w:p>
    <w:p w14:paraId="13E168B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Comparaison : résultats vs </w:t>
      </w:r>
      <w:proofErr w:type="spellStart"/>
      <w:r w:rsidRPr="00E80B43">
        <w:rPr>
          <w:rFonts w:ascii="Times New Roman" w:hAnsi="Times New Roman" w:cs="Times New Roman"/>
          <w:color w:val="auto"/>
          <w:sz w:val="24"/>
          <w:szCs w:val="24"/>
        </w:rPr>
        <w:t>Checkov</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tfsec</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Terrascan</w:t>
      </w:r>
      <w:proofErr w:type="spellEnd"/>
      <w:r w:rsidRPr="00E80B43">
        <w:rPr>
          <w:rFonts w:ascii="Times New Roman" w:hAnsi="Times New Roman" w:cs="Times New Roman"/>
          <w:color w:val="auto"/>
          <w:sz w:val="24"/>
          <w:szCs w:val="24"/>
        </w:rPr>
        <w:t xml:space="preserve"> sur le même corpus</w:t>
      </w:r>
    </w:p>
    <w:p w14:paraId="3A8F5167" w14:textId="2E7F2B6A" w:rsidR="009C37E0" w:rsidRPr="00E80B43" w:rsidRDefault="00000000" w:rsidP="00144F6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4 à 6 mois</w:t>
      </w:r>
    </w:p>
    <w:p w14:paraId="2732BF66"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6000D75A" w14:textId="0400EE0D"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Taux de détection de violations (%) · Faux positifs / négatifs · Temps de vérification (s) · Couverture des politiques CIS Benchmark · Comparaison vs </w:t>
      </w:r>
      <w:proofErr w:type="spellStart"/>
      <w:r w:rsidRPr="00E80B43">
        <w:rPr>
          <w:rFonts w:ascii="Times New Roman" w:hAnsi="Times New Roman" w:cs="Times New Roman"/>
          <w:color w:val="auto"/>
          <w:sz w:val="24"/>
          <w:szCs w:val="24"/>
        </w:rPr>
        <w:t>Checkov</w:t>
      </w:r>
      <w:proofErr w:type="spellEnd"/>
      <w:r w:rsidRPr="00E80B43">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tfsec</w:t>
      </w:r>
      <w:proofErr w:type="spellEnd"/>
      <w:r w:rsidRPr="00E80B43">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Terrascan</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pipeline CI (secondes ajoutées)</w:t>
      </w:r>
    </w:p>
    <w:p w14:paraId="1B5293A1"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J. Mots-clés scientifiques</w:t>
      </w:r>
    </w:p>
    <w:p w14:paraId="49F64B9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Infrastructure as Code · </w:t>
      </w:r>
      <w:proofErr w:type="spellStart"/>
      <w:r w:rsidRPr="00E80B43">
        <w:rPr>
          <w:rFonts w:ascii="Times New Roman" w:hAnsi="Times New Roman" w:cs="Times New Roman"/>
          <w:color w:val="auto"/>
          <w:sz w:val="24"/>
          <w:szCs w:val="24"/>
        </w:rPr>
        <w:t>Formal</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Verification</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 SMT Solver · Policy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 Open Policy Agent · Shift-Left Security · Compliance Automation · Cloud Security</w:t>
      </w:r>
    </w:p>
    <w:p w14:paraId="08BF0AB2" w14:textId="77777777" w:rsidR="009C37E0" w:rsidRPr="00E80B43" w:rsidRDefault="009C37E0">
      <w:pPr>
        <w:spacing w:after="120"/>
        <w:rPr>
          <w:rFonts w:ascii="Times New Roman" w:hAnsi="Times New Roman" w:cs="Times New Roman"/>
          <w:color w:val="auto"/>
          <w:sz w:val="24"/>
          <w:szCs w:val="24"/>
        </w:rPr>
      </w:pPr>
    </w:p>
    <w:p w14:paraId="240A078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2FCFE771" w14:textId="495BE540" w:rsidR="009C37E0" w:rsidRPr="00E80B43" w:rsidRDefault="00000000" w:rsidP="00156FB4">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4 </w:t>
      </w:r>
    </w:p>
    <w:p w14:paraId="36CB3B7F" w14:textId="77777777" w:rsidR="00654EFB" w:rsidRPr="00E80B43" w:rsidRDefault="00654EFB" w:rsidP="00654EFB">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76C96560" w14:textId="0669D325" w:rsidR="00370AF5" w:rsidRPr="00654EFB" w:rsidRDefault="00370AF5" w:rsidP="00370AF5">
      <w:pPr>
        <w:spacing w:before="60" w:after="120"/>
        <w:rPr>
          <w:rFonts w:ascii="Times New Roman" w:hAnsi="Times New Roman" w:cs="Times New Roman"/>
          <w:color w:val="auto"/>
          <w:sz w:val="24"/>
          <w:szCs w:val="24"/>
        </w:rPr>
      </w:pPr>
      <w:r w:rsidRPr="00654EFB">
        <w:rPr>
          <w:rFonts w:ascii="Times New Roman" w:hAnsi="Times New Roman" w:cs="Times New Roman"/>
          <w:color w:val="auto"/>
          <w:sz w:val="24"/>
          <w:szCs w:val="24"/>
        </w:rPr>
        <w:t>Authentification Multi-Facteurs Cryptographiquement Légère pour IoT Industriel sous Contraintes de Ressources : Protocole Basé sur les Fonctions Physiques Non Clonables</w:t>
      </w:r>
    </w:p>
    <w:p w14:paraId="096D319A"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57D418D2" w14:textId="390039C4"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L'authentification forte dans l'IoT industriel (</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se heurte à une contrainte physique fondamentale : les microcontrôleurs ont une puissance de calcul insuffisante pour les protocoles cryptographiques classiques (RSA, ECDH). Les Physical </w:t>
      </w:r>
      <w:proofErr w:type="spellStart"/>
      <w:r w:rsidRPr="00E80B43">
        <w:rPr>
          <w:rFonts w:ascii="Times New Roman" w:hAnsi="Times New Roman" w:cs="Times New Roman"/>
          <w:color w:val="auto"/>
          <w:sz w:val="24"/>
          <w:szCs w:val="24"/>
        </w:rPr>
        <w:t>Unclonable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Functions</w:t>
      </w:r>
      <w:proofErr w:type="spellEnd"/>
      <w:r w:rsidRPr="00E80B43">
        <w:rPr>
          <w:rFonts w:ascii="Times New Roman" w:hAnsi="Times New Roman" w:cs="Times New Roman"/>
          <w:color w:val="auto"/>
          <w:sz w:val="24"/>
          <w:szCs w:val="24"/>
        </w:rPr>
        <w:t xml:space="preserve"> (PUF) sont étudiées pour l'authentification légère, mais leur intégration dans un protocole complet avec gestion de session, révocation et résistance aux attaques par modélisation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reste un problème ouvert.</w:t>
      </w:r>
    </w:p>
    <w:p w14:paraId="04A4427D" w14:textId="6F736540"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protocoles PUF existants sont vulnérables aux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 un adversaire qui collecte suffisamment de paires challenge-réponse peut reconstruire un modèle du PUF et forger des authentifications. La majorité des schémas proposés ne couvrent ni la résistance aux attaques par replay, ni la gestion de révocation à faible coût, ni l'absence de PKI centralisée.</w:t>
      </w:r>
    </w:p>
    <w:p w14:paraId="2C976032"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46522D23"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Protocole d'authentification hybride combinant quatre éléments :</w:t>
      </w:r>
    </w:p>
    <w:p w14:paraId="599A82C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PUF comme racine de confiance matérielle (ne nécessite pas de stockage de clé)</w:t>
      </w:r>
    </w:p>
    <w:p w14:paraId="1798488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Commitment</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schemes</w:t>
      </w:r>
      <w:proofErr w:type="spellEnd"/>
      <w:r w:rsidRPr="00E80B43">
        <w:rPr>
          <w:rFonts w:ascii="Times New Roman" w:hAnsi="Times New Roman" w:cs="Times New Roman"/>
          <w:color w:val="auto"/>
          <w:sz w:val="24"/>
          <w:szCs w:val="24"/>
        </w:rPr>
        <w:t xml:space="preserve"> basés sur des fonctions de hachage légères (PHOTON, SPONGENT) pour la résistance aux ML </w:t>
      </w:r>
      <w:proofErr w:type="spellStart"/>
      <w:r w:rsidRPr="00E80B43">
        <w:rPr>
          <w:rFonts w:ascii="Times New Roman" w:hAnsi="Times New Roman" w:cs="Times New Roman"/>
          <w:color w:val="auto"/>
          <w:sz w:val="24"/>
          <w:szCs w:val="24"/>
        </w:rPr>
        <w:t>attacks</w:t>
      </w:r>
      <w:proofErr w:type="spellEnd"/>
    </w:p>
    <w:p w14:paraId="4822AE3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Protocole challenge-réponse à usage unique avec dérivation de clé de session via HKDF (RFC 5869)</w:t>
      </w:r>
    </w:p>
    <w:p w14:paraId="285CA480" w14:textId="3F670D3B" w:rsidR="009C37E0" w:rsidRPr="00E80B43" w:rsidRDefault="00000000" w:rsidP="00156FB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Gestion de révocation distribuée légère via une structure Bloom Filter partagée — pas de PKI centralisée coûteuse</w:t>
      </w:r>
    </w:p>
    <w:p w14:paraId="23990283" w14:textId="2EECFA00"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 combinaison PUF + hash léger + Bloom Filter pour la révocation est inédite dans la littérature. Elle casse le trilemme sécurité / coût matériel / complexité de gestion dans l'</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et est formellement analysable via </w:t>
      </w:r>
      <w:proofErr w:type="spellStart"/>
      <w:r w:rsidRPr="00E80B43">
        <w:rPr>
          <w:rFonts w:ascii="Times New Roman" w:hAnsi="Times New Roman" w:cs="Times New Roman"/>
          <w:color w:val="auto"/>
          <w:sz w:val="24"/>
          <w:szCs w:val="24"/>
        </w:rPr>
        <w:t>ProVerif</w:t>
      </w:r>
      <w:proofErr w:type="spellEnd"/>
      <w:r w:rsidRPr="00E80B43">
        <w:rPr>
          <w:rFonts w:ascii="Times New Roman" w:hAnsi="Times New Roman" w:cs="Times New Roman"/>
          <w:color w:val="auto"/>
          <w:sz w:val="24"/>
          <w:szCs w:val="24"/>
        </w:rPr>
        <w:t xml:space="preserve"> (modèle </w:t>
      </w:r>
      <w:proofErr w:type="spellStart"/>
      <w:r w:rsidRPr="00E80B43">
        <w:rPr>
          <w:rFonts w:ascii="Times New Roman" w:hAnsi="Times New Roman" w:cs="Times New Roman"/>
          <w:color w:val="auto"/>
          <w:sz w:val="24"/>
          <w:szCs w:val="24"/>
        </w:rPr>
        <w:t>Dolev</w:t>
      </w:r>
      <w:proofErr w:type="spellEnd"/>
      <w:r w:rsidRPr="00E80B43">
        <w:rPr>
          <w:rFonts w:ascii="Times New Roman" w:hAnsi="Times New Roman" w:cs="Times New Roman"/>
          <w:color w:val="auto"/>
          <w:sz w:val="24"/>
          <w:szCs w:val="24"/>
        </w:rPr>
        <w:t>-Yao).</w:t>
      </w:r>
    </w:p>
    <w:p w14:paraId="40021642"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867"/>
        <w:gridCol w:w="3828"/>
        <w:gridCol w:w="2268"/>
        <w:gridCol w:w="992"/>
      </w:tblGrid>
      <w:tr w:rsidR="00E80B43" w:rsidRPr="00E80B43" w14:paraId="1FE15FBC" w14:textId="77777777" w:rsidTr="00654EFB">
        <w:tc>
          <w:tcPr>
            <w:tcW w:w="400" w:type="dxa"/>
          </w:tcPr>
          <w:p w14:paraId="2B1CC46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867" w:type="dxa"/>
          </w:tcPr>
          <w:p w14:paraId="09A8A3B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3828" w:type="dxa"/>
          </w:tcPr>
          <w:p w14:paraId="259DE26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268" w:type="dxa"/>
          </w:tcPr>
          <w:p w14:paraId="350336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573B7AC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25AFB30C" w14:textId="77777777" w:rsidTr="00654EFB">
        <w:tc>
          <w:tcPr>
            <w:tcW w:w="400" w:type="dxa"/>
          </w:tcPr>
          <w:p w14:paraId="242281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867" w:type="dxa"/>
          </w:tcPr>
          <w:p w14:paraId="5ACBC2B5"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Rührmair</w:t>
            </w:r>
            <w:proofErr w:type="spellEnd"/>
            <w:r w:rsidRPr="00E80B43">
              <w:rPr>
                <w:rFonts w:ascii="Times New Roman" w:hAnsi="Times New Roman" w:cs="Times New Roman"/>
                <w:color w:val="auto"/>
                <w:sz w:val="24"/>
                <w:szCs w:val="24"/>
              </w:rPr>
              <w:t xml:space="preserve"> et al.</w:t>
            </w:r>
          </w:p>
        </w:tc>
        <w:tc>
          <w:tcPr>
            <w:tcW w:w="3828" w:type="dxa"/>
          </w:tcPr>
          <w:p w14:paraId="55F9759D" w14:textId="6D75ED08" w:rsidR="009C37E0" w:rsidRPr="00A94056"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PUF Modeling Attacks: An Introduction</w:t>
            </w:r>
            <w:r w:rsidR="00A94056">
              <w:rPr>
                <w:rFonts w:ascii="Times New Roman" w:hAnsi="Times New Roman" w:cs="Times New Roman"/>
                <w:color w:val="auto"/>
                <w:sz w:val="24"/>
                <w:szCs w:val="24"/>
                <w:lang w:val="en-US"/>
              </w:rPr>
              <w:t xml:space="preserve"> </w:t>
            </w:r>
            <w:r w:rsidR="00A94056" w:rsidRPr="00A94056">
              <w:rPr>
                <w:rFonts w:ascii="Times New Roman" w:hAnsi="Times New Roman" w:cs="Times New Roman"/>
                <w:color w:val="auto"/>
                <w:sz w:val="24"/>
                <w:szCs w:val="24"/>
                <w:lang w:val="en-US"/>
              </w:rPr>
              <w:t>and Overview</w:t>
            </w:r>
          </w:p>
        </w:tc>
        <w:tc>
          <w:tcPr>
            <w:tcW w:w="2268" w:type="dxa"/>
          </w:tcPr>
          <w:p w14:paraId="5E21FC6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Springer LNCS</w:t>
            </w:r>
          </w:p>
        </w:tc>
        <w:tc>
          <w:tcPr>
            <w:tcW w:w="992" w:type="dxa"/>
          </w:tcPr>
          <w:p w14:paraId="58DCB24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2014</w:t>
            </w:r>
          </w:p>
        </w:tc>
      </w:tr>
      <w:tr w:rsidR="00E80B43" w:rsidRPr="00E80B43" w14:paraId="0F4496E2" w14:textId="77777777" w:rsidTr="00654EFB">
        <w:tc>
          <w:tcPr>
            <w:tcW w:w="400" w:type="dxa"/>
          </w:tcPr>
          <w:p w14:paraId="60748CC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867" w:type="dxa"/>
          </w:tcPr>
          <w:p w14:paraId="7248A73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Gao et al.</w:t>
            </w:r>
          </w:p>
        </w:tc>
        <w:tc>
          <w:tcPr>
            <w:tcW w:w="3828" w:type="dxa"/>
          </w:tcPr>
          <w:p w14:paraId="6843164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Physical </w:t>
            </w:r>
            <w:proofErr w:type="spellStart"/>
            <w:r w:rsidRPr="00E80B43">
              <w:rPr>
                <w:rFonts w:ascii="Times New Roman" w:hAnsi="Times New Roman" w:cs="Times New Roman"/>
                <w:color w:val="auto"/>
                <w:sz w:val="24"/>
                <w:szCs w:val="24"/>
              </w:rPr>
              <w:t>Unclonable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Functions</w:t>
            </w:r>
            <w:proofErr w:type="spellEnd"/>
          </w:p>
        </w:tc>
        <w:tc>
          <w:tcPr>
            <w:tcW w:w="2268" w:type="dxa"/>
          </w:tcPr>
          <w:p w14:paraId="70B9CDC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Nature Electronics</w:t>
            </w:r>
          </w:p>
        </w:tc>
        <w:tc>
          <w:tcPr>
            <w:tcW w:w="992" w:type="dxa"/>
          </w:tcPr>
          <w:p w14:paraId="2318F39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713C2AA7" w14:textId="77777777" w:rsidTr="00654EFB">
        <w:tc>
          <w:tcPr>
            <w:tcW w:w="400" w:type="dxa"/>
          </w:tcPr>
          <w:p w14:paraId="555D1F1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867" w:type="dxa"/>
          </w:tcPr>
          <w:p w14:paraId="707E77A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Chatterjee et al.</w:t>
            </w:r>
          </w:p>
        </w:tc>
        <w:tc>
          <w:tcPr>
            <w:tcW w:w="3828" w:type="dxa"/>
          </w:tcPr>
          <w:p w14:paraId="3EC1AB72" w14:textId="33EC48D5" w:rsidR="009C37E0" w:rsidRPr="00E80B43" w:rsidRDefault="00A94056">
            <w:pPr>
              <w:rPr>
                <w:rFonts w:ascii="Times New Roman" w:hAnsi="Times New Roman" w:cs="Times New Roman"/>
                <w:color w:val="auto"/>
                <w:sz w:val="24"/>
                <w:szCs w:val="24"/>
                <w:lang w:val="en-US"/>
              </w:rPr>
            </w:pPr>
            <w:r w:rsidRPr="00A94056">
              <w:rPr>
                <w:rFonts w:ascii="Times New Roman" w:hAnsi="Times New Roman" w:cs="Times New Roman"/>
                <w:color w:val="auto"/>
                <w:sz w:val="24"/>
                <w:szCs w:val="24"/>
                <w:lang w:val="en-US"/>
              </w:rPr>
              <w:t>Building PUF Based Authentication and Key Exchange Protocol for IoT Without Explicit CRPs in Verifier Database</w:t>
            </w:r>
          </w:p>
        </w:tc>
        <w:tc>
          <w:tcPr>
            <w:tcW w:w="2268" w:type="dxa"/>
          </w:tcPr>
          <w:p w14:paraId="26DB0377" w14:textId="305F1F29" w:rsidR="009C37E0" w:rsidRPr="00E80B43" w:rsidRDefault="00A94056">
            <w:pPr>
              <w:rPr>
                <w:rFonts w:ascii="Times New Roman" w:hAnsi="Times New Roman" w:cs="Times New Roman"/>
                <w:color w:val="auto"/>
                <w:sz w:val="24"/>
                <w:szCs w:val="24"/>
              </w:rPr>
            </w:pPr>
            <w:r w:rsidRPr="00A94056">
              <w:rPr>
                <w:rFonts w:ascii="Times New Roman" w:hAnsi="Times New Roman" w:cs="Times New Roman"/>
                <w:color w:val="auto"/>
                <w:sz w:val="24"/>
                <w:szCs w:val="24"/>
              </w:rPr>
              <w:t>IEEE Transactions</w:t>
            </w:r>
          </w:p>
        </w:tc>
        <w:tc>
          <w:tcPr>
            <w:tcW w:w="992" w:type="dxa"/>
          </w:tcPr>
          <w:p w14:paraId="3B20B7E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6AA11DD4" w14:textId="77777777" w:rsidTr="00654EFB">
        <w:tc>
          <w:tcPr>
            <w:tcW w:w="400" w:type="dxa"/>
          </w:tcPr>
          <w:p w14:paraId="0C6F7164" w14:textId="2F9BFA6B" w:rsidR="009C37E0" w:rsidRPr="00E80B43" w:rsidRDefault="0064124F">
            <w:pP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867" w:type="dxa"/>
          </w:tcPr>
          <w:p w14:paraId="2A5DD19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Aysu et al.</w:t>
            </w:r>
          </w:p>
        </w:tc>
        <w:tc>
          <w:tcPr>
            <w:tcW w:w="3828" w:type="dxa"/>
          </w:tcPr>
          <w:p w14:paraId="6C3D38A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lang w:val="en-US"/>
              </w:rPr>
              <w:t xml:space="preserve">End-to-End Design of a PUF-based Privacy Preserving Auth. </w:t>
            </w:r>
            <w:r w:rsidRPr="00E80B43">
              <w:rPr>
                <w:rFonts w:ascii="Times New Roman" w:hAnsi="Times New Roman" w:cs="Times New Roman"/>
                <w:color w:val="auto"/>
                <w:sz w:val="24"/>
                <w:szCs w:val="24"/>
              </w:rPr>
              <w:t>Protocol</w:t>
            </w:r>
          </w:p>
        </w:tc>
        <w:tc>
          <w:tcPr>
            <w:tcW w:w="2268" w:type="dxa"/>
          </w:tcPr>
          <w:p w14:paraId="03B4745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CHES</w:t>
            </w:r>
          </w:p>
        </w:tc>
        <w:tc>
          <w:tcPr>
            <w:tcW w:w="992" w:type="dxa"/>
          </w:tcPr>
          <w:p w14:paraId="3CDFA3F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2015</w:t>
            </w:r>
          </w:p>
        </w:tc>
      </w:tr>
    </w:tbl>
    <w:p w14:paraId="59F107B7" w14:textId="1596F2D8" w:rsidR="009C37E0" w:rsidRPr="00E80B43" w:rsidRDefault="00000000" w:rsidP="00B701A6">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Gap central : la résistance aux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via des </w:t>
      </w:r>
      <w:proofErr w:type="spellStart"/>
      <w:r w:rsidRPr="00E80B43">
        <w:rPr>
          <w:rFonts w:ascii="Times New Roman" w:hAnsi="Times New Roman" w:cs="Times New Roman"/>
          <w:color w:val="auto"/>
          <w:sz w:val="24"/>
          <w:szCs w:val="24"/>
        </w:rPr>
        <w:t>commitments</w:t>
      </w:r>
      <w:proofErr w:type="spellEnd"/>
      <w:r w:rsidRPr="00E80B43">
        <w:rPr>
          <w:rFonts w:ascii="Times New Roman" w:hAnsi="Times New Roman" w:cs="Times New Roman"/>
          <w:color w:val="auto"/>
          <w:sz w:val="24"/>
          <w:szCs w:val="24"/>
        </w:rPr>
        <w:t xml:space="preserve"> légers, combinée à une révocation distribuée sans PKI, n'est traitée conjointement dans aucun travail existant. Les schémas qui traitent la résistance aux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ignorent la révocation ; ceux qui traitent la révocation supposent une PKI coûteuse.</w:t>
      </w:r>
    </w:p>
    <w:p w14:paraId="0EC1E2DB"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3A0D0CFD" w14:textId="659D722E" w:rsidR="009C37E0" w:rsidRPr="00E80B43" w:rsidRDefault="00B701A6">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 xml:space="preserve">Un protocole d'authentification </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basé sur PUF avec </w:t>
      </w:r>
      <w:proofErr w:type="spellStart"/>
      <w:r w:rsidRPr="00E80B43">
        <w:rPr>
          <w:rFonts w:ascii="Times New Roman" w:hAnsi="Times New Roman" w:cs="Times New Roman"/>
          <w:color w:val="auto"/>
          <w:sz w:val="24"/>
          <w:szCs w:val="24"/>
        </w:rPr>
        <w:t>commitments</w:t>
      </w:r>
      <w:proofErr w:type="spellEnd"/>
      <w:r w:rsidRPr="00E80B43">
        <w:rPr>
          <w:rFonts w:ascii="Times New Roman" w:hAnsi="Times New Roman" w:cs="Times New Roman"/>
          <w:color w:val="auto"/>
          <w:sz w:val="24"/>
          <w:szCs w:val="24"/>
        </w:rPr>
        <w:t xml:space="preserve"> légers (PHOTON/SPONGENT) et révocation par Bloom Filter offre une résistance aux attaques par modélisation supérieure à 99 % tout en s'exécutant en moins de 50 ms sur un microcontrôleur ARM Cortex-M4 avec moins de 32 Ko de mémoire flash.</w:t>
      </w:r>
    </w:p>
    <w:p w14:paraId="21B81E1A"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2F679D45"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Outils : FPGA (simulation PUF), Arduino/ESP32, </w:t>
      </w:r>
      <w:proofErr w:type="spellStart"/>
      <w:r w:rsidRPr="00E80B43">
        <w:rPr>
          <w:rFonts w:ascii="Times New Roman" w:hAnsi="Times New Roman" w:cs="Times New Roman"/>
          <w:color w:val="auto"/>
          <w:sz w:val="24"/>
          <w:szCs w:val="24"/>
        </w:rPr>
        <w:t>ProVerif</w:t>
      </w:r>
      <w:proofErr w:type="spellEnd"/>
      <w:r w:rsidRPr="00E80B43">
        <w:rPr>
          <w:rFonts w:ascii="Times New Roman" w:hAnsi="Times New Roman" w:cs="Times New Roman"/>
          <w:color w:val="auto"/>
          <w:sz w:val="24"/>
          <w:szCs w:val="24"/>
        </w:rPr>
        <w:t xml:space="preserve"> (vérification formelle), Python (simulation des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 SVM, </w:t>
      </w:r>
      <w:proofErr w:type="spellStart"/>
      <w:r w:rsidRPr="00E80B43">
        <w:rPr>
          <w:rFonts w:ascii="Times New Roman" w:hAnsi="Times New Roman" w:cs="Times New Roman"/>
          <w:color w:val="auto"/>
          <w:sz w:val="24"/>
          <w:szCs w:val="24"/>
        </w:rPr>
        <w:t>deep</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learning</w:t>
      </w:r>
      <w:proofErr w:type="spellEnd"/>
      <w:r w:rsidRPr="00E80B43">
        <w:rPr>
          <w:rFonts w:ascii="Times New Roman" w:hAnsi="Times New Roman" w:cs="Times New Roman"/>
          <w:color w:val="auto"/>
          <w:sz w:val="24"/>
          <w:szCs w:val="24"/>
        </w:rPr>
        <w:t>)</w:t>
      </w:r>
    </w:p>
    <w:p w14:paraId="3509210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Validation : simulation d'attaques ML (SVM, </w:t>
      </w:r>
      <w:proofErr w:type="spellStart"/>
      <w:r w:rsidRPr="00E80B43">
        <w:rPr>
          <w:rFonts w:ascii="Times New Roman" w:hAnsi="Times New Roman" w:cs="Times New Roman"/>
          <w:color w:val="auto"/>
          <w:sz w:val="24"/>
          <w:szCs w:val="24"/>
        </w:rPr>
        <w:t>deep</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learning</w:t>
      </w:r>
      <w:proofErr w:type="spellEnd"/>
      <w:r w:rsidRPr="00E80B43">
        <w:rPr>
          <w:rFonts w:ascii="Times New Roman" w:hAnsi="Times New Roman" w:cs="Times New Roman"/>
          <w:color w:val="auto"/>
          <w:sz w:val="24"/>
          <w:szCs w:val="24"/>
        </w:rPr>
        <w:t>) contre le protocole + benchmarks matériels sur ESP32</w:t>
      </w:r>
    </w:p>
    <w:p w14:paraId="0299F856" w14:textId="7CA123A1" w:rsidR="009C37E0" w:rsidRPr="00E80B43" w:rsidRDefault="00000000" w:rsidP="00B701A6">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5 à 8 mois (la vérification formelle est la partie la plus longue)</w:t>
      </w:r>
    </w:p>
    <w:p w14:paraId="67D899D0"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1C7E42DA" w14:textId="33C01A6E" w:rsidR="009C37E0" w:rsidRPr="00E80B43" w:rsidRDefault="00000000" w:rsidP="00B701A6">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Temps d'authentification (ms) · Consommation mémoire (Ko) · Taux de succès des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contre le protocole (%) · Taux d'unicité PUF (%) ·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énergie (µJ) · Comparaison vs DTLS, TLS-PSK, schémas PUF existants</w:t>
      </w:r>
    </w:p>
    <w:p w14:paraId="32D774FF" w14:textId="77777777" w:rsidR="009C37E0" w:rsidRPr="00E80B43" w:rsidRDefault="00000000" w:rsidP="00B701A6">
      <w:pPr>
        <w:pStyle w:val="Titre2"/>
        <w:rPr>
          <w:rFonts w:ascii="Times New Roman" w:hAnsi="Times New Roman" w:cs="Times New Roman"/>
          <w:color w:val="auto"/>
          <w:lang w:val="en-US"/>
        </w:rPr>
      </w:pPr>
      <w:r w:rsidRPr="00E80B43">
        <w:rPr>
          <w:rFonts w:ascii="Times New Roman" w:hAnsi="Times New Roman" w:cs="Times New Roman"/>
          <w:color w:val="auto"/>
          <w:lang w:val="en-US"/>
        </w:rPr>
        <w:t>J. Mots-</w:t>
      </w:r>
      <w:proofErr w:type="spellStart"/>
      <w:r w:rsidRPr="00E80B43">
        <w:rPr>
          <w:rFonts w:ascii="Times New Roman" w:hAnsi="Times New Roman" w:cs="Times New Roman"/>
          <w:color w:val="auto"/>
          <w:lang w:val="en-US"/>
        </w:rPr>
        <w:t>clés</w:t>
      </w:r>
      <w:proofErr w:type="spellEnd"/>
      <w:r w:rsidRPr="00E80B43">
        <w:rPr>
          <w:rFonts w:ascii="Times New Roman" w:hAnsi="Times New Roman" w:cs="Times New Roman"/>
          <w:color w:val="auto"/>
          <w:lang w:val="en-US"/>
        </w:rPr>
        <w:t xml:space="preserve"> </w:t>
      </w:r>
      <w:proofErr w:type="spellStart"/>
      <w:r w:rsidRPr="00E80B43">
        <w:rPr>
          <w:rFonts w:ascii="Times New Roman" w:hAnsi="Times New Roman" w:cs="Times New Roman"/>
          <w:color w:val="auto"/>
          <w:lang w:val="en-US"/>
        </w:rPr>
        <w:t>scientifiques</w:t>
      </w:r>
      <w:proofErr w:type="spellEnd"/>
    </w:p>
    <w:p w14:paraId="0EB01F46" w14:textId="77777777" w:rsidR="009C37E0" w:rsidRPr="00E80B43" w:rsidRDefault="00000000">
      <w:pPr>
        <w:spacing w:before="60" w:after="60" w:line="276" w:lineRule="auto"/>
        <w:jc w:val="both"/>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 xml:space="preserve">Physical Unclonable Functions · Lightweight Authentication · </w:t>
      </w:r>
      <w:proofErr w:type="spellStart"/>
      <w:r w:rsidRPr="00E80B43">
        <w:rPr>
          <w:rFonts w:ascii="Times New Roman" w:hAnsi="Times New Roman" w:cs="Times New Roman"/>
          <w:color w:val="auto"/>
          <w:sz w:val="24"/>
          <w:szCs w:val="24"/>
          <w:lang w:val="en-US"/>
        </w:rPr>
        <w:t>IIoT</w:t>
      </w:r>
      <w:proofErr w:type="spellEnd"/>
      <w:r w:rsidRPr="00E80B43">
        <w:rPr>
          <w:rFonts w:ascii="Times New Roman" w:hAnsi="Times New Roman" w:cs="Times New Roman"/>
          <w:color w:val="auto"/>
          <w:sz w:val="24"/>
          <w:szCs w:val="24"/>
          <w:lang w:val="en-US"/>
        </w:rPr>
        <w:t xml:space="preserve"> Security · ML-Resistant PUF · Bloom Filter · Cryptographic Protocol · Formal Verification · Edge Security · Low-Resource Devices · </w:t>
      </w:r>
      <w:proofErr w:type="spellStart"/>
      <w:r w:rsidRPr="00E80B43">
        <w:rPr>
          <w:rFonts w:ascii="Times New Roman" w:hAnsi="Times New Roman" w:cs="Times New Roman"/>
          <w:color w:val="auto"/>
          <w:sz w:val="24"/>
          <w:szCs w:val="24"/>
          <w:lang w:val="en-US"/>
        </w:rPr>
        <w:t>ProVerif</w:t>
      </w:r>
      <w:proofErr w:type="spellEnd"/>
    </w:p>
    <w:p w14:paraId="161AC39C" w14:textId="7A365514" w:rsidR="009C37E0" w:rsidRPr="00E80B43" w:rsidRDefault="009C37E0">
      <w:pPr>
        <w:rPr>
          <w:rFonts w:ascii="Times New Roman" w:hAnsi="Times New Roman" w:cs="Times New Roman"/>
          <w:color w:val="auto"/>
          <w:sz w:val="24"/>
          <w:szCs w:val="24"/>
          <w:lang w:val="en-US"/>
        </w:rPr>
      </w:pPr>
    </w:p>
    <w:p w14:paraId="3484725F" w14:textId="37CB6D57" w:rsidR="009C37E0" w:rsidRPr="006C454D" w:rsidRDefault="009C37E0">
      <w:pPr>
        <w:rPr>
          <w:rFonts w:ascii="Times New Roman" w:hAnsi="Times New Roman" w:cs="Times New Roman"/>
          <w:b/>
          <w:bCs/>
          <w:color w:val="auto"/>
          <w:sz w:val="28"/>
          <w:szCs w:val="28"/>
          <w:lang w:val="en-US"/>
        </w:rPr>
      </w:pPr>
    </w:p>
    <w:sectPr w:rsidR="009C37E0" w:rsidRPr="006C454D">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45892" w14:textId="77777777" w:rsidR="00241BE0" w:rsidRDefault="00241BE0">
      <w:r>
        <w:separator/>
      </w:r>
    </w:p>
  </w:endnote>
  <w:endnote w:type="continuationSeparator" w:id="0">
    <w:p w14:paraId="595FB5FF" w14:textId="77777777" w:rsidR="00241BE0" w:rsidRDefault="00241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E76E3" w14:textId="77777777" w:rsidR="00241BE0" w:rsidRDefault="00241BE0">
      <w:r>
        <w:separator/>
      </w:r>
    </w:p>
  </w:footnote>
  <w:footnote w:type="continuationSeparator" w:id="0">
    <w:p w14:paraId="1CC2F87C" w14:textId="77777777" w:rsidR="00241BE0" w:rsidRDefault="00241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808D8"/>
    <w:multiLevelType w:val="hybridMultilevel"/>
    <w:tmpl w:val="CBA88DE8"/>
    <w:lvl w:ilvl="0" w:tplc="83340822">
      <w:start w:val="1"/>
      <w:numFmt w:val="bullet"/>
      <w:lvlText w:val="●"/>
      <w:lvlJc w:val="left"/>
      <w:pPr>
        <w:ind w:left="720" w:hanging="360"/>
      </w:pPr>
    </w:lvl>
    <w:lvl w:ilvl="1" w:tplc="80F02066">
      <w:start w:val="1"/>
      <w:numFmt w:val="bullet"/>
      <w:lvlText w:val="○"/>
      <w:lvlJc w:val="left"/>
      <w:pPr>
        <w:ind w:left="1440" w:hanging="360"/>
      </w:pPr>
    </w:lvl>
    <w:lvl w:ilvl="2" w:tplc="4634C8B4">
      <w:start w:val="1"/>
      <w:numFmt w:val="bullet"/>
      <w:lvlText w:val="■"/>
      <w:lvlJc w:val="left"/>
      <w:pPr>
        <w:ind w:left="2160" w:hanging="360"/>
      </w:pPr>
    </w:lvl>
    <w:lvl w:ilvl="3" w:tplc="2000F30E">
      <w:start w:val="1"/>
      <w:numFmt w:val="bullet"/>
      <w:lvlText w:val="●"/>
      <w:lvlJc w:val="left"/>
      <w:pPr>
        <w:ind w:left="2880" w:hanging="360"/>
      </w:pPr>
    </w:lvl>
    <w:lvl w:ilvl="4" w:tplc="12C46DB0">
      <w:start w:val="1"/>
      <w:numFmt w:val="bullet"/>
      <w:lvlText w:val="○"/>
      <w:lvlJc w:val="left"/>
      <w:pPr>
        <w:ind w:left="3600" w:hanging="360"/>
      </w:pPr>
    </w:lvl>
    <w:lvl w:ilvl="5" w:tplc="55A410FA">
      <w:start w:val="1"/>
      <w:numFmt w:val="bullet"/>
      <w:lvlText w:val="■"/>
      <w:lvlJc w:val="left"/>
      <w:pPr>
        <w:ind w:left="4320" w:hanging="360"/>
      </w:pPr>
    </w:lvl>
    <w:lvl w:ilvl="6" w:tplc="93745940">
      <w:start w:val="1"/>
      <w:numFmt w:val="bullet"/>
      <w:lvlText w:val="●"/>
      <w:lvlJc w:val="left"/>
      <w:pPr>
        <w:ind w:left="5040" w:hanging="360"/>
      </w:pPr>
    </w:lvl>
    <w:lvl w:ilvl="7" w:tplc="577A7772">
      <w:start w:val="1"/>
      <w:numFmt w:val="bullet"/>
      <w:lvlText w:val="●"/>
      <w:lvlJc w:val="left"/>
      <w:pPr>
        <w:ind w:left="5760" w:hanging="360"/>
      </w:pPr>
    </w:lvl>
    <w:lvl w:ilvl="8" w:tplc="EE6C5B96">
      <w:start w:val="1"/>
      <w:numFmt w:val="bullet"/>
      <w:lvlText w:val="●"/>
      <w:lvlJc w:val="left"/>
      <w:pPr>
        <w:ind w:left="6480" w:hanging="360"/>
      </w:pPr>
    </w:lvl>
  </w:abstractNum>
  <w:abstractNum w:abstractNumId="1" w15:restartNumberingAfterBreak="0">
    <w:nsid w:val="3DD265A8"/>
    <w:multiLevelType w:val="hybridMultilevel"/>
    <w:tmpl w:val="7100AD6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3A41C2A"/>
    <w:multiLevelType w:val="hybridMultilevel"/>
    <w:tmpl w:val="520C0B26"/>
    <w:lvl w:ilvl="0" w:tplc="10529672">
      <w:start w:val="1"/>
      <w:numFmt w:val="bullet"/>
      <w:lvlText w:val="▪"/>
      <w:lvlJc w:val="left"/>
      <w:pPr>
        <w:ind w:left="560" w:hanging="280"/>
      </w:pPr>
      <w:rPr>
        <w:color w:val="0072CE"/>
      </w:rPr>
    </w:lvl>
    <w:lvl w:ilvl="1" w:tplc="2B4A04E4">
      <w:start w:val="1"/>
      <w:numFmt w:val="bullet"/>
      <w:lvlText w:val="◦"/>
      <w:lvlJc w:val="left"/>
      <w:pPr>
        <w:ind w:left="1000" w:hanging="280"/>
      </w:pPr>
    </w:lvl>
    <w:lvl w:ilvl="2" w:tplc="0C40779E">
      <w:numFmt w:val="decimal"/>
      <w:lvlText w:val=""/>
      <w:lvlJc w:val="left"/>
    </w:lvl>
    <w:lvl w:ilvl="3" w:tplc="847AD346">
      <w:numFmt w:val="decimal"/>
      <w:lvlText w:val=""/>
      <w:lvlJc w:val="left"/>
    </w:lvl>
    <w:lvl w:ilvl="4" w:tplc="BCEE9E82">
      <w:numFmt w:val="decimal"/>
      <w:lvlText w:val=""/>
      <w:lvlJc w:val="left"/>
    </w:lvl>
    <w:lvl w:ilvl="5" w:tplc="6514441E">
      <w:numFmt w:val="decimal"/>
      <w:lvlText w:val=""/>
      <w:lvlJc w:val="left"/>
    </w:lvl>
    <w:lvl w:ilvl="6" w:tplc="B782AB20">
      <w:numFmt w:val="decimal"/>
      <w:lvlText w:val=""/>
      <w:lvlJc w:val="left"/>
    </w:lvl>
    <w:lvl w:ilvl="7" w:tplc="9C1ECEF0">
      <w:numFmt w:val="decimal"/>
      <w:lvlText w:val=""/>
      <w:lvlJc w:val="left"/>
    </w:lvl>
    <w:lvl w:ilvl="8" w:tplc="47ECB432">
      <w:numFmt w:val="decimal"/>
      <w:lvlText w:val=""/>
      <w:lvlJc w:val="left"/>
    </w:lvl>
  </w:abstractNum>
  <w:num w:numId="1" w16cid:durableId="412355085">
    <w:abstractNumId w:val="0"/>
    <w:lvlOverride w:ilvl="0">
      <w:startOverride w:val="1"/>
    </w:lvlOverride>
  </w:num>
  <w:num w:numId="2" w16cid:durableId="2042169866">
    <w:abstractNumId w:val="2"/>
    <w:lvlOverride w:ilvl="0">
      <w:startOverride w:val="1"/>
    </w:lvlOverride>
  </w:num>
  <w:num w:numId="3" w16cid:durableId="797072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7E0"/>
    <w:rsid w:val="00023396"/>
    <w:rsid w:val="0005169C"/>
    <w:rsid w:val="000539EB"/>
    <w:rsid w:val="00144F64"/>
    <w:rsid w:val="00156FB4"/>
    <w:rsid w:val="001C761B"/>
    <w:rsid w:val="00241BE0"/>
    <w:rsid w:val="002B2D61"/>
    <w:rsid w:val="00323A71"/>
    <w:rsid w:val="00370AF5"/>
    <w:rsid w:val="003B3148"/>
    <w:rsid w:val="0051174C"/>
    <w:rsid w:val="005271D3"/>
    <w:rsid w:val="005E1089"/>
    <w:rsid w:val="005E5B52"/>
    <w:rsid w:val="0064124F"/>
    <w:rsid w:val="006461C8"/>
    <w:rsid w:val="00654EFB"/>
    <w:rsid w:val="006C454D"/>
    <w:rsid w:val="00704FA6"/>
    <w:rsid w:val="008206CD"/>
    <w:rsid w:val="00821B6A"/>
    <w:rsid w:val="00861EBF"/>
    <w:rsid w:val="008A2690"/>
    <w:rsid w:val="00960E1A"/>
    <w:rsid w:val="009C37E0"/>
    <w:rsid w:val="009F6876"/>
    <w:rsid w:val="00A07658"/>
    <w:rsid w:val="00A94056"/>
    <w:rsid w:val="00B701A6"/>
    <w:rsid w:val="00B767BE"/>
    <w:rsid w:val="00C4061B"/>
    <w:rsid w:val="00C806D1"/>
    <w:rsid w:val="00DA268A"/>
    <w:rsid w:val="00E62F2E"/>
    <w:rsid w:val="00E6323D"/>
    <w:rsid w:val="00E633B2"/>
    <w:rsid w:val="00E80B43"/>
    <w:rsid w:val="00F20325"/>
    <w:rsid w:val="00F20FC3"/>
    <w:rsid w:val="00F955E1"/>
    <w:rsid w:val="00FB01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60B2"/>
  <w15:docId w15:val="{3A8878EB-E324-4264-8F7B-3DA1FF32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2E"/>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rsid w:val="005E5B52"/>
    <w:pPr>
      <w:spacing w:before="320" w:after="120"/>
      <w:outlineLvl w:val="0"/>
    </w:pPr>
    <w:rPr>
      <w:b/>
      <w:bCs/>
      <w:color w:val="4472C4" w:themeColor="accent1"/>
      <w:sz w:val="28"/>
      <w:szCs w:val="28"/>
    </w:rPr>
  </w:style>
  <w:style w:type="paragraph" w:styleId="Titre2">
    <w:name w:val="heading 2"/>
    <w:link w:val="Titre2Car"/>
    <w:uiPriority w:val="9"/>
    <w:unhideWhenUsed/>
    <w:qFormat/>
    <w:pPr>
      <w:spacing w:before="260" w:after="80"/>
      <w:outlineLvl w:val="1"/>
    </w:pPr>
    <w:rPr>
      <w:b/>
      <w:bCs/>
      <w:color w:val="012B50"/>
      <w:sz w:val="24"/>
      <w:szCs w:val="24"/>
    </w:rPr>
  </w:style>
  <w:style w:type="paragraph" w:styleId="Titre3">
    <w:name w:val="heading 3"/>
    <w:uiPriority w:val="9"/>
    <w:unhideWhenUsed/>
    <w:qFormat/>
    <w:pPr>
      <w:spacing w:before="200" w:after="60"/>
      <w:outlineLvl w:val="2"/>
    </w:pPr>
    <w:rPr>
      <w:b/>
      <w:bCs/>
      <w:color w:val="0072CE"/>
      <w:sz w:val="22"/>
      <w:szCs w:val="22"/>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5E5B52"/>
    <w:pPr>
      <w:tabs>
        <w:tab w:val="center" w:pos="4536"/>
        <w:tab w:val="right" w:pos="9072"/>
      </w:tabs>
    </w:pPr>
  </w:style>
  <w:style w:type="character" w:customStyle="1" w:styleId="En-tteCar">
    <w:name w:val="En-tête Car"/>
    <w:basedOn w:val="Policepardfaut"/>
    <w:link w:val="En-tte"/>
    <w:uiPriority w:val="99"/>
    <w:rsid w:val="005E5B52"/>
  </w:style>
  <w:style w:type="paragraph" w:styleId="Pieddepage">
    <w:name w:val="footer"/>
    <w:basedOn w:val="Normal"/>
    <w:link w:val="PieddepageCar"/>
    <w:uiPriority w:val="99"/>
    <w:unhideWhenUsed/>
    <w:rsid w:val="005E5B52"/>
    <w:pPr>
      <w:tabs>
        <w:tab w:val="center" w:pos="4536"/>
        <w:tab w:val="right" w:pos="9072"/>
      </w:tabs>
    </w:pPr>
  </w:style>
  <w:style w:type="character" w:customStyle="1" w:styleId="PieddepageCar">
    <w:name w:val="Pied de page Car"/>
    <w:basedOn w:val="Policepardfaut"/>
    <w:link w:val="Pieddepage"/>
    <w:uiPriority w:val="99"/>
    <w:rsid w:val="005E5B52"/>
  </w:style>
  <w:style w:type="character" w:customStyle="1" w:styleId="Titre2Car">
    <w:name w:val="Titre 2 Car"/>
    <w:basedOn w:val="Policepardfaut"/>
    <w:link w:val="Titre2"/>
    <w:uiPriority w:val="9"/>
    <w:rsid w:val="00F955E1"/>
    <w:rPr>
      <w:b/>
      <w:bCs/>
      <w:color w:val="012B5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10</Pages>
  <Words>3124</Words>
  <Characters>17188</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10</cp:revision>
  <dcterms:created xsi:type="dcterms:W3CDTF">2026-04-20T21:48:00Z</dcterms:created>
  <dcterms:modified xsi:type="dcterms:W3CDTF">2026-04-21T12:50:00Z</dcterms:modified>
</cp:coreProperties>
</file>