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0" w:after="0"/>
        <w:jc w:val="left"/>
        <w:rPr>
          <w:rFonts w:ascii="Yrsa" w:hAnsi="Yrsa"/>
        </w:rPr>
      </w:pPr>
      <w:r>
        <w:rPr>
          <w:rFonts w:eastAsia="Times New Roman" w:cs="Times New Roman" w:ascii="Yrsa" w:hAnsi="Yrsa"/>
          <w:b/>
          <w:bCs/>
          <w:color w:val="000000"/>
          <w:sz w:val="30"/>
          <w:szCs w:val="30"/>
          <w:u w:val="single"/>
          <w:shd w:fill="auto" w:val="clear"/>
        </w:rPr>
        <w:t>Version:</w:t>
      </w:r>
      <w:r>
        <w:rPr>
          <w:rFonts w:eastAsia="Times New Roman" w:cs="Times New Roman" w:ascii="Yrsa" w:hAnsi="Yrsa"/>
          <w:b/>
          <w:bCs/>
          <w:color w:val="000000"/>
          <w:sz w:val="30"/>
          <w:szCs w:val="30"/>
          <w:u w:val="none"/>
          <w:shd w:fill="auto" w:val="clear"/>
        </w:rPr>
        <w:t xml:space="preserve"> </w:t>
      </w:r>
      <w:r>
        <w:rPr>
          <w:rFonts w:eastAsia="Times New Roman" w:cs="Times New Roman" w:ascii="Yrsa" w:hAnsi="Yrsa"/>
          <w:b w:val="false"/>
          <w:bCs w:val="false"/>
          <w:color w:val="000000"/>
          <w:sz w:val="30"/>
          <w:szCs w:val="30"/>
          <w:u w:val="none"/>
          <w:shd w:fill="auto" w:val="clear"/>
        </w:rPr>
        <w:t>1.0</w:t>
      </w:r>
    </w:p>
    <w:p>
      <w:pPr>
        <w:pStyle w:val="normal1"/>
        <w:spacing w:before="0" w:after="0"/>
        <w:jc w:val="left"/>
        <w:rPr>
          <w:rFonts w:ascii="Yrsa" w:hAnsi="Yrsa"/>
        </w:rPr>
      </w:pPr>
      <w:r>
        <w:rPr>
          <w:rFonts w:eastAsia="Times New Roman" w:cs="Times New Roman" w:ascii="Yrsa" w:hAnsi="Yrsa"/>
          <w:b/>
          <w:bCs/>
          <w:color w:val="000000"/>
          <w:sz w:val="30"/>
          <w:szCs w:val="30"/>
          <w:u w:val="single"/>
          <w:shd w:fill="auto" w:val="clear"/>
        </w:rPr>
        <w:t>Date:</w:t>
      </w:r>
      <w:r>
        <w:rPr>
          <w:rFonts w:eastAsia="Times New Roman" w:cs="Times New Roman" w:ascii="Yrsa" w:hAnsi="Yrsa"/>
          <w:b/>
          <w:bCs/>
          <w:color w:val="000000"/>
          <w:sz w:val="30"/>
          <w:szCs w:val="30"/>
          <w:u w:val="none"/>
          <w:shd w:fill="auto" w:val="clear"/>
        </w:rPr>
        <w:t xml:space="preserve"> </w:t>
      </w:r>
      <w:r>
        <w:rPr>
          <w:rFonts w:eastAsia="Times New Roman" w:cs="Times New Roman" w:ascii="Yrsa" w:hAnsi="Yrsa"/>
          <w:b w:val="false"/>
          <w:bCs w:val="false"/>
          <w:color w:val="000000"/>
          <w:sz w:val="30"/>
          <w:szCs w:val="30"/>
          <w:u w:val="none"/>
          <w:shd w:fill="auto" w:val="clear"/>
        </w:rPr>
        <w:t>Janvier 2026</w:t>
      </w:r>
    </w:p>
    <w:p>
      <w:pPr>
        <w:pStyle w:val="normal1"/>
        <w:spacing w:before="0" w:after="0"/>
        <w:jc w:val="left"/>
        <w:rPr>
          <w:rFonts w:ascii="Yrsa" w:hAnsi="Yrsa"/>
        </w:rPr>
      </w:pPr>
      <w:r>
        <w:rPr>
          <w:rFonts w:eastAsia="Times New Roman" w:cs="Times New Roman" w:ascii="Yrsa" w:hAnsi="Yrsa"/>
          <w:b/>
          <w:bCs/>
          <w:color w:val="000000"/>
          <w:sz w:val="30"/>
          <w:szCs w:val="30"/>
          <w:u w:val="single"/>
          <w:shd w:fill="auto" w:val="clear"/>
        </w:rPr>
        <w:t>Statut:</w:t>
      </w:r>
      <w:r>
        <w:rPr>
          <w:rFonts w:eastAsia="Times New Roman" w:cs="Times New Roman" w:ascii="Yrsa" w:hAnsi="Yrsa"/>
          <w:b/>
          <w:bCs/>
          <w:color w:val="000000"/>
          <w:sz w:val="30"/>
          <w:szCs w:val="30"/>
          <w:u w:val="none"/>
          <w:shd w:fill="auto" w:val="clear"/>
        </w:rPr>
        <w:t xml:space="preserve"> </w:t>
      </w:r>
      <w:r>
        <w:rPr>
          <w:rFonts w:eastAsia="Times New Roman" w:cs="Times New Roman" w:ascii="Yrsa" w:hAnsi="Yrsa"/>
          <w:b w:val="false"/>
          <w:bCs w:val="false"/>
          <w:color w:val="000000"/>
          <w:sz w:val="30"/>
          <w:szCs w:val="30"/>
          <w:u w:val="none"/>
          <w:shd w:fill="auto" w:val="clear"/>
        </w:rPr>
        <w:t>Production</w:t>
      </w:r>
    </w:p>
    <w:p>
      <w:pPr>
        <w:pStyle w:val="Heading1"/>
        <w:spacing w:before="280" w:after="280"/>
        <w:jc w:val="center"/>
        <w:rPr>
          <w:rFonts w:ascii="Yrsa" w:hAnsi="Yrsa" w:eastAsia="Times New Roman" w:cs="Times New Roman"/>
          <w:color w:val="000000"/>
          <w:u w:val="none"/>
        </w:rPr>
      </w:pPr>
      <w:r>
        <w:rPr>
          <w:rFonts w:eastAsia="Times New Roman" w:cs="Times New Roman" w:ascii="Yrsa" w:hAnsi="Yrsa"/>
          <w:color w:val="000000"/>
          <w:u w:val="none"/>
        </w:rPr>
      </w:r>
    </w:p>
    <w:p>
      <w:pPr>
        <w:pStyle w:val="Heading1"/>
        <w:spacing w:before="280" w:after="280"/>
        <w:jc w:val="center"/>
        <w:rPr>
          <w:rFonts w:ascii="Yrsa" w:hAnsi="Yrsa" w:eastAsia="Times New Roman" w:cs="Times New Roman"/>
          <w:color w:val="000000"/>
          <w:u w:val="none"/>
        </w:rPr>
      </w:pPr>
      <w:r>
        <w:rPr>
          <w:rFonts w:eastAsia="Times New Roman" w:cs="Times New Roman" w:ascii="Yrsa" w:hAnsi="Yrsa"/>
          <w:color w:val="000000"/>
          <w:u w:val="none"/>
        </w:rPr>
      </w:r>
    </w:p>
    <w:p>
      <w:pPr>
        <w:pStyle w:val="Heading1"/>
        <w:spacing w:before="280" w:after="280"/>
        <w:jc w:val="center"/>
        <w:rPr>
          <w:rFonts w:ascii="Yrsa" w:hAnsi="Yrsa" w:eastAsia="Times New Roman" w:cs="Times New Roman"/>
          <w:color w:val="000000"/>
          <w:u w:val="none"/>
        </w:rPr>
      </w:pPr>
      <w:r>
        <w:rPr>
          <w:rFonts w:eastAsia="Times New Roman" w:cs="Times New Roman" w:ascii="Yrsa" w:hAnsi="Yrsa"/>
          <w:color w:val="000000"/>
          <w:u w:val="none"/>
        </w:rPr>
      </w:r>
    </w:p>
    <w:p>
      <w:pPr>
        <w:pStyle w:val="Heading1"/>
        <w:spacing w:before="280" w:after="280"/>
        <w:jc w:val="center"/>
        <w:rPr>
          <w:rFonts w:ascii="Yrsa" w:hAnsi="Yrsa" w:eastAsia="Times New Roman" w:cs="Times New Roman"/>
          <w:color w:val="000000"/>
        </w:rPr>
      </w:pPr>
      <w:r>
        <w:rPr>
          <w:rFonts w:eastAsia="Times New Roman" w:cs="Times New Roman" w:ascii="Yrsa" w:hAnsi="Yrsa"/>
          <w:color w:val="000000"/>
        </w:rPr>
      </w:r>
    </w:p>
    <w:p>
      <w:pPr>
        <w:pStyle w:val="Heading1"/>
        <w:spacing w:before="280" w:after="280"/>
        <w:jc w:val="center"/>
        <w:rPr>
          <w:rFonts w:ascii="Yrsa" w:hAnsi="Yrsa" w:eastAsia="Times New Roman" w:cs="Times New Roman"/>
          <w:color w:val="000000"/>
        </w:rPr>
      </w:pPr>
      <w:r>
        <w:rPr>
          <w:rFonts w:eastAsia="Times New Roman" w:cs="Times New Roman" w:ascii="Yrsa" w:hAnsi="Yrsa"/>
          <w:color w:val="000000"/>
        </w:rPr>
      </w:r>
    </w:p>
    <w:p>
      <w:pPr>
        <w:pStyle w:val="Heading1"/>
        <w:spacing w:before="0" w:after="227"/>
        <w:jc w:val="center"/>
        <w:rPr>
          <w:rFonts w:ascii="Yrsa" w:hAnsi="Yrsa"/>
        </w:rPr>
      </w:pPr>
      <w:r>
        <w:rPr>
          <w:rFonts w:eastAsia="Times New Roman" w:cs="Times New Roman" w:ascii="Yrsa" w:hAnsi="Yrsa"/>
          <w:b/>
          <w:bCs/>
          <w:color w:val="000000"/>
          <w:sz w:val="80"/>
          <w:szCs w:val="80"/>
          <w:u w:val="none"/>
          <w:shd w:fill="auto" w:val="clear"/>
        </w:rPr>
        <w:t>KOBO</w:t>
      </w:r>
    </w:p>
    <w:p>
      <w:pPr>
        <w:pStyle w:val="Heading1"/>
        <w:spacing w:before="176" w:after="119"/>
        <w:jc w:val="center"/>
        <w:rPr>
          <w:rFonts w:ascii="Yrsa" w:hAnsi="Yrsa"/>
        </w:rPr>
      </w:pPr>
      <w:r>
        <w:rPr>
          <w:rFonts w:eastAsia="Times New Roman" w:cs="Times New Roman" w:ascii="Yrsa" w:hAnsi="Yrsa"/>
          <w:b/>
          <w:bCs/>
          <w:color w:val="000000"/>
          <w:sz w:val="50"/>
          <w:szCs w:val="50"/>
          <w:u w:val="none"/>
          <w:shd w:fill="auto" w:val="clear"/>
        </w:rPr>
        <w:t>Documentation technique</w:t>
      </w:r>
    </w:p>
    <w:p>
      <w:pPr>
        <w:pStyle w:val="normal1"/>
        <w:jc w:val="center"/>
        <w:rPr>
          <w:rFonts w:ascii="Yrsa" w:hAnsi="Yrsa" w:eastAsia="Times New Roman" w:cs="Times New Roman"/>
          <w:color w:val="000000"/>
        </w:rPr>
      </w:pPr>
      <w:r>
        <w:rPr>
          <w:rFonts w:eastAsia="Times New Roman" w:cs="Times New Roman" w:ascii="Yrsa" w:hAnsi="Yrsa"/>
          <w:color w:val="000000"/>
        </w:rPr>
      </w:r>
    </w:p>
    <w:p>
      <w:pPr>
        <w:pStyle w:val="normal1"/>
        <w:jc w:val="center"/>
        <w:rPr>
          <w:rFonts w:ascii="Yrsa" w:hAnsi="Yrsa" w:eastAsia="Times New Roman" w:cs="Times New Roman"/>
          <w:color w:val="000000"/>
        </w:rPr>
      </w:pPr>
      <w:r>
        <w:rPr>
          <w:rFonts w:eastAsia="Times New Roman" w:cs="Times New Roman" w:ascii="Yrsa" w:hAnsi="Yrsa"/>
          <w:color w:val="000000"/>
        </w:rPr>
      </w:r>
    </w:p>
    <w:p>
      <w:pPr>
        <w:pStyle w:val="normal1"/>
        <w:jc w:val="center"/>
        <w:rPr>
          <w:rFonts w:ascii="Yrsa" w:hAnsi="Yrsa" w:eastAsia="Times New Roman" w:cs="Times New Roman"/>
          <w:color w:val="000000"/>
        </w:rPr>
      </w:pPr>
      <w:r>
        <w:rPr>
          <w:rFonts w:eastAsia="Times New Roman" w:cs="Times New Roman" w:ascii="Yrsa" w:hAnsi="Yrsa"/>
          <w:color w:val="000000"/>
        </w:rPr>
      </w:r>
    </w:p>
    <w:p>
      <w:pPr>
        <w:pStyle w:val="normal1"/>
        <w:jc w:val="center"/>
        <w:rPr>
          <w:rFonts w:ascii="Yrsa" w:hAnsi="Yrsa" w:eastAsia="Times New Roman" w:cs="Times New Roman"/>
          <w:color w:val="000000"/>
        </w:rPr>
      </w:pPr>
      <w:r>
        <w:rPr>
          <w:rFonts w:eastAsia="Times New Roman" w:cs="Times New Roman" w:ascii="Yrsa" w:hAnsi="Yrsa"/>
          <w:color w:val="000000"/>
        </w:rPr>
      </w:r>
    </w:p>
    <w:p>
      <w:pPr>
        <w:pStyle w:val="normal1"/>
        <w:jc w:val="center"/>
        <w:rPr>
          <w:rFonts w:ascii="Yrsa" w:hAnsi="Yrsa" w:eastAsia="Times New Roman" w:cs="Times New Roman"/>
          <w:color w:val="000000"/>
        </w:rPr>
      </w:pPr>
      <w:r>
        <w:rPr>
          <w:rFonts w:eastAsia="Times New Roman" w:cs="Times New Roman" w:ascii="Yrsa" w:hAnsi="Yrsa"/>
          <w:color w:val="000000"/>
        </w:rPr>
      </w:r>
    </w:p>
    <w:p>
      <w:pPr>
        <w:pStyle w:val="normal1"/>
        <w:jc w:val="center"/>
        <w:rPr>
          <w:rFonts w:ascii="Yrsa" w:hAnsi="Yrsa" w:eastAsia="Times New Roman" w:cs="Times New Roman"/>
          <w:color w:val="000000"/>
        </w:rPr>
      </w:pPr>
      <w:r>
        <w:rPr>
          <w:rFonts w:eastAsia="Times New Roman" w:cs="Times New Roman" w:ascii="Yrsa" w:hAnsi="Yrsa"/>
          <w:color w:val="000000"/>
        </w:rPr>
      </w:r>
    </w:p>
    <w:p>
      <w:pPr>
        <w:pStyle w:val="normal1"/>
        <w:jc w:val="center"/>
        <w:rPr>
          <w:rFonts w:ascii="Yrsa" w:hAnsi="Yrsa" w:eastAsia="Times New Roman" w:cs="Times New Roman"/>
          <w:color w:val="000000"/>
        </w:rPr>
      </w:pPr>
      <w:r>
        <w:rPr>
          <w:rFonts w:eastAsia="Times New Roman" w:cs="Times New Roman" w:ascii="Yrsa" w:hAnsi="Yrsa"/>
          <w:color w:val="000000"/>
        </w:rPr>
      </w:r>
    </w:p>
    <w:p>
      <w:pPr>
        <w:pStyle w:val="normal1"/>
        <w:jc w:val="center"/>
        <w:rPr>
          <w:rFonts w:ascii="Yrsa" w:hAnsi="Yrsa" w:eastAsia="Times New Roman" w:cs="Times New Roman"/>
          <w:color w:val="000000"/>
        </w:rPr>
      </w:pPr>
      <w:r>
        <w:rPr>
          <w:rFonts w:eastAsia="Times New Roman" w:cs="Times New Roman" w:ascii="Yrsa" w:hAnsi="Yrsa"/>
          <w:color w:val="000000"/>
        </w:rPr>
      </w:r>
    </w:p>
    <w:p>
      <w:pPr>
        <w:pStyle w:val="normal1"/>
        <w:jc w:val="center"/>
        <w:rPr>
          <w:rFonts w:ascii="Yrsa" w:hAnsi="Yrsa" w:eastAsia="Times New Roman" w:cs="Times New Roman"/>
          <w:color w:val="000000"/>
        </w:rPr>
      </w:pPr>
      <w:r>
        <w:rPr>
          <w:rFonts w:eastAsia="Times New Roman" w:cs="Times New Roman" w:ascii="Yrsa" w:hAnsi="Yrsa"/>
          <w:color w:val="000000"/>
        </w:rPr>
      </w:r>
    </w:p>
    <w:p>
      <w:pPr>
        <w:pStyle w:val="normal1"/>
        <w:jc w:val="center"/>
        <w:rPr>
          <w:rFonts w:ascii="Yrsa" w:hAnsi="Yrsa" w:eastAsia="Times New Roman" w:cs="Times New Roman"/>
          <w:color w:val="000000"/>
        </w:rPr>
      </w:pPr>
      <w:r>
        <w:rPr>
          <w:rFonts w:eastAsia="Times New Roman" w:cs="Times New Roman" w:ascii="Yrsa" w:hAnsi="Yrsa"/>
          <w:color w:val="000000"/>
        </w:rPr>
      </w:r>
    </w:p>
    <w:p>
      <w:pPr>
        <w:pStyle w:val="normal1"/>
        <w:jc w:val="center"/>
        <w:rPr>
          <w:rFonts w:ascii="Yrsa" w:hAnsi="Yrsa" w:eastAsia="Times New Roman" w:cs="Times New Roman"/>
          <w:color w:val="000000"/>
        </w:rPr>
      </w:pPr>
      <w:r>
        <w:rPr>
          <w:rFonts w:eastAsia="Times New Roman" w:cs="Times New Roman" w:ascii="Yrsa" w:hAnsi="Yrsa"/>
          <w:color w:val="000000"/>
        </w:rPr>
      </w:r>
    </w:p>
    <w:p>
      <w:pPr>
        <w:pStyle w:val="normal1"/>
        <w:jc w:val="center"/>
        <w:rPr>
          <w:rFonts w:ascii="Yrsa" w:hAnsi="Yrsa" w:eastAsia="Times New Roman" w:cs="Times New Roman"/>
          <w:color w:val="000000"/>
        </w:rPr>
      </w:pPr>
      <w:r>
        <w:rPr>
          <w:rFonts w:eastAsia="Times New Roman" w:cs="Times New Roman" w:ascii="Yrsa" w:hAnsi="Yrsa"/>
          <w:color w:val="000000"/>
        </w:rPr>
      </w:r>
    </w:p>
    <w:p>
      <w:pPr>
        <w:pStyle w:val="normal1"/>
        <w:jc w:val="center"/>
        <w:rPr>
          <w:rFonts w:ascii="Yrsa" w:hAnsi="Yrsa" w:eastAsia="Times New Roman" w:cs="Times New Roman"/>
          <w:color w:val="000000"/>
        </w:rPr>
      </w:pPr>
      <w:r>
        <w:rPr>
          <w:rFonts w:eastAsia="Times New Roman" w:cs="Times New Roman" w:ascii="Yrsa" w:hAnsi="Yrsa"/>
          <w:color w:val="000000"/>
        </w:rPr>
      </w:r>
    </w:p>
    <w:p>
      <w:pPr>
        <w:pStyle w:val="normal1"/>
        <w:jc w:val="center"/>
        <w:rPr>
          <w:rFonts w:ascii="Yrsa" w:hAnsi="Yrsa" w:eastAsia="Times New Roman" w:cs="Times New Roman"/>
          <w:color w:val="000000"/>
        </w:rPr>
      </w:pPr>
      <w:r>
        <w:rPr>
          <w:rFonts w:eastAsia="Times New Roman" w:cs="Times New Roman" w:ascii="Yrsa" w:hAnsi="Yrsa"/>
          <w:color w:val="000000"/>
        </w:rPr>
      </w:r>
    </w:p>
    <w:p>
      <w:pPr>
        <w:pStyle w:val="normal1"/>
        <w:jc w:val="center"/>
        <w:rPr>
          <w:rFonts w:ascii="Yrsa" w:hAnsi="Yrsa" w:eastAsia="Times New Roman" w:cs="Times New Roman"/>
          <w:color w:val="000000"/>
        </w:rPr>
      </w:pPr>
      <w:r>
        <w:rPr>
          <w:rFonts w:eastAsia="Times New Roman" w:cs="Times New Roman" w:ascii="Yrsa" w:hAnsi="Yrsa"/>
          <w:color w:val="000000"/>
        </w:rPr>
      </w:r>
    </w:p>
    <w:p>
      <w:pPr>
        <w:pStyle w:val="normal1"/>
        <w:jc w:val="center"/>
        <w:rPr>
          <w:rFonts w:ascii="Yrsa" w:hAnsi="Yrsa" w:eastAsia="Times New Roman" w:cs="Times New Roman"/>
          <w:color w:val="000000"/>
        </w:rPr>
      </w:pPr>
      <w:r>
        <w:rPr>
          <w:rFonts w:eastAsia="Times New Roman" w:cs="Times New Roman" w:ascii="Yrsa" w:hAnsi="Yrsa"/>
          <w:color w:val="000000"/>
        </w:rPr>
      </w:r>
    </w:p>
    <w:p>
      <w:pPr>
        <w:pStyle w:val="normal1"/>
        <w:jc w:val="center"/>
        <w:rPr>
          <w:rFonts w:ascii="Yrsa" w:hAnsi="Yrsa" w:eastAsia="Times New Roman" w:cs="Times New Roman"/>
          <w:color w:val="000000"/>
        </w:rPr>
      </w:pPr>
      <w:r>
        <w:rPr>
          <w:rFonts w:eastAsia="Times New Roman" w:cs="Times New Roman" w:ascii="Yrsa" w:hAnsi="Yrsa"/>
          <w:color w:val="000000"/>
        </w:rPr>
      </w:r>
    </w:p>
    <w:p>
      <w:pPr>
        <w:pStyle w:val="normal1"/>
        <w:jc w:val="center"/>
        <w:rPr>
          <w:rFonts w:ascii="Yrsa" w:hAnsi="Yrsa"/>
          <w:color w:val="000000"/>
        </w:rPr>
      </w:pPr>
      <w:r>
        <w:rPr>
          <w:rFonts w:ascii="Yrsa" w:hAnsi="Yrsa"/>
          <w:color w:val="000000"/>
        </w:rPr>
      </w:r>
    </w:p>
    <w:p>
      <w:pPr>
        <w:pStyle w:val="Heading1"/>
        <w:widowControl/>
        <w:numPr>
          <w:ilvl w:val="0"/>
          <w:numId w:val="0"/>
        </w:numPr>
        <w:suppressAutoHyphens w:val="true"/>
        <w:overflowPunct w:val="true"/>
        <w:bidi w:val="0"/>
        <w:spacing w:lineRule="auto" w:line="276" w:before="0" w:after="0"/>
        <w:ind w:hanging="0" w:left="0" w:right="0"/>
        <w:jc w:val="left"/>
        <w:rPr>
          <w:rFonts w:ascii="Yrsa" w:hAnsi="Yrsa"/>
        </w:rPr>
      </w:pPr>
      <w:r>
        <w:rPr>
          <w:rFonts w:ascii="Yrsa" w:hAnsi="Yrsa"/>
          <w:b/>
          <w:bCs/>
          <w:color w:val="000000"/>
          <w:sz w:val="34"/>
          <w:szCs w:val="34"/>
        </w:rPr>
        <w:t>1. Objectif du document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>
          <w:rFonts w:ascii="Yrsa" w:hAnsi="Yrsa"/>
        </w:rPr>
      </w:pPr>
      <w:r>
        <w:rPr>
          <w:rFonts w:ascii="Yrsa" w:hAnsi="Yrsa"/>
          <w:color w:val="000000"/>
          <w:sz w:val="24"/>
          <w:szCs w:val="24"/>
        </w:rPr>
        <w:t xml:space="preserve">Le présent document décrit l'organisation technique de la plateforme </w:t>
      </w:r>
      <w:r>
        <w:rPr>
          <w:rFonts w:ascii="Yrsa" w:hAnsi="Yrsa"/>
          <w:b/>
          <w:bCs/>
          <w:color w:val="000000"/>
          <w:sz w:val="24"/>
          <w:szCs w:val="24"/>
        </w:rPr>
        <w:t>KOBO</w:t>
      </w:r>
      <w:r>
        <w:rPr>
          <w:rFonts w:ascii="Yrsa" w:hAnsi="Yrsa"/>
          <w:color w:val="000000"/>
          <w:sz w:val="24"/>
          <w:szCs w:val="24"/>
        </w:rPr>
        <w:t>.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>
          <w:rFonts w:ascii="Yrsa" w:hAnsi="Yrsa"/>
        </w:rPr>
      </w:pPr>
      <w:r>
        <w:rPr>
          <w:rFonts w:ascii="Yrsa" w:hAnsi="Yrsa"/>
          <w:color w:val="000000"/>
          <w:sz w:val="24"/>
          <w:szCs w:val="24"/>
        </w:rPr>
        <w:t>Il présente :</w:t>
      </w:r>
    </w:p>
    <w:p>
      <w:pPr>
        <w:pStyle w:val="BodyText"/>
        <w:widowControl/>
        <w:numPr>
          <w:ilvl w:val="0"/>
          <w:numId w:val="1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  <w:sz w:val="24"/>
          <w:szCs w:val="24"/>
        </w:rPr>
        <w:t xml:space="preserve">Les principes d'architecture applicative et la topologie du système </w:t>
      </w:r>
    </w:p>
    <w:p>
      <w:pPr>
        <w:pStyle w:val="BodyText"/>
        <w:widowControl/>
        <w:numPr>
          <w:ilvl w:val="0"/>
          <w:numId w:val="1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  <w:sz w:val="24"/>
          <w:szCs w:val="24"/>
        </w:rPr>
        <w:t xml:space="preserve">La structuration des modules fonctionnels et leurs interactions </w:t>
      </w:r>
    </w:p>
    <w:p>
      <w:pPr>
        <w:pStyle w:val="BodyText"/>
        <w:widowControl/>
        <w:numPr>
          <w:ilvl w:val="0"/>
          <w:numId w:val="1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  <w:sz w:val="24"/>
          <w:szCs w:val="24"/>
        </w:rPr>
        <w:t xml:space="preserve">Les règles de développement logiciel et normes de codage </w:t>
      </w:r>
    </w:p>
    <w:p>
      <w:pPr>
        <w:pStyle w:val="BodyText"/>
        <w:widowControl/>
        <w:numPr>
          <w:ilvl w:val="0"/>
          <w:numId w:val="1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  <w:sz w:val="24"/>
          <w:szCs w:val="24"/>
        </w:rPr>
        <w:t xml:space="preserve">Les mécanismes de contrôle qualité et politique d'audit du code </w:t>
      </w:r>
    </w:p>
    <w:p>
      <w:pPr>
        <w:pStyle w:val="BodyText"/>
        <w:widowControl/>
        <w:numPr>
          <w:ilvl w:val="0"/>
          <w:numId w:val="1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  <w:sz w:val="24"/>
          <w:szCs w:val="24"/>
        </w:rPr>
        <w:t xml:space="preserve">La stratégie de tests unitaires et objectifs de couverture 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>
          <w:rFonts w:ascii="Yrsa" w:hAnsi="Yrsa"/>
        </w:rPr>
      </w:pPr>
      <w:r>
        <w:rPr>
          <w:rFonts w:ascii="Yrsa" w:hAnsi="Yrsa"/>
          <w:color w:val="000000"/>
          <w:sz w:val="24"/>
          <w:szCs w:val="24"/>
        </w:rPr>
        <w:t>Ce document vise notamment à :</w:t>
      </w:r>
    </w:p>
    <w:p>
      <w:pPr>
        <w:pStyle w:val="BodyText"/>
        <w:widowControl/>
        <w:numPr>
          <w:ilvl w:val="0"/>
          <w:numId w:val="2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  <w:sz w:val="24"/>
          <w:szCs w:val="24"/>
        </w:rPr>
        <w:t xml:space="preserve">Permettre une compréhension claire de la structure technique du système </w:t>
      </w:r>
    </w:p>
    <w:p>
      <w:pPr>
        <w:pStyle w:val="BodyText"/>
        <w:widowControl/>
        <w:numPr>
          <w:ilvl w:val="0"/>
          <w:numId w:val="2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  <w:sz w:val="24"/>
          <w:szCs w:val="24"/>
        </w:rPr>
        <w:t xml:space="preserve">Démontrer la maîtrise des flux applicatifs et financiers </w:t>
      </w:r>
    </w:p>
    <w:p>
      <w:pPr>
        <w:pStyle w:val="BodyText"/>
        <w:widowControl/>
        <w:numPr>
          <w:ilvl w:val="0"/>
          <w:numId w:val="2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  <w:sz w:val="24"/>
          <w:szCs w:val="24"/>
        </w:rPr>
        <w:t xml:space="preserve">Présenter les règles garantissant la qualité, la maintenabilité et la sécurité du code </w:t>
      </w:r>
    </w:p>
    <w:p>
      <w:pPr>
        <w:pStyle w:val="BodyText"/>
        <w:widowControl/>
        <w:numPr>
          <w:ilvl w:val="0"/>
          <w:numId w:val="2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  <w:sz w:val="24"/>
          <w:szCs w:val="24"/>
        </w:rPr>
        <w:t>Servir de référence lors des audits techniques</w:t>
      </w:r>
    </w:p>
    <w:p>
      <w:pPr>
        <w:pStyle w:val="BodyText"/>
        <w:widowControl/>
        <w:numPr>
          <w:ilvl w:val="0"/>
          <w:numId w:val="2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  <w:sz w:val="24"/>
          <w:szCs w:val="24"/>
        </w:rPr>
        <w:t xml:space="preserve">Faciliter l'intégration des nouveaux développeurs et la maintenance évolutive </w:t>
      </w:r>
    </w:p>
    <w:p>
      <w:pPr>
        <w:pStyle w:val="BodyText"/>
        <w:widowControl/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83" w:left="992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BodyText"/>
        <w:widowControl/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83" w:left="992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Heading2"/>
        <w:spacing w:before="0" w:after="0"/>
        <w:rPr>
          <w:rFonts w:ascii="Yrsa" w:hAnsi="Yrsa"/>
        </w:rPr>
      </w:pPr>
      <w:r>
        <w:rPr>
          <w:rFonts w:ascii="Yrsa" w:hAnsi="Yrsa"/>
          <w:b/>
          <w:bCs/>
          <w:color w:val="000000"/>
          <w:sz w:val="34"/>
          <w:szCs w:val="34"/>
        </w:rPr>
        <w:t>2. Architecture d'application</w:t>
      </w:r>
    </w:p>
    <w:p>
      <w:pPr>
        <w:pStyle w:val="Heading3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>
          <w:rFonts w:ascii="Yrsa" w:hAnsi="Yrsa"/>
        </w:rPr>
      </w:pPr>
      <w:r>
        <w:rPr>
          <w:rFonts w:ascii="Yrsa" w:hAnsi="Yrsa"/>
          <w:b/>
          <w:bCs/>
          <w:color w:val="000000"/>
          <w:sz w:val="30"/>
          <w:szCs w:val="30"/>
        </w:rPr>
        <w:t>2.1 Principes généraux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Fonts w:ascii="Yrsa" w:hAnsi="Yrsa"/>
          <w:color w:val="000000"/>
        </w:rPr>
        <w:t xml:space="preserve">L'architecture de la plateforme repose sur une conception </w:t>
      </w:r>
      <w:r>
        <w:rPr>
          <w:rStyle w:val="Strong"/>
          <w:rFonts w:ascii="Yrsa" w:hAnsi="Yrsa"/>
          <w:color w:val="000000"/>
        </w:rPr>
        <w:t>modulaire et distribuée</w:t>
      </w:r>
      <w:r>
        <w:rPr>
          <w:rFonts w:ascii="Yrsa" w:hAnsi="Yrsa"/>
          <w:color w:val="000000"/>
        </w:rPr>
        <w:t xml:space="preserve">, spécifiquement adaptée aux exigences critiques de sécurité, </w:t>
      </w:r>
      <w:r>
        <w:rPr>
          <w:rFonts w:ascii="Yrsa" w:hAnsi="Yrsa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d'auditabilité</w:t>
      </w:r>
      <w:r>
        <w:rPr>
          <w:rFonts w:ascii="Yrsa" w:hAnsi="Yrsa"/>
          <w:color w:val="000000"/>
        </w:rPr>
        <w:t xml:space="preserve"> et de résilience du secteur financier.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>Elle s'appuie sur les principes fondamentaux suivants :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Séparation stricte des responsabilités</w:t>
      </w:r>
    </w:p>
    <w:p>
      <w:pPr>
        <w:pStyle w:val="BodyText"/>
        <w:pageBreakBefore w:val="false"/>
        <w:widowControl/>
        <w:numPr>
          <w:ilvl w:val="0"/>
          <w:numId w:val="3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Découplage entre interfaces utilisateur, logique métier et traitement financier </w:t>
      </w:r>
    </w:p>
    <w:p>
      <w:pPr>
        <w:pStyle w:val="BodyText"/>
        <w:pageBreakBefore w:val="false"/>
        <w:widowControl/>
        <w:numPr>
          <w:ilvl w:val="0"/>
          <w:numId w:val="3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Isolation des contextes métiers (marchands vs entreprises) </w:t>
      </w:r>
    </w:p>
    <w:p>
      <w:pPr>
        <w:pStyle w:val="BodyText"/>
        <w:pageBreakBefore w:val="false"/>
        <w:widowControl/>
        <w:numPr>
          <w:ilvl w:val="0"/>
          <w:numId w:val="3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Indépendance des canaux de distribution (web vs mobile) 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Architecture en couches</w:t>
      </w:r>
    </w:p>
    <w:p>
      <w:pPr>
        <w:pStyle w:val="BodyText"/>
        <w:pageBreakBefore w:val="false"/>
        <w:widowControl/>
        <w:numPr>
          <w:ilvl w:val="0"/>
          <w:numId w:val="4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Couche présentation : applications frontend et mobile </w:t>
      </w:r>
    </w:p>
    <w:p>
      <w:pPr>
        <w:pStyle w:val="BodyText"/>
        <w:pageBreakBefore w:val="false"/>
        <w:widowControl/>
        <w:numPr>
          <w:ilvl w:val="0"/>
          <w:numId w:val="4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Couche métier : backends spécialisés par domaine fonctionnel </w:t>
      </w:r>
    </w:p>
    <w:p>
      <w:pPr>
        <w:pStyle w:val="BodyText"/>
        <w:pageBreakBefore w:val="false"/>
        <w:widowControl/>
        <w:numPr>
          <w:ilvl w:val="0"/>
          <w:numId w:val="4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>Couche financière : backend de paiement centralisé et isolé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Centralisation des flux financiers</w:t>
      </w:r>
    </w:p>
    <w:p>
      <w:pPr>
        <w:pStyle w:val="BodyText"/>
        <w:pageBreakBefore w:val="false"/>
        <w:widowControl/>
        <w:numPr>
          <w:ilvl w:val="0"/>
          <w:numId w:val="5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Tous les mouvements monétaires transitent obligatoirement par le backend de paiement </w:t>
      </w:r>
    </w:p>
    <w:p>
      <w:pPr>
        <w:pStyle w:val="BodyText"/>
        <w:pageBreakBefore w:val="false"/>
        <w:widowControl/>
        <w:numPr>
          <w:ilvl w:val="0"/>
          <w:numId w:val="5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Aucune application périphérique ne peut manipuler directement les soldes </w:t>
      </w:r>
    </w:p>
    <w:p>
      <w:pPr>
        <w:pStyle w:val="BodyText"/>
        <w:pageBreakBefore w:val="false"/>
        <w:widowControl/>
        <w:numPr>
          <w:ilvl w:val="0"/>
          <w:numId w:val="5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Garantie de l'unicité et de la cohérence des données financières 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Évolutivité et scalabilité</w:t>
      </w:r>
    </w:p>
    <w:p>
      <w:pPr>
        <w:pStyle w:val="BodyText"/>
        <w:pageBreakBefore w:val="false"/>
        <w:widowControl/>
        <w:numPr>
          <w:ilvl w:val="0"/>
          <w:numId w:val="6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Déploiement indépendant de chaque composant </w:t>
      </w:r>
    </w:p>
    <w:p>
      <w:pPr>
        <w:pStyle w:val="BodyText"/>
        <w:pageBreakBefore w:val="false"/>
        <w:widowControl/>
        <w:numPr>
          <w:ilvl w:val="0"/>
          <w:numId w:val="6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Possibilité de mise à l'échelle horizontale </w:t>
      </w:r>
    </w:p>
    <w:p>
      <w:pPr>
        <w:pStyle w:val="BodyText"/>
        <w:pageBreakBefore w:val="false"/>
        <w:widowControl/>
        <w:numPr>
          <w:ilvl w:val="0"/>
          <w:numId w:val="6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Ajout de nouveaux types de cartes sans refonte globale 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Sécurité par conception</w:t>
      </w:r>
    </w:p>
    <w:p>
      <w:pPr>
        <w:pStyle w:val="BodyText"/>
        <w:pageBreakBefore w:val="false"/>
        <w:widowControl/>
        <w:numPr>
          <w:ilvl w:val="0"/>
          <w:numId w:val="7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Authentification et autorisation à chaque niveau </w:t>
      </w:r>
    </w:p>
    <w:p>
      <w:pPr>
        <w:pStyle w:val="BodyText"/>
        <w:pageBreakBefore w:val="false"/>
        <w:widowControl/>
        <w:numPr>
          <w:ilvl w:val="0"/>
          <w:numId w:val="7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Chiffrement des données sensibles en transit et au repos </w:t>
      </w:r>
    </w:p>
    <w:p>
      <w:pPr>
        <w:pStyle w:val="BodyText"/>
        <w:pageBreakBefore w:val="false"/>
        <w:widowControl/>
        <w:numPr>
          <w:ilvl w:val="0"/>
          <w:numId w:val="7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Principe du moindre privilège pour les accès inter-applications </w:t>
      </w:r>
    </w:p>
    <w:p>
      <w:pPr>
        <w:pStyle w:val="BodyText"/>
        <w:pageBreakBefore w:val="false"/>
        <w:widowControl/>
        <w:numPr>
          <w:ilvl w:val="0"/>
          <w:numId w:val="7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Traçabilité complète des opérations financières </w:t>
      </w:r>
    </w:p>
    <w:p>
      <w:pPr>
        <w:pStyle w:val="BodyText"/>
        <w:widowControl/>
        <w:numPr>
          <w:ilvl w:val="0"/>
          <w:numId w:val="0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0" w:left="992" w:right="0"/>
        <w:jc w:val="left"/>
        <w:rPr>
          <w:color w:val="000000"/>
        </w:rPr>
      </w:pPr>
      <w:r>
        <w:rPr>
          <w:color w:val="000000"/>
        </w:rPr>
      </w:r>
    </w:p>
    <w:p>
      <w:pPr>
        <w:pStyle w:val="Heading3"/>
        <w:spacing w:before="0" w:after="0"/>
        <w:rPr>
          <w:rFonts w:ascii="Yrsa" w:hAnsi="Yrsa"/>
        </w:rPr>
      </w:pPr>
      <w:r>
        <w:rPr>
          <w:rFonts w:ascii="Yrsa" w:hAnsi="Yrsa"/>
          <w:b/>
          <w:bCs/>
          <w:color w:val="000000"/>
          <w:sz w:val="30"/>
          <w:szCs w:val="30"/>
        </w:rPr>
        <w:t>2.2 Organisation globale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Fonts w:ascii="Yrsa" w:hAnsi="Yrsa"/>
          <w:color w:val="000000"/>
        </w:rPr>
        <w:t xml:space="preserve">La plateforme est structurée autour de </w:t>
      </w:r>
      <w:r>
        <w:rPr>
          <w:rStyle w:val="Strong"/>
          <w:rFonts w:ascii="Yrsa" w:hAnsi="Yrsa"/>
          <w:color w:val="000000"/>
        </w:rPr>
        <w:t>quatre couches distinctes</w:t>
      </w:r>
      <w:r>
        <w:rPr>
          <w:rFonts w:ascii="Yrsa" w:hAnsi="Yrsa"/>
          <w:color w:val="000000"/>
        </w:rPr>
        <w:t xml:space="preserve"> :</w:t>
      </w:r>
    </w:p>
    <w:p>
      <w:pPr>
        <w:pStyle w:val="Heading4"/>
        <w:widowControl/>
        <w:suppressAutoHyphens w:val="true"/>
        <w:overflowPunct w:val="true"/>
        <w:bidi w:val="0"/>
        <w:spacing w:before="0" w:after="79"/>
        <w:ind w:hanging="0" w:left="283" w:right="0"/>
        <w:jc w:val="left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Couche 1 : Applications frontend (Web)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Application frontend marchands</w:t>
      </w:r>
    </w:p>
    <w:p>
      <w:pPr>
        <w:pStyle w:val="BodyText"/>
        <w:widowControl/>
        <w:numPr>
          <w:ilvl w:val="0"/>
          <w:numId w:val="8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Interface web responsive dédiée aux marchands </w:t>
      </w:r>
    </w:p>
    <w:p>
      <w:pPr>
        <w:pStyle w:val="BodyText"/>
        <w:widowControl/>
        <w:numPr>
          <w:ilvl w:val="0"/>
          <w:numId w:val="8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Consultation des transactions et ventes en temps réel </w:t>
      </w:r>
    </w:p>
    <w:p>
      <w:pPr>
        <w:pStyle w:val="BodyText"/>
        <w:widowControl/>
        <w:numPr>
          <w:ilvl w:val="0"/>
          <w:numId w:val="8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Demandes et suivis des remboursements </w:t>
      </w:r>
    </w:p>
    <w:p>
      <w:pPr>
        <w:pStyle w:val="BodyText"/>
        <w:widowControl/>
        <w:numPr>
          <w:ilvl w:val="0"/>
          <w:numId w:val="8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Tableau de bord statistiques et reporting 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Application frontend entreprises</w:t>
      </w:r>
    </w:p>
    <w:p>
      <w:pPr>
        <w:pStyle w:val="BodyText"/>
        <w:widowControl/>
        <w:numPr>
          <w:ilvl w:val="0"/>
          <w:numId w:val="9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Interface d'administration pour les entreprises clientes </w:t>
      </w:r>
    </w:p>
    <w:p>
      <w:pPr>
        <w:pStyle w:val="BodyText"/>
        <w:widowControl/>
        <w:numPr>
          <w:ilvl w:val="0"/>
          <w:numId w:val="9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Gestion des employés et attribution des cartes </w:t>
      </w:r>
    </w:p>
    <w:p>
      <w:pPr>
        <w:pStyle w:val="BodyText"/>
        <w:widowControl/>
        <w:numPr>
          <w:ilvl w:val="0"/>
          <w:numId w:val="9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Création et configuration des coupons </w:t>
      </w:r>
    </w:p>
    <w:p>
      <w:pPr>
        <w:pStyle w:val="BodyText"/>
        <w:widowControl/>
        <w:numPr>
          <w:ilvl w:val="0"/>
          <w:numId w:val="9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Suivi budgétaire et reporting RH 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Caractéristiques techniques :</w:t>
      </w:r>
    </w:p>
    <w:p>
      <w:pPr>
        <w:pStyle w:val="BodyText"/>
        <w:widowControl/>
        <w:numPr>
          <w:ilvl w:val="0"/>
          <w:numId w:val="10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Technologies : Vue.js </w:t>
      </w:r>
    </w:p>
    <w:p>
      <w:pPr>
        <w:pStyle w:val="BodyText"/>
        <w:widowControl/>
        <w:numPr>
          <w:ilvl w:val="0"/>
          <w:numId w:val="10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Communication : API REST avec authentification JWT + WebSocket (notifications) </w:t>
      </w:r>
    </w:p>
    <w:p>
      <w:pPr>
        <w:pStyle w:val="BodyText"/>
        <w:widowControl/>
        <w:numPr>
          <w:ilvl w:val="0"/>
          <w:numId w:val="10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/>
      </w:pPr>
      <w:r>
        <w:rPr>
          <w:rFonts w:ascii="Yrsa" w:hAnsi="Yrsa"/>
          <w:color w:val="000000"/>
        </w:rPr>
        <w:t xml:space="preserve">Responsabilités : </w:t>
      </w:r>
      <w:r>
        <w:rPr>
          <w:rStyle w:val="Strong"/>
          <w:rFonts w:ascii="Yrsa" w:hAnsi="Yrsa"/>
          <w:color w:val="000000"/>
        </w:rPr>
        <w:t>uniquement</w:t>
      </w:r>
      <w:r>
        <w:rPr>
          <w:rFonts w:ascii="Yrsa" w:hAnsi="Yrsa"/>
          <w:color w:val="000000"/>
        </w:rPr>
        <w:t xml:space="preserve"> présentation et validation de formulaires </w:t>
      </w:r>
    </w:p>
    <w:p>
      <w:pPr>
        <w:pStyle w:val="BodyText"/>
        <w:widowControl/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  <w:color w:val="000000"/>
        </w:rPr>
      </w:pPr>
      <w:r>
        <w:rPr>
          <w:rFonts w:ascii="Yrsa" w:hAnsi="Yrsa"/>
          <w:color w:val="000000"/>
        </w:rPr>
      </w:r>
    </w:p>
    <w:p>
      <w:pPr>
        <w:pStyle w:val="Heading4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Couche 2 : Applications mobile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Application mobile marchands (Point de vente)</w:t>
      </w:r>
    </w:p>
    <w:p>
      <w:pPr>
        <w:pStyle w:val="BodyText"/>
        <w:widowControl/>
        <w:numPr>
          <w:ilvl w:val="0"/>
          <w:numId w:val="11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>Application android et IOS pour terminaux mobiles</w:t>
      </w:r>
    </w:p>
    <w:p>
      <w:pPr>
        <w:pStyle w:val="BodyText"/>
        <w:widowControl/>
        <w:numPr>
          <w:ilvl w:val="0"/>
          <w:numId w:val="11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>Génération de code QR  pour paiement</w:t>
      </w:r>
    </w:p>
    <w:p>
      <w:pPr>
        <w:pStyle w:val="BodyText"/>
        <w:widowControl/>
        <w:numPr>
          <w:ilvl w:val="0"/>
          <w:numId w:val="11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Saisie rapide des transactions 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Application Mobile Employés</w:t>
      </w:r>
    </w:p>
    <w:p>
      <w:pPr>
        <w:pStyle w:val="BodyText"/>
        <w:widowControl/>
        <w:numPr>
          <w:ilvl w:val="0"/>
          <w:numId w:val="12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Consultation du solde et de l'historique </w:t>
      </w:r>
    </w:p>
    <w:p>
      <w:pPr>
        <w:pStyle w:val="BodyText"/>
        <w:widowControl/>
        <w:numPr>
          <w:ilvl w:val="0"/>
          <w:numId w:val="12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Scan de QR codes </w:t>
      </w:r>
    </w:p>
    <w:p>
      <w:pPr>
        <w:pStyle w:val="BodyText"/>
        <w:widowControl/>
        <w:numPr>
          <w:ilvl w:val="0"/>
          <w:numId w:val="12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>Validation d’un paiement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Caractéristiques techniques :</w:t>
      </w:r>
    </w:p>
    <w:p>
      <w:pPr>
        <w:pStyle w:val="BodyText"/>
        <w:widowControl/>
        <w:numPr>
          <w:ilvl w:val="0"/>
          <w:numId w:val="13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>Technologies : React Native</w:t>
      </w:r>
    </w:p>
    <w:p>
      <w:pPr>
        <w:pStyle w:val="BodyText"/>
        <w:widowControl/>
        <w:numPr>
          <w:ilvl w:val="0"/>
          <w:numId w:val="13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Communication : API REST + WebSocket (notifications) </w:t>
      </w:r>
    </w:p>
    <w:p>
      <w:pPr>
        <w:pStyle w:val="BodyText"/>
        <w:widowControl/>
        <w:numPr>
          <w:ilvl w:val="0"/>
          <w:numId w:val="13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Synchronisation sécurisée des données sensibles </w:t>
      </w:r>
    </w:p>
    <w:p>
      <w:pPr>
        <w:pStyle w:val="BodyText"/>
        <w:widowControl/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color w:val="000000"/>
        </w:rPr>
      </w:pPr>
      <w:r>
        <w:rPr>
          <w:color w:val="000000"/>
        </w:rPr>
      </w:r>
    </w:p>
    <w:p>
      <w:pPr>
        <w:pStyle w:val="Heading4"/>
        <w:widowControl/>
        <w:suppressAutoHyphens w:val="true"/>
        <w:overflowPunct w:val="true"/>
        <w:bidi w:val="0"/>
        <w:spacing w:before="51" w:after="0"/>
        <w:ind w:hanging="0" w:left="283" w:right="0"/>
        <w:jc w:val="left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Couche 3 : Backends métiers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Backend marchand</w:t>
      </w:r>
    </w:p>
    <w:p>
      <w:pPr>
        <w:pStyle w:val="BodyText"/>
        <w:widowControl/>
        <w:numPr>
          <w:ilvl w:val="0"/>
          <w:numId w:val="14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Configuration des points de vente et terminaux </w:t>
      </w:r>
    </w:p>
    <w:p>
      <w:pPr>
        <w:pStyle w:val="BodyText"/>
        <w:widowControl/>
        <w:numPr>
          <w:ilvl w:val="0"/>
          <w:numId w:val="14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Règles métier spécifiques aux marchands </w:t>
      </w:r>
    </w:p>
    <w:p>
      <w:pPr>
        <w:pStyle w:val="BodyText"/>
        <w:widowControl/>
        <w:numPr>
          <w:ilvl w:val="0"/>
          <w:numId w:val="14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/>
      </w:pPr>
      <w:r>
        <w:rPr>
          <w:rStyle w:val="Strong"/>
          <w:rFonts w:ascii="Yrsa" w:hAnsi="Yrsa"/>
          <w:color w:val="000000"/>
        </w:rPr>
        <w:t>Délégation</w:t>
      </w:r>
      <w:r>
        <w:rPr>
          <w:rFonts w:ascii="Yrsa" w:hAnsi="Yrsa"/>
          <w:color w:val="000000"/>
        </w:rPr>
        <w:t xml:space="preserve"> au backend paiement pour toute opération financière 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Backend entreprise</w:t>
      </w:r>
    </w:p>
    <w:p>
      <w:pPr>
        <w:pStyle w:val="BodyText"/>
        <w:widowControl/>
        <w:numPr>
          <w:ilvl w:val="0"/>
          <w:numId w:val="15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Administration des collaborateurs (CRUD, import CSV) </w:t>
      </w:r>
    </w:p>
    <w:p>
      <w:pPr>
        <w:pStyle w:val="BodyText"/>
        <w:widowControl/>
        <w:numPr>
          <w:ilvl w:val="0"/>
          <w:numId w:val="15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Création et paramétrage des coupons (règles d'usage, montants) </w:t>
      </w:r>
    </w:p>
    <w:p>
      <w:pPr>
        <w:pStyle w:val="BodyText"/>
        <w:widowControl/>
        <w:numPr>
          <w:ilvl w:val="0"/>
          <w:numId w:val="15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/>
      </w:pPr>
      <w:r>
        <w:rPr>
          <w:rStyle w:val="Strong"/>
          <w:rFonts w:ascii="Yrsa" w:hAnsi="Yrsa"/>
          <w:color w:val="000000"/>
        </w:rPr>
        <w:t>Délégation</w:t>
      </w:r>
      <w:r>
        <w:rPr>
          <w:rFonts w:ascii="Yrsa" w:hAnsi="Yrsa"/>
          <w:color w:val="000000"/>
        </w:rPr>
        <w:t xml:space="preserve"> au backend paiement pour toute opération financière 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Caractéristiques techniques :</w:t>
      </w:r>
    </w:p>
    <w:p>
      <w:pPr>
        <w:pStyle w:val="BodyText"/>
        <w:widowControl/>
        <w:numPr>
          <w:ilvl w:val="0"/>
          <w:numId w:val="16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Technologies : PHP (Laravel) </w:t>
      </w:r>
    </w:p>
    <w:p>
      <w:pPr>
        <w:pStyle w:val="BodyText"/>
        <w:widowControl/>
        <w:numPr>
          <w:ilvl w:val="0"/>
          <w:numId w:val="16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Architecture : monolithe modulaire </w:t>
      </w:r>
    </w:p>
    <w:p>
      <w:pPr>
        <w:pStyle w:val="BodyText"/>
        <w:widowControl/>
        <w:numPr>
          <w:ilvl w:val="0"/>
          <w:numId w:val="16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Base de données : PostgreSQL (données métiers) </w:t>
      </w:r>
    </w:p>
    <w:p>
      <w:pPr>
        <w:pStyle w:val="BodyText"/>
        <w:widowControl/>
        <w:numPr>
          <w:ilvl w:val="0"/>
          <w:numId w:val="16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>Communication inter-services : API REST</w:t>
      </w:r>
    </w:p>
    <w:p>
      <w:pPr>
        <w:pStyle w:val="BodyText"/>
        <w:widowControl/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color w:val="000000"/>
        </w:rPr>
      </w:pPr>
      <w:r>
        <w:rPr>
          <w:color w:val="000000"/>
        </w:rPr>
      </w:r>
    </w:p>
    <w:p>
      <w:pPr>
        <w:pStyle w:val="Heading4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Couche 4 : Backend Paiement (Core Paiement)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Responsabilités exclusives :</w:t>
      </w:r>
    </w:p>
    <w:p>
      <w:pPr>
        <w:pStyle w:val="BodyText"/>
        <w:widowControl/>
        <w:numPr>
          <w:ilvl w:val="0"/>
          <w:numId w:val="83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Style w:val="Strong"/>
          <w:rFonts w:ascii="Yrsa" w:hAnsi="Yrsa"/>
          <w:b w:val="false"/>
          <w:bCs w:val="false"/>
          <w:color w:val="000000"/>
        </w:rPr>
        <w:t>Services KYC/KYB pour la vérification d'identité</w:t>
      </w:r>
    </w:p>
    <w:p>
      <w:pPr>
        <w:pStyle w:val="BodyText"/>
        <w:widowControl/>
        <w:numPr>
          <w:ilvl w:val="0"/>
          <w:numId w:val="83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Style w:val="Strong"/>
          <w:rFonts w:ascii="Yrsa" w:hAnsi="Yrsa"/>
          <w:b w:val="false"/>
          <w:bCs w:val="false"/>
          <w:color w:val="000000"/>
        </w:rPr>
        <w:t xml:space="preserve">Gestion des </w:t>
      </w:r>
      <w:r>
        <w:rPr>
          <w:rStyle w:val="Strong"/>
          <w:rFonts w:ascii="Yrsa" w:hAnsi="Yrsa"/>
          <w:color w:val="000000"/>
        </w:rPr>
        <w:t>wallets</w:t>
      </w:r>
      <w:r>
        <w:rPr>
          <w:rStyle w:val="Strong"/>
          <w:rFonts w:ascii="Yrsa" w:hAnsi="Yrsa"/>
          <w:b w:val="false"/>
          <w:bCs w:val="false"/>
          <w:color w:val="000000"/>
        </w:rPr>
        <w:t xml:space="preserve"> (comptes virtuels) pour tous les acteurs </w:t>
      </w:r>
    </w:p>
    <w:p>
      <w:pPr>
        <w:pStyle w:val="BodyText"/>
        <w:widowControl/>
        <w:numPr>
          <w:ilvl w:val="0"/>
          <w:numId w:val="83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Traitement de </w:t>
      </w:r>
      <w:r>
        <w:rPr>
          <w:rStyle w:val="Strong"/>
          <w:rFonts w:ascii="Yrsa" w:hAnsi="Yrsa"/>
          <w:color w:val="000000"/>
        </w:rPr>
        <w:t>toutes</w:t>
      </w:r>
      <w:r>
        <w:rPr>
          <w:rFonts w:ascii="Yrsa" w:hAnsi="Yrsa"/>
          <w:color w:val="000000"/>
        </w:rPr>
        <w:t xml:space="preserve"> les opérations financières</w:t>
      </w:r>
    </w:p>
    <w:p>
      <w:pPr>
        <w:pStyle w:val="BodyText"/>
        <w:widowControl/>
        <w:numPr>
          <w:ilvl w:val="1"/>
          <w:numId w:val="83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49" w:left="1270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Chargement de solde (entreprise → employé) </w:t>
      </w:r>
    </w:p>
    <w:p>
      <w:pPr>
        <w:pStyle w:val="BodyText"/>
        <w:widowControl/>
        <w:numPr>
          <w:ilvl w:val="1"/>
          <w:numId w:val="83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49" w:left="1270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Paiement (employé → marchand) </w:t>
      </w:r>
    </w:p>
    <w:p>
      <w:pPr>
        <w:pStyle w:val="BodyText"/>
        <w:widowControl/>
        <w:numPr>
          <w:ilvl w:val="1"/>
          <w:numId w:val="83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49" w:left="1270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Remboursement </w:t>
      </w:r>
    </w:p>
    <w:p>
      <w:pPr>
        <w:pStyle w:val="BodyText"/>
        <w:widowControl/>
        <w:numPr>
          <w:ilvl w:val="0"/>
          <w:numId w:val="83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Gestion du </w:t>
      </w:r>
      <w:r>
        <w:rPr>
          <w:rStyle w:val="Strong"/>
          <w:rFonts w:ascii="Yrsa" w:hAnsi="Yrsa"/>
          <w:color w:val="000000"/>
        </w:rPr>
        <w:t>cycle de vie des coupons</w:t>
      </w:r>
      <w:r>
        <w:rPr>
          <w:rFonts w:ascii="Yrsa" w:hAnsi="Yrsa"/>
          <w:color w:val="000000"/>
        </w:rPr>
        <w:t xml:space="preserve"> (émission, consommation, expiration) </w:t>
      </w:r>
    </w:p>
    <w:p>
      <w:pPr>
        <w:pStyle w:val="BodyText"/>
        <w:widowControl/>
        <w:numPr>
          <w:ilvl w:val="0"/>
          <w:numId w:val="83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Calcul et application des commissions 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Caractéristiques techniques :</w:t>
      </w:r>
    </w:p>
    <w:p>
      <w:pPr>
        <w:pStyle w:val="BodyText"/>
        <w:widowControl/>
        <w:numPr>
          <w:ilvl w:val="0"/>
          <w:numId w:val="17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Technologies : PHP (Laravel) </w:t>
      </w:r>
    </w:p>
    <w:p>
      <w:pPr>
        <w:pStyle w:val="BodyText"/>
        <w:widowControl/>
        <w:numPr>
          <w:ilvl w:val="0"/>
          <w:numId w:val="17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Base de données : PostgreSQL avec transactions ACID </w:t>
      </w:r>
    </w:p>
    <w:p>
      <w:pPr>
        <w:pStyle w:val="BodyText"/>
        <w:widowControl/>
        <w:numPr>
          <w:ilvl w:val="0"/>
          <w:numId w:val="17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Idempotence obligatoire sur toutes les opérations </w:t>
      </w:r>
    </w:p>
    <w:p>
      <w:pPr>
        <w:pStyle w:val="BodyText"/>
        <w:widowControl/>
        <w:numPr>
          <w:ilvl w:val="0"/>
          <w:numId w:val="17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Journalisation exhaustive (event sourcing recommandé) </w:t>
      </w:r>
    </w:p>
    <w:p>
      <w:pPr>
        <w:pStyle w:val="BodyText"/>
        <w:widowControl/>
        <w:numPr>
          <w:ilvl w:val="0"/>
          <w:numId w:val="17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>Isolation maximale : pas d'accès direct depuis les autres backends</w:t>
      </w:r>
    </w:p>
    <w:p>
      <w:pPr>
        <w:pStyle w:val="Heading3"/>
        <w:keepNext w:val="true"/>
        <w:keepLines/>
        <w:pageBreakBefore w:val="false"/>
        <w:widowControl/>
        <w:suppressAutoHyphens w:val="true"/>
        <w:overflowPunct w:val="true"/>
        <w:bidi w:val="0"/>
        <w:spacing w:lineRule="auto" w:line="240" w:before="0" w:after="0"/>
        <w:ind w:hanging="0" w:left="283" w:right="0"/>
        <w:jc w:val="left"/>
        <w:rPr>
          <w:rFonts w:ascii="Yrsa" w:hAnsi="Yrsa"/>
          <w:sz w:val="30"/>
          <w:szCs w:val="30"/>
        </w:rPr>
      </w:pPr>
      <w:r>
        <w:rPr>
          <w:rFonts w:ascii="Yrsa" w:hAnsi="Yrsa"/>
          <w:b/>
          <w:bCs/>
          <w:color w:val="000000"/>
          <w:sz w:val="30"/>
          <w:szCs w:val="30"/>
        </w:rPr>
        <w:t>2.3 Schéma d'architecture</w:t>
      </w:r>
    </w:p>
    <w:p>
      <w:pPr>
        <w:pStyle w:val="Texteprformat"/>
        <w:rPr>
          <w:rFonts w:ascii="Yrsa" w:hAnsi="Yrsa"/>
          <w:color w:val="000000"/>
        </w:rPr>
      </w:pPr>
      <w:r>
        <w:rPr>
          <w:rFonts w:ascii="Yrsa" w:hAnsi="Yrsa"/>
          <w:color w:val="000000"/>
        </w:rPr>
      </w:r>
    </w:p>
    <w:p>
      <w:pPr>
        <w:pStyle w:val="Texteprformat"/>
        <w:rPr>
          <w:rFonts w:ascii="Yrsa" w:hAnsi="Yrsa"/>
          <w:color w:val="000000"/>
        </w:rPr>
      </w:pPr>
      <w:r>
        <w:rPr>
          <w:rFonts w:ascii="Yrsa" w:hAnsi="Yrsa"/>
          <w:color w:val="000000"/>
        </w:rPr>
        <w:drawing>
          <wp:anchor behindDoc="0" distT="0" distB="0" distL="0" distR="0" simplePos="0" locked="0" layoutInCell="0" allowOverlap="1" relativeHeight="20">
            <wp:simplePos x="0" y="0"/>
            <wp:positionH relativeFrom="column">
              <wp:posOffset>-554355</wp:posOffset>
            </wp:positionH>
            <wp:positionV relativeFrom="paragraph">
              <wp:posOffset>635</wp:posOffset>
            </wp:positionV>
            <wp:extent cx="6748145" cy="372300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8145" cy="3723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eprformat"/>
        <w:rPr>
          <w:rFonts w:ascii="Yrsa" w:hAnsi="Yrsa"/>
          <w:color w:val="000000"/>
        </w:rPr>
      </w:pPr>
      <w:r>
        <w:rPr>
          <w:rFonts w:ascii="Yrsa" w:hAnsi="Yrsa"/>
          <w:color w:val="000000"/>
        </w:rPr>
      </w:r>
    </w:p>
    <w:p>
      <w:pPr>
        <w:pStyle w:val="Heading3"/>
        <w:keepNext w:val="true"/>
        <w:keepLines/>
        <w:pageBreakBefore w:val="false"/>
        <w:widowControl/>
        <w:suppressAutoHyphens w:val="true"/>
        <w:overflowPunct w:val="true"/>
        <w:bidi w:val="0"/>
        <w:spacing w:lineRule="auto" w:line="240" w:before="0" w:after="0"/>
        <w:ind w:hanging="0" w:left="283" w:right="0"/>
        <w:jc w:val="left"/>
        <w:rPr>
          <w:rFonts w:ascii="Yrsa" w:hAnsi="Yrsa"/>
          <w:sz w:val="30"/>
          <w:szCs w:val="30"/>
        </w:rPr>
      </w:pPr>
      <w:r>
        <w:rPr>
          <w:rFonts w:ascii="Yrsa" w:hAnsi="Yrsa"/>
          <w:b/>
          <w:bCs/>
          <w:color w:val="000000"/>
          <w:sz w:val="30"/>
          <w:szCs w:val="30"/>
        </w:rPr>
        <w:t>2.4 Flux de données critiques</w:t>
      </w:r>
    </w:p>
    <w:p>
      <w:pPr>
        <w:pStyle w:val="Heading4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>
          <w:rFonts w:ascii="Yrsa" w:hAnsi="Yrsa"/>
          <w:sz w:val="24"/>
          <w:szCs w:val="24"/>
        </w:rPr>
      </w:pPr>
      <w:r>
        <w:rPr>
          <w:rFonts w:ascii="Yrsa" w:hAnsi="Yrsa"/>
          <w:b/>
          <w:bCs/>
          <w:color w:val="000000"/>
          <w:sz w:val="24"/>
          <w:szCs w:val="24"/>
        </w:rPr>
        <w:t>Flux 1 : Création et distribution de coupons</w:t>
      </w:r>
    </w:p>
    <w:p>
      <w:pPr>
        <w:pStyle w:val="normal1"/>
        <w:widowControl/>
        <w:suppressAutoHyphens w:val="true"/>
        <w:overflowPunct w:val="true"/>
        <w:bidi w:val="0"/>
        <w:ind w:hanging="0" w:left="283" w:right="0"/>
        <w:jc w:val="left"/>
        <w:rPr>
          <w:rStyle w:val="Textesource"/>
          <w:rFonts w:ascii="Yrsa" w:hAnsi="Yrsa"/>
          <w:color w:val="000000"/>
          <w:sz w:val="34"/>
          <w:szCs w:val="34"/>
        </w:rPr>
      </w:pPr>
      <w:r>
        <w:rPr>
          <w:rFonts w:ascii="Yrsa" w:hAnsi="Yrsa"/>
          <w:color w:val="000000"/>
          <w:sz w:val="34"/>
          <w:szCs w:val="34"/>
        </w:rPr>
        <w:drawing>
          <wp:anchor behindDoc="0" distT="0" distB="0" distL="0" distR="0" simplePos="0" locked="0" layoutInCell="0" allowOverlap="1" relativeHeight="21">
            <wp:simplePos x="0" y="0"/>
            <wp:positionH relativeFrom="column">
              <wp:posOffset>80645</wp:posOffset>
            </wp:positionH>
            <wp:positionV relativeFrom="paragraph">
              <wp:posOffset>71755</wp:posOffset>
            </wp:positionV>
            <wp:extent cx="5876925" cy="2735580"/>
            <wp:effectExtent l="0" t="0" r="0" b="0"/>
            <wp:wrapSquare wrapText="largest"/>
            <wp:docPr id="2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4"/>
        <w:pageBreakBefore w:val="false"/>
        <w:widowControl/>
        <w:suppressAutoHyphens w:val="true"/>
        <w:overflowPunct w:val="true"/>
        <w:bidi w:val="0"/>
        <w:ind w:hanging="0" w:left="283" w:right="0"/>
        <w:jc w:val="left"/>
        <w:rPr>
          <w:rFonts w:ascii="Yrsa" w:hAnsi="Yrsa"/>
          <w:sz w:val="24"/>
          <w:szCs w:val="24"/>
        </w:rPr>
      </w:pPr>
      <w:r>
        <w:rPr>
          <w:rFonts w:ascii="Yrsa" w:hAnsi="Yrsa"/>
          <w:b/>
          <w:bCs/>
          <w:color w:val="000000"/>
          <w:sz w:val="24"/>
          <w:szCs w:val="24"/>
        </w:rPr>
        <w:t>Flux 2 : Utilisation d'un coupon en point de vente</w:t>
      </w:r>
    </w:p>
    <w:p>
      <w:pPr>
        <w:pStyle w:val="normal1"/>
        <w:widowControl/>
        <w:suppressAutoHyphens w:val="true"/>
        <w:overflowPunct w:val="true"/>
        <w:bidi w:val="0"/>
        <w:ind w:hanging="0" w:left="283" w:right="0"/>
        <w:jc w:val="left"/>
        <w:rPr/>
      </w:pPr>
      <w:r>
        <w:rPr/>
        <w:drawing>
          <wp:anchor behindDoc="0" distT="0" distB="0" distL="0" distR="0" simplePos="0" locked="0" layoutInCell="0" allowOverlap="1" relativeHeight="22">
            <wp:simplePos x="0" y="0"/>
            <wp:positionH relativeFrom="column">
              <wp:posOffset>175895</wp:posOffset>
            </wp:positionH>
            <wp:positionV relativeFrom="paragraph">
              <wp:posOffset>145415</wp:posOffset>
            </wp:positionV>
            <wp:extent cx="5743575" cy="2768600"/>
            <wp:effectExtent l="0" t="0" r="0" b="0"/>
            <wp:wrapSquare wrapText="largest"/>
            <wp:docPr id="3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76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3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>
          <w:rFonts w:ascii="Yrsa" w:hAnsi="Yrsa"/>
          <w:sz w:val="30"/>
          <w:szCs w:val="30"/>
        </w:rPr>
      </w:pPr>
      <w:r>
        <w:rPr>
          <w:rFonts w:ascii="Yrsa" w:hAnsi="Yrsa"/>
          <w:color w:val="000000"/>
          <w:sz w:val="30"/>
          <w:szCs w:val="30"/>
        </w:rPr>
        <w:t>2.5 Règles d'isolation financière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Règle 1 : Interdiction de manipulation directe</w:t>
      </w:r>
    </w:p>
    <w:p>
      <w:pPr>
        <w:pStyle w:val="BodyText"/>
        <w:pageBreakBefore w:val="false"/>
        <w:widowControl/>
        <w:numPr>
          <w:ilvl w:val="0"/>
          <w:numId w:val="18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>Aucun backend métier ne peut lire ou modifier un solde de wallet</w:t>
      </w:r>
    </w:p>
    <w:p>
      <w:pPr>
        <w:pStyle w:val="BodyText"/>
        <w:pageBreakBefore w:val="false"/>
        <w:widowControl/>
        <w:numPr>
          <w:ilvl w:val="0"/>
          <w:numId w:val="18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Toute consultation passe par une API dédiée du </w:t>
      </w:r>
      <w:r>
        <w:rPr>
          <w:rFonts w:ascii="Yrsa" w:hAnsi="Yrsa"/>
          <w:b/>
          <w:bCs/>
          <w:color w:val="000000"/>
        </w:rPr>
        <w:t xml:space="preserve">Core Paiement </w:t>
      </w:r>
    </w:p>
    <w:p>
      <w:pPr>
        <w:pStyle w:val="BodyText"/>
        <w:pageBreakBefore w:val="false"/>
        <w:widowControl/>
        <w:numPr>
          <w:ilvl w:val="0"/>
          <w:numId w:val="18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Toute modification passe par une demande d'opération validée 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Règle 2 : Idempotence obligatoire</w:t>
      </w:r>
    </w:p>
    <w:p>
      <w:pPr>
        <w:pStyle w:val="BodyText"/>
        <w:pageBreakBefore w:val="false"/>
        <w:widowControl/>
        <w:numPr>
          <w:ilvl w:val="0"/>
          <w:numId w:val="19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>Chaque requête financière possède un identifiant unique</w:t>
      </w:r>
    </w:p>
    <w:p>
      <w:pPr>
        <w:pStyle w:val="BodyText"/>
        <w:pageBreakBefore w:val="false"/>
        <w:widowControl/>
        <w:numPr>
          <w:ilvl w:val="0"/>
          <w:numId w:val="19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Rejeu d'une même requête = même résultat, pas de double débit 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Règle 3 : Traçabilité exhaustive</w:t>
      </w:r>
    </w:p>
    <w:p>
      <w:pPr>
        <w:pStyle w:val="BodyText"/>
        <w:pageBreakBefore w:val="false"/>
        <w:widowControl/>
        <w:numPr>
          <w:ilvl w:val="0"/>
          <w:numId w:val="20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Chaque opération génère un enregistrement immuable </w:t>
      </w:r>
    </w:p>
    <w:p>
      <w:pPr>
        <w:pStyle w:val="BodyText"/>
        <w:pageBreakBefore w:val="false"/>
        <w:widowControl/>
        <w:numPr>
          <w:ilvl w:val="0"/>
          <w:numId w:val="20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Conservation des logs financiers : minimum 7 ans </w:t>
      </w:r>
    </w:p>
    <w:p>
      <w:pPr>
        <w:pStyle w:val="BodyText"/>
        <w:pageBreakBefore w:val="false"/>
        <w:widowControl/>
        <w:numPr>
          <w:ilvl w:val="0"/>
          <w:numId w:val="20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Horodatage précis (timestamp avec timezone) 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Règle 4 : Validation atomique</w:t>
      </w:r>
    </w:p>
    <w:p>
      <w:pPr>
        <w:pStyle w:val="BodyText"/>
        <w:pageBreakBefore w:val="false"/>
        <w:widowControl/>
        <w:numPr>
          <w:ilvl w:val="0"/>
          <w:numId w:val="21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Une transaction = un bloc indivisible (ACID) </w:t>
      </w:r>
    </w:p>
    <w:p>
      <w:pPr>
        <w:pStyle w:val="BodyText"/>
        <w:pageBreakBefore w:val="false"/>
        <w:widowControl/>
        <w:numPr>
          <w:ilvl w:val="0"/>
          <w:numId w:val="21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Échec partiel = rollback complet </w:t>
      </w:r>
    </w:p>
    <w:p>
      <w:pPr>
        <w:pStyle w:val="BodyText"/>
        <w:widowControl/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color w:val="000000"/>
        </w:rPr>
      </w:pPr>
      <w:r>
        <w:rPr>
          <w:color w:val="000000"/>
        </w:rPr>
      </w:r>
    </w:p>
    <w:p>
      <w:pPr>
        <w:pStyle w:val="BodyText"/>
        <w:widowControl/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color w:val="000000"/>
        </w:rPr>
      </w:pPr>
      <w:r>
        <w:rPr>
          <w:color w:val="000000"/>
        </w:rPr>
      </w:r>
    </w:p>
    <w:p>
      <w:pPr>
        <w:pStyle w:val="Heading2"/>
        <w:spacing w:before="0" w:after="0"/>
        <w:rPr>
          <w:rFonts w:ascii="Yrsa" w:hAnsi="Yrsa"/>
        </w:rPr>
      </w:pPr>
      <w:r>
        <w:rPr>
          <w:rFonts w:ascii="Yrsa" w:hAnsi="Yrsa"/>
          <w:b/>
          <w:bCs/>
          <w:color w:val="000000"/>
          <w:sz w:val="34"/>
          <w:szCs w:val="34"/>
        </w:rPr>
        <w:t>3. Documentation technique par modules</w:t>
      </w:r>
    </w:p>
    <w:p>
      <w:pPr>
        <w:pStyle w:val="Heading3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>
          <w:rFonts w:ascii="Yrsa" w:hAnsi="Yrsa"/>
          <w:sz w:val="30"/>
          <w:szCs w:val="30"/>
        </w:rPr>
      </w:pPr>
      <w:r>
        <w:rPr>
          <w:rFonts w:ascii="Yrsa" w:hAnsi="Yrsa"/>
          <w:b/>
          <w:bCs/>
          <w:color w:val="000000"/>
          <w:sz w:val="30"/>
          <w:szCs w:val="30"/>
        </w:rPr>
        <w:t>3.1 Module Authentification et Gestion des Accès</w:t>
      </w:r>
    </w:p>
    <w:p>
      <w:pPr>
        <w:pStyle w:val="Heading4"/>
        <w:pageBreakBefore w:val="false"/>
        <w:widowControl/>
        <w:suppressAutoHyphens w:val="true"/>
        <w:overflowPunct w:val="true"/>
        <w:bidi w:val="0"/>
        <w:spacing w:before="0" w:after="0"/>
        <w:ind w:hanging="0" w:left="567" w:right="0"/>
        <w:jc w:val="left"/>
        <w:rPr>
          <w:rFonts w:ascii="Yrsa" w:hAnsi="Yrsa"/>
        </w:rPr>
      </w:pPr>
      <w:r>
        <w:rPr>
          <w:rFonts w:ascii="Yrsa" w:hAnsi="Yrsa"/>
          <w:b/>
          <w:bCs/>
          <w:color w:val="000000"/>
        </w:rPr>
        <w:t>3.1.1 Responsabilités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567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>Ce module assure la sécurisation de l'accès à l'ensemble de la plateforme :</w:t>
      </w:r>
    </w:p>
    <w:p>
      <w:pPr>
        <w:pStyle w:val="BodyText"/>
        <w:pageBreakBefore w:val="false"/>
        <w:widowControl/>
        <w:numPr>
          <w:ilvl w:val="0"/>
          <w:numId w:val="22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276" w:right="0"/>
        <w:jc w:val="left"/>
        <w:rPr/>
      </w:pPr>
      <w:r>
        <w:rPr>
          <w:rStyle w:val="Strong"/>
          <w:rFonts w:ascii="Yrsa" w:hAnsi="Yrsa"/>
          <w:color w:val="000000"/>
        </w:rPr>
        <w:t>Authentification multi-acteurs</w:t>
      </w:r>
      <w:r>
        <w:rPr>
          <w:rFonts w:ascii="Yrsa" w:hAnsi="Yrsa"/>
          <w:color w:val="000000"/>
        </w:rPr>
        <w:t xml:space="preserve"> : marchands, employés, administrateurs entreprises </w:t>
      </w:r>
    </w:p>
    <w:p>
      <w:pPr>
        <w:pStyle w:val="BodyText"/>
        <w:pageBreakBefore w:val="false"/>
        <w:widowControl/>
        <w:numPr>
          <w:ilvl w:val="0"/>
          <w:numId w:val="22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276" w:right="0"/>
        <w:jc w:val="left"/>
        <w:rPr/>
      </w:pPr>
      <w:r>
        <w:rPr>
          <w:rStyle w:val="Strong"/>
          <w:rFonts w:ascii="Yrsa" w:hAnsi="Yrsa"/>
          <w:color w:val="000000"/>
        </w:rPr>
        <w:t>Gestion des sessions</w:t>
      </w:r>
      <w:r>
        <w:rPr>
          <w:rFonts w:ascii="Yrsa" w:hAnsi="Yrsa"/>
          <w:color w:val="000000"/>
        </w:rPr>
        <w:t xml:space="preserve"> : création, renouvellement, révocation </w:t>
      </w:r>
    </w:p>
    <w:p>
      <w:pPr>
        <w:pStyle w:val="BodyText"/>
        <w:pageBreakBefore w:val="false"/>
        <w:widowControl/>
        <w:numPr>
          <w:ilvl w:val="0"/>
          <w:numId w:val="22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276" w:right="0"/>
        <w:jc w:val="left"/>
        <w:rPr/>
      </w:pPr>
      <w:r>
        <w:rPr>
          <w:rStyle w:val="Strong"/>
          <w:rFonts w:ascii="Yrsa" w:hAnsi="Yrsa"/>
          <w:color w:val="000000"/>
        </w:rPr>
        <w:t>Autorisation granulaire</w:t>
      </w:r>
      <w:r>
        <w:rPr>
          <w:rFonts w:ascii="Yrsa" w:hAnsi="Yrsa"/>
          <w:color w:val="000000"/>
        </w:rPr>
        <w:t xml:space="preserve"> : permissions basées sur les rôles</w:t>
      </w:r>
    </w:p>
    <w:p>
      <w:pPr>
        <w:pStyle w:val="BodyText"/>
        <w:pageBreakBefore w:val="false"/>
        <w:widowControl/>
        <w:numPr>
          <w:ilvl w:val="0"/>
          <w:numId w:val="22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276" w:right="0"/>
        <w:jc w:val="left"/>
        <w:rPr/>
      </w:pPr>
      <w:r>
        <w:rPr>
          <w:rStyle w:val="Strong"/>
          <w:rFonts w:ascii="Yrsa" w:hAnsi="Yrsa"/>
          <w:color w:val="000000"/>
        </w:rPr>
        <w:t>Authentification multi-facteurs (MFA)</w:t>
      </w:r>
      <w:r>
        <w:rPr>
          <w:rFonts w:ascii="Yrsa" w:hAnsi="Yrsa"/>
          <w:color w:val="000000"/>
        </w:rPr>
        <w:t xml:space="preserve"> : SMS/Email pour opérations sensibles </w:t>
      </w:r>
    </w:p>
    <w:p>
      <w:pPr>
        <w:pStyle w:val="BodyText"/>
        <w:pageBreakBefore w:val="false"/>
        <w:widowControl/>
        <w:numPr>
          <w:ilvl w:val="0"/>
          <w:numId w:val="22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276" w:right="0"/>
        <w:jc w:val="left"/>
        <w:rPr/>
      </w:pPr>
      <w:r>
        <w:rPr>
          <w:rStyle w:val="Strong"/>
          <w:rFonts w:ascii="Yrsa" w:hAnsi="Yrsa"/>
          <w:color w:val="000000"/>
        </w:rPr>
        <w:t>Audit des connexions</w:t>
      </w:r>
      <w:r>
        <w:rPr>
          <w:rFonts w:ascii="Yrsa" w:hAnsi="Yrsa"/>
          <w:color w:val="000000"/>
        </w:rPr>
        <w:t xml:space="preserve"> : traçage des tentatives (succès/échecs), détection d'anomalies </w:t>
      </w:r>
    </w:p>
    <w:p>
      <w:pPr>
        <w:pStyle w:val="BodyText"/>
        <w:widowControl/>
        <w:numPr>
          <w:ilvl w:val="0"/>
          <w:numId w:val="0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0" w:left="1276" w:right="0"/>
        <w:jc w:val="left"/>
        <w:rPr>
          <w:rFonts w:ascii="Yrsa" w:hAnsi="Yrsa"/>
          <w:color w:val="000000"/>
        </w:rPr>
      </w:pPr>
      <w:r>
        <w:rPr>
          <w:rFonts w:ascii="Yrsa" w:hAnsi="Yrsa"/>
          <w:color w:val="000000"/>
        </w:rPr>
      </w:r>
    </w:p>
    <w:p>
      <w:pPr>
        <w:pStyle w:val="Heading4"/>
        <w:pageBreakBefore w:val="false"/>
        <w:widowControl/>
        <w:suppressAutoHyphens w:val="true"/>
        <w:overflowPunct w:val="true"/>
        <w:bidi w:val="0"/>
        <w:spacing w:before="0" w:after="0"/>
        <w:ind w:hanging="0" w:left="567" w:right="0"/>
        <w:jc w:val="left"/>
        <w:rPr>
          <w:rFonts w:ascii="Yrsa" w:hAnsi="Yrsa"/>
        </w:rPr>
      </w:pPr>
      <w:r>
        <w:rPr>
          <w:rFonts w:ascii="Yrsa" w:hAnsi="Yrsa"/>
          <w:b/>
          <w:bCs/>
          <w:color w:val="000000"/>
        </w:rPr>
        <w:t>3.1.2 Architecture</w:t>
      </w:r>
    </w:p>
    <w:p>
      <w:pPr>
        <w:pStyle w:val="BodyText"/>
        <w:pageBreakBefore w:val="false"/>
        <w:widowControl/>
        <w:numPr>
          <w:ilvl w:val="0"/>
          <w:numId w:val="23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276" w:right="0"/>
        <w:jc w:val="left"/>
        <w:rPr/>
      </w:pPr>
      <w:r>
        <w:rPr>
          <w:rStyle w:val="Strong"/>
          <w:rFonts w:ascii="Yrsa" w:hAnsi="Yrsa"/>
          <w:color w:val="000000"/>
        </w:rPr>
        <w:t>Base de données</w:t>
      </w:r>
      <w:r>
        <w:rPr>
          <w:rFonts w:ascii="Yrsa" w:hAnsi="Yrsa"/>
          <w:color w:val="000000"/>
        </w:rPr>
        <w:t xml:space="preserve"> : utilisateurs, rôles, permissions, sessions actives </w:t>
      </w:r>
    </w:p>
    <w:p>
      <w:pPr>
        <w:pStyle w:val="BodyText"/>
        <w:pageBreakBefore w:val="false"/>
        <w:widowControl/>
        <w:numPr>
          <w:ilvl w:val="0"/>
          <w:numId w:val="23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276" w:right="0"/>
        <w:jc w:val="left"/>
        <w:rPr/>
      </w:pPr>
      <w:r>
        <w:rPr>
          <w:rStyle w:val="Strong"/>
          <w:rFonts w:ascii="Yrsa" w:hAnsi="Yrsa"/>
          <w:color w:val="000000"/>
        </w:rPr>
        <w:t>Secrets</w:t>
      </w:r>
      <w:r>
        <w:rPr>
          <w:rFonts w:ascii="Yrsa" w:hAnsi="Yrsa"/>
          <w:color w:val="000000"/>
        </w:rPr>
        <w:t xml:space="preserve"> : stockage sécurisé des mots de passe (bcrypt), clés de chiffrement</w:t>
      </w:r>
    </w:p>
    <w:p>
      <w:pPr>
        <w:pStyle w:val="BodyText"/>
        <w:pageBreakBefore w:val="false"/>
        <w:widowControl/>
        <w:numPr>
          <w:ilvl w:val="0"/>
          <w:numId w:val="23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276" w:right="0"/>
        <w:jc w:val="left"/>
        <w:rPr/>
      </w:pPr>
      <w:r>
        <w:rPr>
          <w:rStyle w:val="Strong"/>
          <w:rFonts w:ascii="Yrsa" w:hAnsi="Yrsa"/>
          <w:color w:val="000000"/>
        </w:rPr>
        <w:t>Rate limiting</w:t>
      </w:r>
      <w:r>
        <w:rPr>
          <w:rFonts w:ascii="Yrsa" w:hAnsi="Yrsa"/>
          <w:color w:val="000000"/>
        </w:rPr>
        <w:t xml:space="preserve"> : protection contre brute force</w:t>
      </w:r>
    </w:p>
    <w:p>
      <w:pPr>
        <w:pStyle w:val="BodyText"/>
        <w:widowControl/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276" w:right="0"/>
        <w:jc w:val="left"/>
        <w:rPr>
          <w:rFonts w:ascii="Yrsa" w:hAnsi="Yrsa"/>
          <w:color w:val="000000"/>
        </w:rPr>
      </w:pPr>
      <w:r>
        <w:rPr>
          <w:rFonts w:ascii="Yrsa" w:hAnsi="Yrsa"/>
          <w:color w:val="000000"/>
        </w:rPr>
      </w:r>
    </w:p>
    <w:p>
      <w:pPr>
        <w:pStyle w:val="Heading4"/>
        <w:pageBreakBefore w:val="false"/>
        <w:widowControl/>
        <w:suppressAutoHyphens w:val="true"/>
        <w:overflowPunct w:val="true"/>
        <w:bidi w:val="0"/>
        <w:spacing w:before="0" w:after="0"/>
        <w:ind w:hanging="0" w:left="567" w:right="0"/>
        <w:jc w:val="left"/>
        <w:rPr>
          <w:rFonts w:ascii="Yrsa" w:hAnsi="Yrsa"/>
        </w:rPr>
      </w:pPr>
      <w:r>
        <w:rPr>
          <w:rFonts w:ascii="Yrsa" w:hAnsi="Yrsa"/>
          <w:b/>
          <w:bCs/>
          <w:color w:val="000000"/>
        </w:rPr>
        <w:t>3.1.3 Flux d'authentification</w:t>
      </w:r>
    </w:p>
    <w:p>
      <w:pPr>
        <w:pStyle w:val="Texteprformat"/>
        <w:pageBreakBefore w:val="false"/>
        <w:widowControl/>
        <w:suppressAutoHyphens w:val="true"/>
        <w:overflowPunct w:val="true"/>
        <w:bidi w:val="0"/>
        <w:spacing w:lineRule="auto" w:line="276"/>
        <w:ind w:hanging="0" w:left="964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>1. Utilisateur → Credentials (email + password)</w:t>
      </w:r>
    </w:p>
    <w:p>
      <w:pPr>
        <w:pStyle w:val="Texteprformat"/>
        <w:pageBreakBefore w:val="false"/>
        <w:widowControl/>
        <w:suppressAutoHyphens w:val="true"/>
        <w:overflowPunct w:val="true"/>
        <w:bidi w:val="0"/>
        <w:spacing w:lineRule="auto" w:line="276"/>
        <w:ind w:hanging="0" w:left="964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>2. Validation → Vérification en base (hash)</w:t>
      </w:r>
    </w:p>
    <w:p>
      <w:pPr>
        <w:pStyle w:val="Texteprformat"/>
        <w:pageBreakBefore w:val="false"/>
        <w:widowControl/>
        <w:suppressAutoHyphens w:val="true"/>
        <w:overflowPunct w:val="true"/>
        <w:bidi w:val="0"/>
        <w:spacing w:lineRule="auto" w:line="276"/>
        <w:ind w:hanging="0" w:left="964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>3. MFA (si activé) → Code OTP</w:t>
      </w:r>
    </w:p>
    <w:p>
      <w:pPr>
        <w:pStyle w:val="Texteprformat"/>
        <w:pageBreakBefore w:val="false"/>
        <w:widowControl/>
        <w:suppressAutoHyphens w:val="true"/>
        <w:overflowPunct w:val="true"/>
        <w:bidi w:val="0"/>
        <w:spacing w:lineRule="auto" w:line="276"/>
        <w:ind w:hanging="0" w:left="964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>4. Génération JWT → Payload</w:t>
      </w:r>
    </w:p>
    <w:p>
      <w:pPr>
        <w:pStyle w:val="Texteprformat"/>
        <w:pageBreakBefore w:val="false"/>
        <w:widowControl/>
        <w:suppressAutoHyphens w:val="true"/>
        <w:overflowPunct w:val="true"/>
        <w:bidi w:val="0"/>
        <w:spacing w:lineRule="auto" w:line="276" w:before="0" w:after="0"/>
        <w:ind w:hanging="0" w:left="964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>5. Réponse → Token + Refresh Token</w:t>
      </w:r>
    </w:p>
    <w:p>
      <w:pPr>
        <w:pStyle w:val="Texteprformat"/>
        <w:widowControl/>
        <w:suppressAutoHyphens w:val="true"/>
        <w:overflowPunct w:val="true"/>
        <w:bidi w:val="0"/>
        <w:spacing w:lineRule="auto" w:line="276" w:before="0" w:after="0"/>
        <w:ind w:hanging="0" w:left="964" w:right="0"/>
        <w:jc w:val="left"/>
        <w:rPr>
          <w:rStyle w:val="Textesource"/>
          <w:rFonts w:ascii="Yrsa" w:hAnsi="Yrsa"/>
          <w:color w:val="000000"/>
          <w:sz w:val="24"/>
          <w:szCs w:val="24"/>
        </w:rPr>
      </w:pPr>
      <w:r>
        <w:rPr>
          <w:rFonts w:ascii="Yrsa" w:hAnsi="Yrsa"/>
          <w:color w:val="000000"/>
          <w:sz w:val="24"/>
          <w:szCs w:val="24"/>
        </w:rPr>
      </w:r>
    </w:p>
    <w:p>
      <w:pPr>
        <w:pStyle w:val="Heading4"/>
        <w:pageBreakBefore w:val="false"/>
        <w:widowControl/>
        <w:suppressAutoHyphens w:val="true"/>
        <w:overflowPunct w:val="true"/>
        <w:bidi w:val="0"/>
        <w:spacing w:before="0" w:after="0"/>
        <w:ind w:hanging="0" w:left="567" w:right="0"/>
        <w:jc w:val="left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3.1.4 Tokens et durée de vie</w:t>
      </w:r>
    </w:p>
    <w:p>
      <w:pPr>
        <w:pStyle w:val="BodyText"/>
        <w:pageBreakBefore w:val="false"/>
        <w:widowControl/>
        <w:numPr>
          <w:ilvl w:val="0"/>
          <w:numId w:val="24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276" w:right="0"/>
        <w:jc w:val="left"/>
        <w:rPr/>
      </w:pPr>
      <w:r>
        <w:rPr>
          <w:rStyle w:val="Strong"/>
          <w:rFonts w:ascii="Yrsa" w:hAnsi="Yrsa"/>
          <w:color w:val="000000"/>
        </w:rPr>
        <w:t>Access Token</w:t>
      </w:r>
      <w:r>
        <w:rPr>
          <w:rFonts w:ascii="Yrsa" w:hAnsi="Yrsa"/>
          <w:color w:val="000000"/>
        </w:rPr>
        <w:t xml:space="preserve"> : 15 minutes (usage API) </w:t>
      </w:r>
    </w:p>
    <w:p>
      <w:pPr>
        <w:pStyle w:val="BodyText"/>
        <w:pageBreakBefore w:val="false"/>
        <w:widowControl/>
        <w:numPr>
          <w:ilvl w:val="0"/>
          <w:numId w:val="24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276" w:right="0"/>
        <w:jc w:val="left"/>
        <w:rPr/>
      </w:pPr>
      <w:r>
        <w:rPr>
          <w:rStyle w:val="Strong"/>
          <w:rFonts w:ascii="Yrsa" w:hAnsi="Yrsa"/>
          <w:color w:val="000000"/>
        </w:rPr>
        <w:t>Refresh Token</w:t>
      </w:r>
      <w:r>
        <w:rPr>
          <w:rFonts w:ascii="Yrsa" w:hAnsi="Yrsa"/>
          <w:color w:val="000000"/>
        </w:rPr>
        <w:t xml:space="preserve"> : 7 jours (renouvellement) </w:t>
      </w:r>
    </w:p>
    <w:p>
      <w:pPr>
        <w:pStyle w:val="BodyText"/>
        <w:pageBreakBefore w:val="false"/>
        <w:widowControl/>
        <w:numPr>
          <w:ilvl w:val="0"/>
          <w:numId w:val="24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276" w:right="0"/>
        <w:jc w:val="left"/>
        <w:rPr/>
      </w:pPr>
      <w:r>
        <w:rPr>
          <w:rStyle w:val="Strong"/>
          <w:rFonts w:ascii="Yrsa" w:hAnsi="Yrsa"/>
          <w:color w:val="000000"/>
        </w:rPr>
        <w:t>Session persistante</w:t>
      </w:r>
      <w:r>
        <w:rPr>
          <w:rFonts w:ascii="Yrsa" w:hAnsi="Yrsa"/>
          <w:color w:val="000000"/>
        </w:rPr>
        <w:t xml:space="preserve"> : 30 jours max (remember me) </w:t>
      </w:r>
    </w:p>
    <w:p>
      <w:pPr>
        <w:pStyle w:val="BodyText"/>
        <w:widowControl/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276" w:right="0"/>
        <w:jc w:val="left"/>
        <w:rPr>
          <w:rFonts w:ascii="Yrsa" w:hAnsi="Yrsa"/>
          <w:color w:val="000000"/>
        </w:rPr>
      </w:pPr>
      <w:r>
        <w:rPr>
          <w:rFonts w:ascii="Yrsa" w:hAnsi="Yrsa"/>
          <w:color w:val="000000"/>
        </w:rPr>
      </w:r>
    </w:p>
    <w:p>
      <w:pPr>
        <w:pStyle w:val="Heading3"/>
        <w:spacing w:before="0" w:after="0"/>
        <w:rPr>
          <w:rFonts w:ascii="Yrsa" w:hAnsi="Yrsa"/>
        </w:rPr>
      </w:pPr>
      <w:r>
        <w:rPr>
          <w:rFonts w:ascii="Yrsa" w:hAnsi="Yrsa"/>
          <w:b/>
          <w:bCs/>
          <w:color w:val="000000"/>
        </w:rPr>
        <w:t>3.2 Backend marchands</w:t>
      </w:r>
    </w:p>
    <w:p>
      <w:pPr>
        <w:pStyle w:val="Heading4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>
          <w:rFonts w:ascii="Yrsa" w:hAnsi="Yrsa"/>
        </w:rPr>
      </w:pPr>
      <w:r>
        <w:rPr>
          <w:rFonts w:ascii="Yrsa" w:hAnsi="Yrsa"/>
          <w:b/>
          <w:bCs/>
          <w:color w:val="000000"/>
        </w:rPr>
        <w:t>3.2.1 Responsabilités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>Gestion complète du cycle de vie des marchands partenaires :</w:t>
      </w:r>
    </w:p>
    <w:p>
      <w:pPr>
        <w:pStyle w:val="BodyText"/>
        <w:pageBreakBefore w:val="false"/>
        <w:widowControl/>
        <w:numPr>
          <w:ilvl w:val="0"/>
          <w:numId w:val="25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/>
      </w:pPr>
      <w:r>
        <w:rPr>
          <w:rStyle w:val="Strong"/>
          <w:rFonts w:ascii="Yrsa" w:hAnsi="Yrsa"/>
          <w:color w:val="000000"/>
        </w:rPr>
        <w:t>Onboarding</w:t>
      </w:r>
      <w:r>
        <w:rPr>
          <w:rFonts w:ascii="Yrsa" w:hAnsi="Yrsa"/>
          <w:color w:val="000000"/>
        </w:rPr>
        <w:t xml:space="preserve"> : inscription, validation des informations légales</w:t>
      </w:r>
    </w:p>
    <w:p>
      <w:pPr>
        <w:pStyle w:val="BodyText"/>
        <w:pageBreakBefore w:val="false"/>
        <w:widowControl/>
        <w:numPr>
          <w:ilvl w:val="0"/>
          <w:numId w:val="25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/>
      </w:pPr>
      <w:r>
        <w:rPr>
          <w:rStyle w:val="Strong"/>
          <w:rFonts w:ascii="Yrsa" w:hAnsi="Yrsa"/>
          <w:color w:val="000000"/>
        </w:rPr>
        <w:t>KYB (Know Your Business)</w:t>
      </w:r>
      <w:r>
        <w:rPr>
          <w:rFonts w:ascii="Yrsa" w:hAnsi="Yrsa"/>
          <w:color w:val="000000"/>
        </w:rPr>
        <w:t xml:space="preserve"> : vérification des informations </w:t>
      </w:r>
    </w:p>
    <w:p>
      <w:pPr>
        <w:pStyle w:val="BodyText"/>
        <w:pageBreakBefore w:val="false"/>
        <w:widowControl/>
        <w:numPr>
          <w:ilvl w:val="0"/>
          <w:numId w:val="25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/>
      </w:pPr>
      <w:r>
        <w:rPr>
          <w:rStyle w:val="Strong"/>
          <w:rFonts w:ascii="Yrsa" w:hAnsi="Yrsa"/>
          <w:color w:val="000000"/>
        </w:rPr>
        <w:t>Configuration</w:t>
      </w:r>
      <w:r>
        <w:rPr>
          <w:rFonts w:ascii="Yrsa" w:hAnsi="Yrsa"/>
          <w:color w:val="000000"/>
        </w:rPr>
        <w:t xml:space="preserve"> : </w:t>
      </w:r>
    </w:p>
    <w:p>
      <w:pPr>
        <w:pStyle w:val="BodyText"/>
        <w:pageBreakBefore w:val="false"/>
        <w:widowControl/>
        <w:numPr>
          <w:ilvl w:val="1"/>
          <w:numId w:val="25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701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Points de vente (adresse, horaires, géolocalisation) </w:t>
      </w:r>
    </w:p>
    <w:p>
      <w:pPr>
        <w:pStyle w:val="BodyText"/>
        <w:pageBreakBefore w:val="false"/>
        <w:widowControl/>
        <w:numPr>
          <w:ilvl w:val="1"/>
          <w:numId w:val="25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701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Catégories acceptées (restaurant, carburant, cadeaux) </w:t>
      </w:r>
    </w:p>
    <w:p>
      <w:pPr>
        <w:pStyle w:val="BodyText"/>
        <w:pageBreakBefore w:val="false"/>
        <w:widowControl/>
        <w:numPr>
          <w:ilvl w:val="1"/>
          <w:numId w:val="25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701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>Configuration des terminaux de paiement</w:t>
      </w:r>
    </w:p>
    <w:p>
      <w:pPr>
        <w:pStyle w:val="BodyText"/>
        <w:pageBreakBefore w:val="false"/>
        <w:widowControl/>
        <w:numPr>
          <w:ilvl w:val="0"/>
          <w:numId w:val="25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/>
      </w:pPr>
      <w:r>
        <w:rPr>
          <w:rStyle w:val="Strong"/>
          <w:rFonts w:ascii="Yrsa" w:hAnsi="Yrsa"/>
          <w:color w:val="000000"/>
        </w:rPr>
        <w:t>Consultation</w:t>
      </w:r>
      <w:r>
        <w:rPr>
          <w:rFonts w:ascii="Yrsa" w:hAnsi="Yrsa"/>
          <w:color w:val="000000"/>
        </w:rPr>
        <w:t xml:space="preserve"> : </w:t>
      </w:r>
    </w:p>
    <w:p>
      <w:pPr>
        <w:pStyle w:val="BodyText"/>
        <w:pageBreakBefore w:val="false"/>
        <w:widowControl/>
        <w:numPr>
          <w:ilvl w:val="1"/>
          <w:numId w:val="25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701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Historique des transactions </w:t>
      </w:r>
    </w:p>
    <w:p>
      <w:pPr>
        <w:pStyle w:val="BodyText"/>
        <w:pageBreakBefore w:val="false"/>
        <w:widowControl/>
        <w:numPr>
          <w:ilvl w:val="1"/>
          <w:numId w:val="25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701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Reporting quotidien/mensuel </w:t>
      </w:r>
    </w:p>
    <w:p>
      <w:pPr>
        <w:pStyle w:val="BodyText"/>
        <w:pageBreakBefore w:val="false"/>
        <w:widowControl/>
        <w:numPr>
          <w:ilvl w:val="1"/>
          <w:numId w:val="25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701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Solde en attente de règlement </w:t>
      </w:r>
    </w:p>
    <w:p>
      <w:pPr>
        <w:pStyle w:val="BodyText"/>
        <w:pageBreakBefore w:val="false"/>
        <w:widowControl/>
        <w:numPr>
          <w:ilvl w:val="0"/>
          <w:numId w:val="25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/>
      </w:pPr>
      <w:r>
        <w:rPr>
          <w:rStyle w:val="Strong"/>
          <w:rFonts w:ascii="Yrsa" w:hAnsi="Yrsa"/>
          <w:color w:val="000000"/>
        </w:rPr>
        <w:t>Règlement</w:t>
      </w:r>
      <w:r>
        <w:rPr>
          <w:rFonts w:ascii="Yrsa" w:hAnsi="Yrsa"/>
          <w:color w:val="000000"/>
        </w:rPr>
        <w:t xml:space="preserve"> : </w:t>
      </w:r>
    </w:p>
    <w:p>
      <w:pPr>
        <w:pStyle w:val="BodyText"/>
        <w:pageBreakBefore w:val="false"/>
        <w:widowControl/>
        <w:numPr>
          <w:ilvl w:val="1"/>
          <w:numId w:val="25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701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Demande de virement vers compte bancaire </w:t>
      </w:r>
    </w:p>
    <w:p>
      <w:pPr>
        <w:pStyle w:val="BodyText"/>
        <w:pageBreakBefore w:val="false"/>
        <w:widowControl/>
        <w:numPr>
          <w:ilvl w:val="1"/>
          <w:numId w:val="25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ind w:hanging="283" w:left="1701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Suivi des paiements effectués </w:t>
      </w:r>
    </w:p>
    <w:p>
      <w:pPr>
        <w:pStyle w:val="Heading4"/>
        <w:pageBreakBefore w:val="false"/>
        <w:widowControl/>
        <w:suppressAutoHyphens w:val="true"/>
        <w:overflowPunct w:val="true"/>
        <w:bidi w:val="0"/>
        <w:ind w:hanging="0" w:left="283" w:right="0"/>
        <w:jc w:val="left"/>
        <w:rPr>
          <w:rFonts w:ascii="Yrsa" w:hAnsi="Yrsa"/>
        </w:rPr>
      </w:pPr>
      <w:r>
        <w:rPr>
          <w:rFonts w:ascii="Yrsa" w:hAnsi="Yrsa"/>
          <w:b/>
          <w:bCs/>
          <w:color w:val="000000"/>
        </w:rPr>
        <w:t>3.2.2 Données gérées</w:t>
      </w:r>
    </w:p>
    <w:p>
      <w:pPr>
        <w:pStyle w:val="BodyText"/>
        <w:pageBreakBefore w:val="false"/>
        <w:widowControl/>
        <w:numPr>
          <w:ilvl w:val="0"/>
          <w:numId w:val="26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/>
      </w:pPr>
      <w:r>
        <w:rPr>
          <w:rStyle w:val="Strong"/>
          <w:rFonts w:ascii="Yrsa" w:hAnsi="Yrsa"/>
          <w:color w:val="000000"/>
        </w:rPr>
        <w:t>Marchand</w:t>
      </w:r>
      <w:r>
        <w:rPr>
          <w:rFonts w:ascii="Yrsa" w:hAnsi="Yrsa"/>
          <w:color w:val="000000"/>
        </w:rPr>
        <w:t xml:space="preserve"> : raison sociale, SIRET, contact, IBAN, statut </w:t>
      </w:r>
    </w:p>
    <w:p>
      <w:pPr>
        <w:pStyle w:val="BodyText"/>
        <w:pageBreakBefore w:val="false"/>
        <w:widowControl/>
        <w:numPr>
          <w:ilvl w:val="0"/>
          <w:numId w:val="26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/>
      </w:pPr>
      <w:r>
        <w:rPr>
          <w:rStyle w:val="Strong"/>
          <w:rFonts w:ascii="Yrsa" w:hAnsi="Yrsa"/>
          <w:color w:val="000000"/>
        </w:rPr>
        <w:t>Point de vente</w:t>
      </w:r>
      <w:r>
        <w:rPr>
          <w:rFonts w:ascii="Yrsa" w:hAnsi="Yrsa"/>
          <w:color w:val="000000"/>
        </w:rPr>
        <w:t xml:space="preserve"> : nom, adresse, GPS, catégorie, photos </w:t>
      </w:r>
    </w:p>
    <w:p>
      <w:pPr>
        <w:pStyle w:val="BodyText"/>
        <w:pageBreakBefore w:val="false"/>
        <w:widowControl/>
        <w:numPr>
          <w:ilvl w:val="0"/>
          <w:numId w:val="26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/>
      </w:pPr>
      <w:r>
        <w:rPr>
          <w:rStyle w:val="Strong"/>
          <w:rFonts w:ascii="Yrsa" w:hAnsi="Yrsa"/>
          <w:color w:val="000000"/>
        </w:rPr>
        <w:t>Terminal</w:t>
      </w:r>
      <w:r>
        <w:rPr>
          <w:rFonts w:ascii="Yrsa" w:hAnsi="Yrsa"/>
          <w:color w:val="000000"/>
        </w:rPr>
        <w:t xml:space="preserve"> : identifiant, type (mobile/fixe)</w:t>
      </w:r>
    </w:p>
    <w:p>
      <w:pPr>
        <w:pStyle w:val="BodyText"/>
        <w:widowControl/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  <w:color w:val="000000"/>
        </w:rPr>
      </w:pPr>
      <w:r>
        <w:rPr>
          <w:rFonts w:ascii="Yrsa" w:hAnsi="Yrsa"/>
          <w:color w:val="000000"/>
        </w:rPr>
      </w:r>
    </w:p>
    <w:p>
      <w:pPr>
        <w:pStyle w:val="Heading4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3.2.3 Interactions avec le Core Paiement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Fonts w:ascii="Yrsa" w:hAnsi="Yrsa"/>
          <w:color w:val="000000"/>
        </w:rPr>
        <w:t xml:space="preserve">Le backend marchands </w:t>
      </w:r>
      <w:r>
        <w:rPr>
          <w:rStyle w:val="Strong"/>
          <w:rFonts w:ascii="Yrsa" w:hAnsi="Yrsa"/>
          <w:color w:val="000000"/>
        </w:rPr>
        <w:t>ne manipule jamais</w:t>
      </w:r>
      <w:r>
        <w:rPr>
          <w:rFonts w:ascii="Yrsa" w:hAnsi="Yrsa"/>
          <w:color w:val="000000"/>
        </w:rPr>
        <w:t xml:space="preserve"> les soldes. Il envoie uniquement des demandes :</w:t>
      </w:r>
    </w:p>
    <w:p>
      <w:pPr>
        <w:pStyle w:val="Texteprformat"/>
        <w:pageBreakBefore w:val="false"/>
        <w:widowControl/>
        <w:suppressAutoHyphens w:val="true"/>
        <w:overflowPunct w:val="true"/>
        <w:bidi w:val="0"/>
        <w:ind w:hanging="0" w:left="283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>Exemple : Demande de règlement marchand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/>
        <w:ind w:hanging="0" w:left="283" w:right="0"/>
        <w:jc w:val="left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Le Core Paiement :</w:t>
      </w:r>
    </w:p>
    <w:p>
      <w:pPr>
        <w:pStyle w:val="BodyText"/>
        <w:widowControl/>
        <w:numPr>
          <w:ilvl w:val="0"/>
          <w:numId w:val="27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Vérifie le solde disponible du wallet marchand </w:t>
      </w:r>
    </w:p>
    <w:p>
      <w:pPr>
        <w:pStyle w:val="BodyText"/>
        <w:widowControl/>
        <w:numPr>
          <w:ilvl w:val="0"/>
          <w:numId w:val="27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Applique les commissions </w:t>
      </w:r>
    </w:p>
    <w:p>
      <w:pPr>
        <w:pStyle w:val="BodyText"/>
        <w:widowControl/>
        <w:numPr>
          <w:ilvl w:val="0"/>
          <w:numId w:val="27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Déclenche le virement via partenaire bancaire </w:t>
      </w:r>
    </w:p>
    <w:p>
      <w:pPr>
        <w:pStyle w:val="BodyText"/>
        <w:widowControl/>
        <w:numPr>
          <w:ilvl w:val="0"/>
          <w:numId w:val="27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Retourne le statut </w:t>
      </w:r>
    </w:p>
    <w:p>
      <w:pPr>
        <w:pStyle w:val="BodyText"/>
        <w:widowControl/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83" w:left="992" w:right="0"/>
        <w:jc w:val="left"/>
        <w:rPr>
          <w:color w:val="000000"/>
        </w:rPr>
      </w:pPr>
      <w:r>
        <w:rPr>
          <w:color w:val="000000"/>
        </w:rPr>
      </w:r>
    </w:p>
    <w:p>
      <w:pPr>
        <w:pStyle w:val="Heading4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3.2.4 Règles métier spécifiques</w:t>
      </w:r>
    </w:p>
    <w:p>
      <w:pPr>
        <w:pStyle w:val="BodyText"/>
        <w:pageBreakBefore w:val="false"/>
        <w:widowControl/>
        <w:numPr>
          <w:ilvl w:val="0"/>
          <w:numId w:val="28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Un marchand peut avoir plusieurs points de vente </w:t>
      </w:r>
    </w:p>
    <w:p>
      <w:pPr>
        <w:pStyle w:val="BodyText"/>
        <w:pageBreakBefore w:val="false"/>
        <w:widowControl/>
        <w:numPr>
          <w:ilvl w:val="0"/>
          <w:numId w:val="28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Un point de vente peut accepter un ou plusieurs types de cartes </w:t>
      </w:r>
    </w:p>
    <w:p>
      <w:pPr>
        <w:pStyle w:val="BodyText"/>
        <w:pageBreakBefore w:val="false"/>
        <w:widowControl/>
        <w:numPr>
          <w:ilvl w:val="0"/>
          <w:numId w:val="28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L ;es commissions sont calculées par le Paiement Core (ex: 2% sur cartes restaurant) </w:t>
      </w:r>
    </w:p>
    <w:p>
      <w:pPr>
        <w:pStyle w:val="BodyText"/>
        <w:widowControl/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color w:val="000000"/>
        </w:rPr>
      </w:pPr>
      <w:r>
        <w:rPr>
          <w:color w:val="000000"/>
        </w:rPr>
      </w:r>
    </w:p>
    <w:p>
      <w:pPr>
        <w:pStyle w:val="Heading3"/>
        <w:pageBreakBefore w:val="false"/>
        <w:spacing w:before="0" w:after="0"/>
        <w:rPr>
          <w:rFonts w:ascii="Yrsa" w:hAnsi="Yrsa"/>
        </w:rPr>
      </w:pPr>
      <w:r>
        <w:rPr>
          <w:rFonts w:ascii="Yrsa" w:hAnsi="Yrsa"/>
          <w:color w:val="000000"/>
        </w:rPr>
        <w:t>3.3 Module Entreprises</w:t>
      </w:r>
    </w:p>
    <w:p>
      <w:pPr>
        <w:pStyle w:val="Heading4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>
          <w:rFonts w:ascii="Yrsa" w:hAnsi="Yrsa"/>
        </w:rPr>
      </w:pPr>
      <w:r>
        <w:rPr>
          <w:rFonts w:ascii="Yrsa" w:hAnsi="Yrsa"/>
          <w:b/>
          <w:bCs/>
          <w:color w:val="000000"/>
        </w:rPr>
        <w:t>3.3.1 Responsabilités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>Administration des entreprises clientes et de leurs collaborateurs :</w:t>
      </w:r>
    </w:p>
    <w:p>
      <w:pPr>
        <w:pStyle w:val="BodyText"/>
        <w:pageBreakBefore w:val="false"/>
        <w:widowControl/>
        <w:numPr>
          <w:ilvl w:val="0"/>
          <w:numId w:val="29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/>
      </w:pPr>
      <w:r>
        <w:rPr>
          <w:rStyle w:val="Strong"/>
          <w:rFonts w:ascii="Yrsa" w:hAnsi="Yrsa"/>
          <w:color w:val="000000"/>
        </w:rPr>
        <w:t>Gestion entreprise</w:t>
      </w:r>
      <w:r>
        <w:rPr>
          <w:rFonts w:ascii="Yrsa" w:hAnsi="Yrsa"/>
          <w:color w:val="000000"/>
        </w:rPr>
        <w:t xml:space="preserve"> : </w:t>
      </w:r>
    </w:p>
    <w:p>
      <w:pPr>
        <w:pStyle w:val="BodyText"/>
        <w:pageBreakBefore w:val="false"/>
        <w:widowControl/>
        <w:numPr>
          <w:ilvl w:val="1"/>
          <w:numId w:val="29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701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Configuration des types de cartes activés </w:t>
      </w:r>
    </w:p>
    <w:p>
      <w:pPr>
        <w:pStyle w:val="BodyText"/>
        <w:pageBreakBefore w:val="false"/>
        <w:widowControl/>
        <w:numPr>
          <w:ilvl w:val="1"/>
          <w:numId w:val="29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701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Plafonds budgétaires mensuels </w:t>
      </w:r>
    </w:p>
    <w:p>
      <w:pPr>
        <w:pStyle w:val="BodyText"/>
        <w:pageBreakBefore w:val="false"/>
        <w:widowControl/>
        <w:numPr>
          <w:ilvl w:val="0"/>
          <w:numId w:val="29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/>
      </w:pPr>
      <w:r>
        <w:rPr>
          <w:rStyle w:val="Strong"/>
          <w:rFonts w:ascii="Yrsa" w:hAnsi="Yrsa"/>
          <w:color w:val="000000"/>
        </w:rPr>
        <w:t>Gestion employés</w:t>
      </w:r>
      <w:r>
        <w:rPr>
          <w:rFonts w:ascii="Yrsa" w:hAnsi="Yrsa"/>
          <w:color w:val="000000"/>
        </w:rPr>
        <w:t xml:space="preserve"> : </w:t>
      </w:r>
    </w:p>
    <w:p>
      <w:pPr>
        <w:pStyle w:val="BodyText"/>
        <w:pageBreakBefore w:val="false"/>
        <w:widowControl/>
        <w:numPr>
          <w:ilvl w:val="1"/>
          <w:numId w:val="29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701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Import en masse (CSV) ou saisie unitaire </w:t>
      </w:r>
    </w:p>
    <w:p>
      <w:pPr>
        <w:pStyle w:val="BodyText"/>
        <w:pageBreakBefore w:val="false"/>
        <w:widowControl/>
        <w:numPr>
          <w:ilvl w:val="1"/>
          <w:numId w:val="29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701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Attribution de cartes (cadeaux, restaurant, carburant) </w:t>
      </w:r>
    </w:p>
    <w:p>
      <w:pPr>
        <w:pStyle w:val="BodyText"/>
        <w:pageBreakBefore w:val="false"/>
        <w:widowControl/>
        <w:numPr>
          <w:ilvl w:val="1"/>
          <w:numId w:val="29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701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Définition des plafonds individuels </w:t>
      </w:r>
    </w:p>
    <w:p>
      <w:pPr>
        <w:pStyle w:val="BodyText"/>
        <w:pageBreakBefore w:val="false"/>
        <w:widowControl/>
        <w:numPr>
          <w:ilvl w:val="0"/>
          <w:numId w:val="29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/>
      </w:pPr>
      <w:r>
        <w:rPr>
          <w:rStyle w:val="Strong"/>
          <w:rFonts w:ascii="Yrsa" w:hAnsi="Yrsa"/>
          <w:color w:val="000000"/>
        </w:rPr>
        <w:t>Gestion coupons</w:t>
      </w:r>
      <w:r>
        <w:rPr>
          <w:rFonts w:ascii="Yrsa" w:hAnsi="Yrsa"/>
          <w:color w:val="000000"/>
        </w:rPr>
        <w:t xml:space="preserve"> : </w:t>
      </w:r>
    </w:p>
    <w:p>
      <w:pPr>
        <w:pStyle w:val="BodyText"/>
        <w:pageBreakBefore w:val="false"/>
        <w:widowControl/>
        <w:numPr>
          <w:ilvl w:val="1"/>
          <w:numId w:val="29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701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Règles d'utilisation (montant, validité, catégories autorisées) </w:t>
      </w:r>
    </w:p>
    <w:p>
      <w:pPr>
        <w:pStyle w:val="BodyText"/>
        <w:pageBreakBefore w:val="false"/>
        <w:widowControl/>
        <w:numPr>
          <w:ilvl w:val="1"/>
          <w:numId w:val="29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701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Distribution aux employés (individuelle ou groupée) </w:t>
      </w:r>
    </w:p>
    <w:p>
      <w:pPr>
        <w:pStyle w:val="BodyText"/>
        <w:pageBreakBefore w:val="false"/>
        <w:widowControl/>
        <w:numPr>
          <w:ilvl w:val="0"/>
          <w:numId w:val="29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/>
      </w:pPr>
      <w:r>
        <w:rPr>
          <w:rStyle w:val="Strong"/>
          <w:rFonts w:ascii="Yrsa" w:hAnsi="Yrsa"/>
          <w:color w:val="000000"/>
        </w:rPr>
        <w:t>Reporting et exports</w:t>
      </w:r>
      <w:r>
        <w:rPr>
          <w:rFonts w:ascii="Yrsa" w:hAnsi="Yrsa"/>
          <w:color w:val="000000"/>
        </w:rPr>
        <w:t xml:space="preserve"> : </w:t>
      </w:r>
    </w:p>
    <w:p>
      <w:pPr>
        <w:pStyle w:val="BodyText"/>
        <w:pageBreakBefore w:val="false"/>
        <w:widowControl/>
        <w:numPr>
          <w:ilvl w:val="1"/>
          <w:numId w:val="29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701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Suivi de consommation par employé </w:t>
      </w:r>
    </w:p>
    <w:p>
      <w:pPr>
        <w:pStyle w:val="BodyText"/>
        <w:pageBreakBefore w:val="false"/>
        <w:widowControl/>
        <w:numPr>
          <w:ilvl w:val="1"/>
          <w:numId w:val="29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701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Alertes budgétaires </w:t>
      </w:r>
    </w:p>
    <w:p>
      <w:pPr>
        <w:pStyle w:val="BodyText"/>
        <w:widowControl/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1701" w:right="0"/>
        <w:jc w:val="left"/>
        <w:rPr>
          <w:color w:val="000000"/>
        </w:rPr>
      </w:pPr>
      <w:r>
        <w:rPr>
          <w:color w:val="000000"/>
        </w:rPr>
      </w:r>
    </w:p>
    <w:p>
      <w:pPr>
        <w:pStyle w:val="Heading4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>
          <w:rFonts w:ascii="Yrsa" w:hAnsi="Yrsa"/>
        </w:rPr>
      </w:pPr>
      <w:r>
        <w:rPr>
          <w:rFonts w:ascii="Yrsa" w:hAnsi="Yrsa"/>
          <w:b/>
          <w:bCs/>
          <w:color w:val="000000"/>
        </w:rPr>
        <w:t>3.3.2 Données gérées</w:t>
      </w:r>
    </w:p>
    <w:p>
      <w:pPr>
        <w:pStyle w:val="BodyText"/>
        <w:pageBreakBefore w:val="false"/>
        <w:widowControl/>
        <w:numPr>
          <w:ilvl w:val="0"/>
          <w:numId w:val="30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/>
      </w:pPr>
      <w:r>
        <w:rPr>
          <w:rStyle w:val="Strong"/>
          <w:rFonts w:ascii="Yrsa" w:hAnsi="Yrsa"/>
          <w:color w:val="000000"/>
        </w:rPr>
        <w:t>Entreprise</w:t>
      </w:r>
      <w:r>
        <w:rPr>
          <w:rFonts w:ascii="Yrsa" w:hAnsi="Yrsa"/>
          <w:color w:val="000000"/>
        </w:rPr>
        <w:t xml:space="preserve"> : Raison sociale, contact RH, contrat </w:t>
      </w:r>
    </w:p>
    <w:p>
      <w:pPr>
        <w:pStyle w:val="BodyText"/>
        <w:pageBreakBefore w:val="false"/>
        <w:widowControl/>
        <w:numPr>
          <w:ilvl w:val="0"/>
          <w:numId w:val="30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/>
      </w:pPr>
      <w:r>
        <w:rPr>
          <w:rStyle w:val="Strong"/>
          <w:rFonts w:ascii="Yrsa" w:hAnsi="Yrsa"/>
          <w:color w:val="000000"/>
        </w:rPr>
        <w:t>Employé</w:t>
      </w:r>
      <w:r>
        <w:rPr>
          <w:rFonts w:ascii="Yrsa" w:hAnsi="Yrsa"/>
          <w:color w:val="000000"/>
        </w:rPr>
        <w:t xml:space="preserve"> : nom, prénom, email, numéro de téléphone </w:t>
      </w:r>
    </w:p>
    <w:p>
      <w:pPr>
        <w:pStyle w:val="Heading4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>
          <w:rFonts w:ascii="Yrsa" w:hAnsi="Yrsa"/>
        </w:rPr>
      </w:pPr>
      <w:r>
        <w:rPr>
          <w:rFonts w:ascii="Yrsa" w:hAnsi="Yrsa"/>
          <w:b/>
          <w:bCs/>
          <w:color w:val="000000"/>
        </w:rPr>
        <w:t>3.3.3 Interactions avec le Core Paiement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>Lors de la création d'un coupon :</w:t>
      </w:r>
    </w:p>
    <w:p>
      <w:pPr>
        <w:pStyle w:val="Texteprformat"/>
        <w:pageBreakBefore w:val="false"/>
        <w:widowControl/>
        <w:suppressAutoHyphens w:val="true"/>
        <w:overflowPunct w:val="true"/>
        <w:bidi w:val="0"/>
        <w:ind w:hanging="0" w:left="283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>Exemple : Distribution de coupons restaurant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/>
        <w:ind w:hanging="0" w:left="283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>Le Core Paiement :</w:t>
      </w:r>
    </w:p>
    <w:p>
      <w:pPr>
        <w:pStyle w:val="BodyText"/>
        <w:widowControl/>
        <w:numPr>
          <w:ilvl w:val="0"/>
          <w:numId w:val="31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Vérifie le budget disponible de l'entreprise </w:t>
      </w:r>
    </w:p>
    <w:p>
      <w:pPr>
        <w:pStyle w:val="BodyText"/>
        <w:widowControl/>
        <w:numPr>
          <w:ilvl w:val="0"/>
          <w:numId w:val="31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Crée un coupon par employé (identifiant unique) </w:t>
      </w:r>
    </w:p>
    <w:p>
      <w:pPr>
        <w:pStyle w:val="BodyText"/>
        <w:widowControl/>
        <w:numPr>
          <w:ilvl w:val="0"/>
          <w:numId w:val="31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Débite le wallet entreprise </w:t>
      </w:r>
    </w:p>
    <w:p>
      <w:pPr>
        <w:pStyle w:val="BodyText"/>
        <w:widowControl/>
        <w:numPr>
          <w:ilvl w:val="0"/>
          <w:numId w:val="31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Crédite les wallets employés </w:t>
      </w:r>
    </w:p>
    <w:p>
      <w:pPr>
        <w:pStyle w:val="BodyText"/>
        <w:widowControl/>
        <w:numPr>
          <w:ilvl w:val="0"/>
          <w:numId w:val="31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Déclenche les notifications </w:t>
      </w:r>
    </w:p>
    <w:p>
      <w:pPr>
        <w:pStyle w:val="BodyText"/>
        <w:widowControl/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283" w:left="992" w:right="0"/>
        <w:jc w:val="left"/>
        <w:rPr>
          <w:color w:val="000000"/>
        </w:rPr>
      </w:pPr>
      <w:r>
        <w:rPr>
          <w:color w:val="000000"/>
        </w:rPr>
      </w:r>
    </w:p>
    <w:p>
      <w:pPr>
        <w:pStyle w:val="Heading4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>
          <w:rFonts w:ascii="Yrsa" w:hAnsi="Yrsa"/>
        </w:rPr>
      </w:pPr>
      <w:r>
        <w:rPr>
          <w:rFonts w:ascii="Yrsa" w:hAnsi="Yrsa"/>
          <w:b/>
          <w:bCs/>
          <w:color w:val="000000"/>
        </w:rPr>
        <w:t>3.3.4 Règles métier spécifiques</w:t>
      </w:r>
    </w:p>
    <w:p>
      <w:pPr>
        <w:pStyle w:val="BodyText"/>
        <w:pageBreakBefore w:val="false"/>
        <w:widowControl/>
        <w:numPr>
          <w:ilvl w:val="0"/>
          <w:numId w:val="32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Un employé peut avoir plusieurs types de cartes simultanément </w:t>
      </w:r>
    </w:p>
    <w:p>
      <w:pPr>
        <w:pStyle w:val="BodyText"/>
        <w:pageBreakBefore w:val="false"/>
        <w:widowControl/>
        <w:numPr>
          <w:ilvl w:val="0"/>
          <w:numId w:val="32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Les coupons non utilisés expirent automatiquement (définition légale) </w:t>
      </w:r>
    </w:p>
    <w:p>
      <w:pPr>
        <w:pStyle w:val="BodyText"/>
        <w:pageBreakBefore w:val="false"/>
        <w:widowControl/>
        <w:numPr>
          <w:ilvl w:val="0"/>
          <w:numId w:val="32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Plafond mensuel par type de carte (ex: max 200€/mois restaurant) </w:t>
      </w:r>
    </w:p>
    <w:p>
      <w:pPr>
        <w:pStyle w:val="BodyText"/>
        <w:pageBreakBefore w:val="false"/>
        <w:widowControl/>
        <w:numPr>
          <w:ilvl w:val="0"/>
          <w:numId w:val="32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Import CSV : validation stricte du format (colonnes obligatoires) </w:t>
      </w:r>
    </w:p>
    <w:p>
      <w:pPr>
        <w:pStyle w:val="BodyText"/>
        <w:widowControl/>
        <w:tabs>
          <w:tab w:val="clear" w:pos="708"/>
          <w:tab w:val="left" w:pos="0" w:leader="none"/>
        </w:tabs>
        <w:suppressAutoHyphens w:val="true"/>
        <w:overflowPunct w:val="true"/>
        <w:bidi w:val="0"/>
        <w:spacing w:before="0" w:after="0"/>
        <w:ind w:hanging="283" w:left="992" w:right="0"/>
        <w:jc w:val="left"/>
        <w:rPr>
          <w:color w:val="000000"/>
        </w:rPr>
      </w:pPr>
      <w:r>
        <w:rPr>
          <w:color w:val="000000"/>
        </w:rPr>
      </w:r>
    </w:p>
    <w:p>
      <w:pPr>
        <w:pStyle w:val="Heading3"/>
        <w:spacing w:before="0" w:after="0"/>
        <w:rPr>
          <w:rFonts w:ascii="Yrsa" w:hAnsi="Yrsa"/>
        </w:rPr>
      </w:pPr>
      <w:r>
        <w:rPr>
          <w:rFonts w:ascii="Yrsa" w:hAnsi="Yrsa"/>
          <w:color w:val="000000"/>
        </w:rPr>
        <w:t>3.4 Module Paiement – Core Paiement</w:t>
      </w:r>
    </w:p>
    <w:p>
      <w:pPr>
        <w:pStyle w:val="Heading4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>
          <w:rFonts w:ascii="Yrsa" w:hAnsi="Yrsa"/>
        </w:rPr>
      </w:pPr>
      <w:r>
        <w:rPr>
          <w:rFonts w:ascii="Yrsa" w:hAnsi="Yrsa"/>
          <w:b/>
          <w:bCs/>
          <w:color w:val="000000"/>
        </w:rPr>
        <w:t>3.4.1 Responsabilités exclusives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Fonts w:ascii="Yrsa" w:hAnsi="Yrsa"/>
          <w:color w:val="000000"/>
        </w:rPr>
        <w:t xml:space="preserve">Le Core Paiement est le </w:t>
      </w:r>
      <w:r>
        <w:rPr>
          <w:rStyle w:val="Strong"/>
          <w:rFonts w:ascii="Yrsa" w:hAnsi="Yrsa"/>
          <w:color w:val="000000"/>
        </w:rPr>
        <w:t>seul composant autorisé</w:t>
      </w:r>
      <w:r>
        <w:rPr>
          <w:rFonts w:ascii="Yrsa" w:hAnsi="Yrsa"/>
          <w:color w:val="000000"/>
        </w:rPr>
        <w:t xml:space="preserve"> à manipuler les données financières :</w:t>
      </w:r>
    </w:p>
    <w:p>
      <w:pPr>
        <w:pStyle w:val="BodyText"/>
        <w:pageBreakBefore w:val="false"/>
        <w:widowControl/>
        <w:suppressAutoHyphens w:val="true"/>
        <w:overflowPunct w:val="true"/>
        <w:bidi w:val="0"/>
        <w:spacing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Gestion des wallets</w:t>
      </w:r>
    </w:p>
    <w:p>
      <w:pPr>
        <w:pStyle w:val="BodyText"/>
        <w:pageBreakBefore w:val="false"/>
        <w:widowControl/>
        <w:numPr>
          <w:ilvl w:val="0"/>
          <w:numId w:val="33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510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Création et configuration des comptes virtuels </w:t>
      </w:r>
    </w:p>
    <w:p>
      <w:pPr>
        <w:pStyle w:val="BodyText"/>
        <w:pageBreakBefore w:val="false"/>
        <w:widowControl/>
        <w:numPr>
          <w:ilvl w:val="0"/>
          <w:numId w:val="33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510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Calcul des soldes en temps réel </w:t>
      </w:r>
    </w:p>
    <w:p>
      <w:pPr>
        <w:pStyle w:val="BodyText"/>
        <w:pageBreakBefore w:val="false"/>
        <w:widowControl/>
        <w:numPr>
          <w:ilvl w:val="0"/>
          <w:numId w:val="33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510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Historique complet des mouvements 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Opérations financières</w:t>
      </w:r>
    </w:p>
    <w:p>
      <w:pPr>
        <w:pStyle w:val="BodyText"/>
        <w:widowControl/>
        <w:numPr>
          <w:ilvl w:val="0"/>
          <w:numId w:val="35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510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Chargement de solde (entreprise → employés) </w:t>
      </w:r>
    </w:p>
    <w:p>
      <w:pPr>
        <w:pStyle w:val="BodyText"/>
        <w:widowControl/>
        <w:numPr>
          <w:ilvl w:val="0"/>
          <w:numId w:val="35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510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Paiement (employé → marchand) </w:t>
      </w:r>
    </w:p>
    <w:p>
      <w:pPr>
        <w:pStyle w:val="BodyText"/>
        <w:widowControl/>
        <w:numPr>
          <w:ilvl w:val="0"/>
          <w:numId w:val="35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510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Remboursement (marchand → employé, cas exceptionnel) </w:t>
      </w:r>
    </w:p>
    <w:p>
      <w:pPr>
        <w:pStyle w:val="BodyText"/>
        <w:widowControl/>
        <w:numPr>
          <w:ilvl w:val="0"/>
          <w:numId w:val="35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510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Retrait/virement vers compte externe 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Gestion des coupons</w:t>
      </w:r>
    </w:p>
    <w:p>
      <w:pPr>
        <w:pStyle w:val="BodyText"/>
        <w:widowControl/>
        <w:numPr>
          <w:ilvl w:val="0"/>
          <w:numId w:val="36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510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Émission avec règles d'usage (montant, catégorie, expiration) </w:t>
      </w:r>
    </w:p>
    <w:p>
      <w:pPr>
        <w:pStyle w:val="BodyText"/>
        <w:widowControl/>
        <w:numPr>
          <w:ilvl w:val="0"/>
          <w:numId w:val="36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510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Validation lors de l'utilisation (vérification règles) </w:t>
      </w:r>
    </w:p>
    <w:p>
      <w:pPr>
        <w:pStyle w:val="BodyText"/>
        <w:widowControl/>
        <w:numPr>
          <w:ilvl w:val="0"/>
          <w:numId w:val="36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510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Consommation partielle ou totale </w:t>
      </w:r>
    </w:p>
    <w:p>
      <w:pPr>
        <w:pStyle w:val="BodyText"/>
        <w:widowControl/>
        <w:numPr>
          <w:ilvl w:val="0"/>
          <w:numId w:val="36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510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Expiration automatique (cron quotidien) 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 w:before="0" w:after="0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Traçabilité et conformité</w:t>
      </w:r>
    </w:p>
    <w:p>
      <w:pPr>
        <w:pStyle w:val="BodyText"/>
        <w:widowControl/>
        <w:numPr>
          <w:ilvl w:val="0"/>
          <w:numId w:val="37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510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Journalisation immuable de chaque opération </w:t>
      </w:r>
    </w:p>
    <w:p>
      <w:pPr>
        <w:pStyle w:val="BodyText"/>
        <w:widowControl/>
        <w:numPr>
          <w:ilvl w:val="0"/>
          <w:numId w:val="37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510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Horodatage précis (UTC) </w:t>
      </w:r>
    </w:p>
    <w:p>
      <w:pPr>
        <w:pStyle w:val="BodyText"/>
        <w:widowControl/>
        <w:numPr>
          <w:ilvl w:val="0"/>
          <w:numId w:val="37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510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Conservation légale (7 ans minimum) </w:t>
      </w:r>
    </w:p>
    <w:p>
      <w:pPr>
        <w:pStyle w:val="BodyText"/>
        <w:widowControl/>
        <w:numPr>
          <w:ilvl w:val="0"/>
          <w:numId w:val="37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510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Export pour audits réglementaires </w:t>
      </w:r>
    </w:p>
    <w:p>
      <w:pPr>
        <w:pStyle w:val="BodyText"/>
        <w:widowControl/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510" w:right="0"/>
        <w:jc w:val="left"/>
        <w:rPr>
          <w:color w:val="000000"/>
        </w:rPr>
      </w:pPr>
      <w:r>
        <w:rPr>
          <w:color w:val="000000"/>
        </w:rPr>
      </w:r>
    </w:p>
    <w:p>
      <w:pPr>
        <w:pStyle w:val="Heading4"/>
        <w:spacing w:before="0" w:after="0"/>
        <w:rPr>
          <w:rFonts w:ascii="Yrsa" w:hAnsi="Yrsa"/>
        </w:rPr>
      </w:pPr>
      <w:r>
        <w:rPr>
          <w:rFonts w:ascii="Yrsa" w:hAnsi="Yrsa"/>
          <w:b/>
          <w:bCs/>
          <w:color w:val="000000"/>
        </w:rPr>
        <w:t>3.4.2 Processus de paiement (exemple détaillé)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Scénario</w:t>
      </w:r>
      <w:r>
        <w:rPr>
          <w:rFonts w:ascii="Yrsa" w:hAnsi="Yrsa"/>
          <w:color w:val="000000"/>
        </w:rPr>
        <w:t xml:space="preserve"> : Un employé paie son déjeuner de 1.500 avec sa carte restaurant</w:t>
      </w:r>
    </w:p>
    <w:p>
      <w:pPr>
        <w:pStyle w:val="Texteprformat"/>
        <w:widowControl/>
        <w:suppressAutoHyphens w:val="true"/>
        <w:overflowPunct w:val="true"/>
        <w:bidi w:val="0"/>
        <w:spacing w:lineRule="auto" w:line="276"/>
        <w:ind w:hanging="0" w:left="283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>1. Mobile -&gt; Backend Marchands -&gt; Initialisation d’un paiement</w:t>
      </w:r>
    </w:p>
    <w:p>
      <w:pPr>
        <w:pStyle w:val="Texteprformat"/>
        <w:widowControl/>
        <w:suppressAutoHyphens w:val="true"/>
        <w:overflowPunct w:val="true"/>
        <w:bidi w:val="0"/>
        <w:spacing w:lineRule="auto" w:line="276"/>
        <w:ind w:hanging="0" w:left="283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>2.  Mobile Employé -&gt; Scan QR code marchand</w:t>
      </w:r>
    </w:p>
    <w:p>
      <w:pPr>
        <w:pStyle w:val="Texteprformat"/>
        <w:widowControl/>
        <w:suppressAutoHyphens w:val="true"/>
        <w:overflowPunct w:val="true"/>
        <w:bidi w:val="0"/>
        <w:spacing w:lineRule="auto" w:line="276"/>
        <w:ind w:hanging="0" w:left="283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>3. Core Paiement :</w:t>
      </w:r>
    </w:p>
    <w:p>
      <w:pPr>
        <w:pStyle w:val="Texteprformat"/>
        <w:widowControl/>
        <w:suppressAutoHyphens w:val="true"/>
        <w:overflowPunct w:val="true"/>
        <w:bidi w:val="0"/>
        <w:spacing w:lineRule="auto" w:line="276"/>
        <w:ind w:hanging="0" w:left="283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 xml:space="preserve">   </w:t>
      </w:r>
      <w:r>
        <w:rPr>
          <w:rStyle w:val="Textesource"/>
          <w:rFonts w:ascii="Yrsa" w:hAnsi="Yrsa"/>
          <w:color w:val="000000"/>
          <w:sz w:val="24"/>
          <w:szCs w:val="24"/>
        </w:rPr>
        <w:t>a. Vérifier idempotencyKey (pas de doublon)</w:t>
      </w:r>
    </w:p>
    <w:p>
      <w:pPr>
        <w:pStyle w:val="Texteprformat"/>
        <w:widowControl/>
        <w:suppressAutoHyphens w:val="true"/>
        <w:overflowPunct w:val="true"/>
        <w:bidi w:val="0"/>
        <w:spacing w:lineRule="auto" w:line="276"/>
        <w:ind w:hanging="0" w:left="283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 xml:space="preserve">   </w:t>
      </w:r>
      <w:r>
        <w:rPr>
          <w:rStyle w:val="Textesource"/>
          <w:rFonts w:ascii="Yrsa" w:hAnsi="Yrsa"/>
          <w:color w:val="000000"/>
          <w:sz w:val="24"/>
          <w:szCs w:val="24"/>
        </w:rPr>
        <w:t>b. Récupérer wallet employé (type RESTAURANT)</w:t>
      </w:r>
    </w:p>
    <w:p>
      <w:pPr>
        <w:pStyle w:val="Texteprformat"/>
        <w:widowControl/>
        <w:suppressAutoHyphens w:val="true"/>
        <w:overflowPunct w:val="true"/>
        <w:bidi w:val="0"/>
        <w:spacing w:lineRule="auto" w:line="276"/>
        <w:ind w:hanging="0" w:left="283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 xml:space="preserve">   </w:t>
      </w:r>
      <w:r>
        <w:rPr>
          <w:rStyle w:val="Textesource"/>
          <w:rFonts w:ascii="Yrsa" w:hAnsi="Yrsa"/>
          <w:color w:val="000000"/>
          <w:sz w:val="24"/>
          <w:szCs w:val="24"/>
        </w:rPr>
        <w:t>c. Vérifier solde ≥ montant</w:t>
      </w:r>
    </w:p>
    <w:p>
      <w:pPr>
        <w:pStyle w:val="Texteprformat"/>
        <w:widowControl/>
        <w:suppressAutoHyphens w:val="true"/>
        <w:overflowPunct w:val="true"/>
        <w:bidi w:val="0"/>
        <w:spacing w:lineRule="auto" w:line="276"/>
        <w:ind w:hanging="0" w:left="283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 xml:space="preserve">   </w:t>
      </w:r>
      <w:r>
        <w:rPr>
          <w:rStyle w:val="Textesource"/>
          <w:rFonts w:ascii="Yrsa" w:hAnsi="Yrsa"/>
          <w:color w:val="000000"/>
          <w:sz w:val="24"/>
          <w:szCs w:val="24"/>
        </w:rPr>
        <w:t>d. Vérifier coupon actif + règles (catégorie, date)</w:t>
      </w:r>
    </w:p>
    <w:p>
      <w:pPr>
        <w:pStyle w:val="Texteprformat"/>
        <w:widowControl/>
        <w:suppressAutoHyphens w:val="true"/>
        <w:overflowPunct w:val="true"/>
        <w:bidi w:val="0"/>
        <w:spacing w:lineRule="auto" w:line="276"/>
        <w:ind w:hanging="0" w:left="283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 xml:space="preserve">   </w:t>
      </w:r>
      <w:r>
        <w:rPr>
          <w:rStyle w:val="Textesource"/>
          <w:rFonts w:ascii="Yrsa" w:hAnsi="Yrsa"/>
          <w:color w:val="000000"/>
          <w:sz w:val="24"/>
          <w:szCs w:val="24"/>
        </w:rPr>
        <w:t>e. Démarrer transaction SQL</w:t>
      </w:r>
    </w:p>
    <w:p>
      <w:pPr>
        <w:pStyle w:val="Texteprformat"/>
        <w:widowControl/>
        <w:suppressAutoHyphens w:val="true"/>
        <w:overflowPunct w:val="true"/>
        <w:bidi w:val="0"/>
        <w:spacing w:lineRule="auto" w:line="276"/>
        <w:ind w:hanging="0" w:left="283" w:right="0"/>
        <w:jc w:val="left"/>
        <w:rPr>
          <w:rFonts w:ascii="Yrsa" w:hAnsi="Yrsa"/>
          <w:color w:val="000000"/>
          <w:sz w:val="24"/>
          <w:szCs w:val="24"/>
        </w:rPr>
      </w:pPr>
      <w:r>
        <w:rPr>
          <w:rFonts w:ascii="Yrsa" w:hAnsi="Yrsa"/>
          <w:color w:val="000000"/>
          <w:sz w:val="24"/>
          <w:szCs w:val="24"/>
        </w:rPr>
      </w:r>
    </w:p>
    <w:p>
      <w:pPr>
        <w:pStyle w:val="Texteprformat"/>
        <w:widowControl/>
        <w:suppressAutoHyphens w:val="true"/>
        <w:overflowPunct w:val="true"/>
        <w:bidi w:val="0"/>
        <w:spacing w:lineRule="auto" w:line="276"/>
        <w:ind w:hanging="0" w:left="283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 xml:space="preserve">   </w:t>
      </w:r>
      <w:r>
        <w:rPr>
          <w:rStyle w:val="Textesource"/>
          <w:rFonts w:ascii="Yrsa" w:hAnsi="Yrsa"/>
          <w:color w:val="000000"/>
          <w:sz w:val="24"/>
          <w:szCs w:val="24"/>
        </w:rPr>
        <w:t>f. Créer Transaction (status: PENDING)</w:t>
      </w:r>
    </w:p>
    <w:p>
      <w:pPr>
        <w:pStyle w:val="Texteprformat"/>
        <w:widowControl/>
        <w:suppressAutoHyphens w:val="true"/>
        <w:overflowPunct w:val="true"/>
        <w:bidi w:val="0"/>
        <w:spacing w:lineRule="auto" w:line="276"/>
        <w:ind w:hanging="0" w:left="283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 xml:space="preserve">   </w:t>
      </w:r>
      <w:r>
        <w:rPr>
          <w:rStyle w:val="Textesource"/>
          <w:rFonts w:ascii="Yrsa" w:hAnsi="Yrsa"/>
          <w:color w:val="000000"/>
          <w:sz w:val="24"/>
          <w:szCs w:val="24"/>
        </w:rPr>
        <w:t>i. Mettre à jour balance wallet employé (-1500)</w:t>
      </w:r>
    </w:p>
    <w:p>
      <w:pPr>
        <w:pStyle w:val="Texteprformat"/>
        <w:widowControl/>
        <w:suppressAutoHyphens w:val="true"/>
        <w:overflowPunct w:val="true"/>
        <w:bidi w:val="0"/>
        <w:spacing w:lineRule="auto" w:line="276"/>
        <w:ind w:hanging="0" w:left="283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 xml:space="preserve">   </w:t>
      </w:r>
      <w:r>
        <w:rPr>
          <w:rStyle w:val="Textesource"/>
          <w:rFonts w:ascii="Yrsa" w:hAnsi="Yrsa"/>
          <w:color w:val="000000"/>
          <w:sz w:val="24"/>
          <w:szCs w:val="24"/>
        </w:rPr>
        <w:t>j. Mettre à jour balance wallet marchand (+1500)</w:t>
      </w:r>
    </w:p>
    <w:p>
      <w:pPr>
        <w:pStyle w:val="Texteprformat"/>
        <w:widowControl/>
        <w:suppressAutoHyphens w:val="true"/>
        <w:overflowPunct w:val="true"/>
        <w:bidi w:val="0"/>
        <w:spacing w:lineRule="auto" w:line="276"/>
        <w:ind w:hanging="0" w:left="283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 xml:space="preserve">   </w:t>
      </w:r>
      <w:r>
        <w:rPr>
          <w:rStyle w:val="Textesource"/>
          <w:rFonts w:ascii="Yrsa" w:hAnsi="Yrsa"/>
          <w:color w:val="000000"/>
          <w:sz w:val="24"/>
          <w:szCs w:val="24"/>
        </w:rPr>
        <w:t>k. Mettre à jour coupon (remainingAmount ou status)</w:t>
      </w:r>
    </w:p>
    <w:p>
      <w:pPr>
        <w:pStyle w:val="Texteprformat"/>
        <w:widowControl/>
        <w:suppressAutoHyphens w:val="true"/>
        <w:overflowPunct w:val="true"/>
        <w:bidi w:val="0"/>
        <w:spacing w:lineRule="auto" w:line="276"/>
        <w:ind w:hanging="0" w:left="283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 xml:space="preserve">   </w:t>
      </w:r>
      <w:r>
        <w:rPr>
          <w:rStyle w:val="Textesource"/>
          <w:rFonts w:ascii="Yrsa" w:hAnsi="Yrsa"/>
          <w:color w:val="000000"/>
          <w:sz w:val="24"/>
          <w:szCs w:val="24"/>
        </w:rPr>
        <w:t>l. Mettre à jour Transaction (status: COMPLETED)</w:t>
      </w:r>
    </w:p>
    <w:p>
      <w:pPr>
        <w:pStyle w:val="Texteprformat"/>
        <w:widowControl/>
        <w:suppressAutoHyphens w:val="true"/>
        <w:overflowPunct w:val="true"/>
        <w:bidi w:val="0"/>
        <w:spacing w:lineRule="auto" w:line="276"/>
        <w:ind w:hanging="0" w:left="283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 xml:space="preserve">   </w:t>
      </w:r>
      <w:r>
        <w:rPr>
          <w:rStyle w:val="Textesource"/>
          <w:rFonts w:ascii="Yrsa" w:hAnsi="Yrsa"/>
          <w:color w:val="000000"/>
          <w:sz w:val="24"/>
          <w:szCs w:val="24"/>
        </w:rPr>
        <w:t>m. Commit transaction SQL</w:t>
      </w:r>
    </w:p>
    <w:p>
      <w:pPr>
        <w:pStyle w:val="Texteprformat"/>
        <w:widowControl/>
        <w:suppressAutoHyphens w:val="true"/>
        <w:overflowPunct w:val="true"/>
        <w:bidi w:val="0"/>
        <w:spacing w:lineRule="auto" w:line="276"/>
        <w:ind w:hanging="0" w:left="283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 xml:space="preserve">   </w:t>
      </w:r>
      <w:r>
        <w:rPr>
          <w:rStyle w:val="Textesource"/>
          <w:rFonts w:ascii="Yrsa" w:hAnsi="Yrsa"/>
          <w:color w:val="000000"/>
          <w:sz w:val="24"/>
          <w:szCs w:val="24"/>
        </w:rPr>
        <w:t>n. Envoyer événement "payment.completed"</w:t>
      </w:r>
    </w:p>
    <w:p>
      <w:pPr>
        <w:pStyle w:val="Texteprformat"/>
        <w:widowControl/>
        <w:suppressAutoHyphens w:val="true"/>
        <w:overflowPunct w:val="true"/>
        <w:bidi w:val="0"/>
        <w:spacing w:lineRule="auto" w:line="276"/>
        <w:ind w:hanging="0" w:left="283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>5. Réponse -&gt; Mobile Employé</w:t>
      </w:r>
    </w:p>
    <w:p>
      <w:pPr>
        <w:pStyle w:val="BodyText"/>
        <w:widowControl/>
        <w:suppressAutoHyphens w:val="true"/>
        <w:overflowPunct w:val="true"/>
        <w:bidi w:val="0"/>
        <w:spacing w:lineRule="auto" w:line="276"/>
        <w:ind w:hanging="0" w:left="283" w:right="0"/>
        <w:jc w:val="left"/>
        <w:rPr/>
      </w:pPr>
      <w:r>
        <w:rPr>
          <w:rStyle w:val="Strong"/>
          <w:rFonts w:ascii="Yrsa" w:hAnsi="Yrsa"/>
          <w:color w:val="000000"/>
        </w:rPr>
        <w:t>En cas d'erreur</w:t>
      </w:r>
      <w:r>
        <w:rPr>
          <w:rFonts w:ascii="Yrsa" w:hAnsi="Yrsa"/>
          <w:color w:val="000000"/>
        </w:rPr>
        <w:t xml:space="preserve"> (ex: solde insuffisant) :</w:t>
      </w:r>
    </w:p>
    <w:p>
      <w:pPr>
        <w:pStyle w:val="BodyText"/>
        <w:widowControl/>
        <w:numPr>
          <w:ilvl w:val="0"/>
          <w:numId w:val="38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510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Rollback complet de la transaction SQL </w:t>
      </w:r>
    </w:p>
    <w:p>
      <w:pPr>
        <w:pStyle w:val="BodyText"/>
        <w:widowControl/>
        <w:numPr>
          <w:ilvl w:val="0"/>
          <w:numId w:val="38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510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Status transaction : FAILED </w:t>
      </w:r>
    </w:p>
    <w:p>
      <w:pPr>
        <w:pStyle w:val="BodyText"/>
        <w:widowControl/>
        <w:numPr>
          <w:ilvl w:val="0"/>
          <w:numId w:val="38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510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Aucune écriture comptable créée </w:t>
      </w:r>
    </w:p>
    <w:p>
      <w:pPr>
        <w:pStyle w:val="BodyText"/>
        <w:widowControl/>
        <w:numPr>
          <w:ilvl w:val="0"/>
          <w:numId w:val="38"/>
        </w:numPr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510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>Message d'erreur explicite renvoyé</w:t>
      </w:r>
    </w:p>
    <w:p>
      <w:pPr>
        <w:pStyle w:val="BodyText"/>
        <w:widowControl/>
        <w:tabs>
          <w:tab w:val="clear" w:pos="708"/>
          <w:tab w:val="left" w:pos="0" w:leader="none"/>
        </w:tabs>
        <w:suppressAutoHyphens w:val="true"/>
        <w:overflowPunct w:val="true"/>
        <w:bidi w:val="0"/>
        <w:spacing w:lineRule="auto" w:line="276" w:before="0" w:after="0"/>
        <w:ind w:hanging="0" w:left="510" w:right="0"/>
        <w:jc w:val="left"/>
        <w:rPr>
          <w:color w:val="000000"/>
        </w:rPr>
      </w:pPr>
      <w:r>
        <w:rPr>
          <w:color w:val="000000"/>
        </w:rPr>
      </w:r>
    </w:p>
    <w:p>
      <w:pPr>
        <w:pStyle w:val="Heading3"/>
        <w:spacing w:before="0" w:after="0"/>
        <w:rPr>
          <w:rFonts w:ascii="Yrsa" w:hAnsi="Yrsa"/>
          <w:sz w:val="30"/>
          <w:szCs w:val="30"/>
        </w:rPr>
      </w:pPr>
      <w:r>
        <w:rPr>
          <w:rFonts w:ascii="Yrsa" w:hAnsi="Yrsa"/>
          <w:b/>
          <w:bCs/>
          <w:color w:val="000000"/>
          <w:sz w:val="30"/>
          <w:szCs w:val="30"/>
        </w:rPr>
        <w:t>3.5 Module Coupons</w:t>
      </w:r>
    </w:p>
    <w:p>
      <w:pPr>
        <w:pStyle w:val="Heading4"/>
        <w:spacing w:before="0" w:after="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3.5.1 Responsabilités</w:t>
      </w:r>
    </w:p>
    <w:p>
      <w:pPr>
        <w:pStyle w:val="BodyText"/>
        <w:spacing w:before="0" w:after="0"/>
        <w:rPr/>
      </w:pPr>
      <w:r>
        <w:rPr>
          <w:rFonts w:ascii="Yrsa" w:hAnsi="Yrsa"/>
          <w:color w:val="000000"/>
        </w:rPr>
        <w:t xml:space="preserve">Bien que la logique financière soit dans le Core Paiement, ce module gère les </w:t>
      </w:r>
      <w:r>
        <w:rPr>
          <w:rStyle w:val="Strong"/>
          <w:rFonts w:ascii="Yrsa" w:hAnsi="Yrsa"/>
          <w:color w:val="000000"/>
        </w:rPr>
        <w:t>règles métier avancées</w:t>
      </w:r>
      <w:r>
        <w:rPr>
          <w:rFonts w:ascii="Yrsa" w:hAnsi="Yrsa"/>
          <w:color w:val="000000"/>
        </w:rPr>
        <w:t xml:space="preserve"> :</w:t>
      </w:r>
    </w:p>
    <w:p>
      <w:pPr>
        <w:pStyle w:val="BodyText"/>
        <w:numPr>
          <w:ilvl w:val="0"/>
          <w:numId w:val="39"/>
        </w:numPr>
        <w:tabs>
          <w:tab w:val="clear" w:pos="708"/>
          <w:tab w:val="left" w:pos="0" w:leader="none"/>
        </w:tabs>
        <w:spacing w:before="0" w:after="0"/>
        <w:ind w:hanging="283" w:left="709"/>
        <w:rPr/>
      </w:pPr>
      <w:r>
        <w:rPr>
          <w:rStyle w:val="Strong"/>
          <w:rFonts w:ascii="Yrsa" w:hAnsi="Yrsa"/>
          <w:color w:val="000000"/>
        </w:rPr>
        <w:t>Templates de coupons</w:t>
      </w:r>
      <w:r>
        <w:rPr>
          <w:rFonts w:ascii="Yrsa" w:hAnsi="Yrsa"/>
          <w:color w:val="000000"/>
        </w:rPr>
        <w:t xml:space="preserve"> : modèles réutilisables (ex: "Prime Noël 2025") </w:t>
      </w:r>
    </w:p>
    <w:p>
      <w:pPr>
        <w:pStyle w:val="BodyText"/>
        <w:numPr>
          <w:ilvl w:val="0"/>
          <w:numId w:val="39"/>
        </w:numPr>
        <w:tabs>
          <w:tab w:val="clear" w:pos="708"/>
          <w:tab w:val="left" w:pos="0" w:leader="none"/>
        </w:tabs>
        <w:spacing w:before="0" w:after="0"/>
        <w:ind w:hanging="283" w:left="709"/>
        <w:rPr/>
      </w:pPr>
      <w:r>
        <w:rPr>
          <w:rStyle w:val="Strong"/>
          <w:rFonts w:ascii="Yrsa" w:hAnsi="Yrsa"/>
          <w:color w:val="000000"/>
        </w:rPr>
        <w:t>Campagnes</w:t>
      </w:r>
      <w:r>
        <w:rPr>
          <w:rFonts w:ascii="Yrsa" w:hAnsi="Yrsa"/>
          <w:color w:val="000000"/>
        </w:rPr>
        <w:t xml:space="preserve"> : distribution programmée ou immédiate </w:t>
      </w:r>
    </w:p>
    <w:p>
      <w:pPr>
        <w:pStyle w:val="BodyText"/>
        <w:numPr>
          <w:ilvl w:val="0"/>
          <w:numId w:val="39"/>
        </w:numPr>
        <w:tabs>
          <w:tab w:val="clear" w:pos="708"/>
          <w:tab w:val="left" w:pos="0" w:leader="none"/>
        </w:tabs>
        <w:spacing w:before="0" w:after="0"/>
        <w:ind w:hanging="283" w:left="709"/>
        <w:rPr/>
      </w:pPr>
      <w:r>
        <w:rPr>
          <w:rStyle w:val="Strong"/>
          <w:rFonts w:ascii="Yrsa" w:hAnsi="Yrsa"/>
          <w:color w:val="000000"/>
        </w:rPr>
        <w:t>Conditions d'utilisation</w:t>
      </w:r>
      <w:r>
        <w:rPr>
          <w:rFonts w:ascii="Yrsa" w:hAnsi="Yrsa"/>
          <w:color w:val="000000"/>
        </w:rPr>
        <w:t xml:space="preserve"> : </w:t>
      </w:r>
    </w:p>
    <w:p>
      <w:pPr>
        <w:pStyle w:val="BodyText"/>
        <w:widowControl/>
        <w:numPr>
          <w:ilvl w:val="1"/>
          <w:numId w:val="39"/>
        </w:numPr>
        <w:tabs>
          <w:tab w:val="clear" w:pos="708"/>
          <w:tab w:val="left" w:pos="0" w:leader="none"/>
        </w:tabs>
        <w:suppressAutoHyphens w:val="true"/>
        <w:bidi w:val="0"/>
        <w:spacing w:lineRule="auto" w:line="276" w:before="0" w:after="0"/>
        <w:ind w:hanging="283" w:left="1077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Géolocalisation (ex: uniquement à lomé) </w:t>
      </w:r>
    </w:p>
    <w:p>
      <w:pPr>
        <w:pStyle w:val="BodyText"/>
        <w:widowControl/>
        <w:numPr>
          <w:ilvl w:val="1"/>
          <w:numId w:val="39"/>
        </w:numPr>
        <w:tabs>
          <w:tab w:val="clear" w:pos="708"/>
          <w:tab w:val="left" w:pos="0" w:leader="none"/>
        </w:tabs>
        <w:suppressAutoHyphens w:val="true"/>
        <w:bidi w:val="0"/>
        <w:spacing w:lineRule="auto" w:line="276" w:before="0" w:after="0"/>
        <w:ind w:hanging="283" w:left="1077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Horaires (ex: du lundi au vendredi 12h-14h) </w:t>
      </w:r>
    </w:p>
    <w:p>
      <w:pPr>
        <w:pStyle w:val="BodyText"/>
        <w:widowControl/>
        <w:numPr>
          <w:ilvl w:val="1"/>
          <w:numId w:val="39"/>
        </w:numPr>
        <w:tabs>
          <w:tab w:val="clear" w:pos="708"/>
          <w:tab w:val="left" w:pos="0" w:leader="none"/>
        </w:tabs>
        <w:suppressAutoHyphens w:val="true"/>
        <w:bidi w:val="0"/>
        <w:spacing w:lineRule="auto" w:line="276" w:before="0" w:after="0"/>
        <w:ind w:hanging="283" w:left="1077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Exclusions (ex: pas d'alcool avec carte restaurant) </w:t>
      </w:r>
    </w:p>
    <w:p>
      <w:pPr>
        <w:pStyle w:val="BodyText"/>
        <w:numPr>
          <w:ilvl w:val="0"/>
          <w:numId w:val="39"/>
        </w:numPr>
        <w:tabs>
          <w:tab w:val="clear" w:pos="708"/>
          <w:tab w:val="left" w:pos="0" w:leader="none"/>
        </w:tabs>
        <w:spacing w:before="0" w:after="0"/>
        <w:ind w:hanging="283" w:left="709"/>
        <w:rPr/>
      </w:pPr>
      <w:r>
        <w:rPr>
          <w:rStyle w:val="Strong"/>
          <w:rFonts w:ascii="Yrsa" w:hAnsi="Yrsa"/>
          <w:color w:val="000000"/>
        </w:rPr>
        <w:t>Notifications</w:t>
      </w:r>
      <w:r>
        <w:rPr>
          <w:rFonts w:ascii="Yrsa" w:hAnsi="Yrsa"/>
          <w:color w:val="000000"/>
        </w:rPr>
        <w:t xml:space="preserve"> : </w:t>
      </w:r>
    </w:p>
    <w:p>
      <w:pPr>
        <w:pStyle w:val="BodyText"/>
        <w:widowControl/>
        <w:numPr>
          <w:ilvl w:val="1"/>
          <w:numId w:val="39"/>
        </w:numPr>
        <w:tabs>
          <w:tab w:val="clear" w:pos="708"/>
          <w:tab w:val="left" w:pos="0" w:leader="none"/>
        </w:tabs>
        <w:suppressAutoHyphens w:val="true"/>
        <w:bidi w:val="0"/>
        <w:spacing w:lineRule="auto" w:line="276" w:before="0" w:after="0"/>
        <w:ind w:hanging="283" w:left="1077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Alerte expiration proche (J-3) </w:t>
      </w:r>
    </w:p>
    <w:p>
      <w:pPr>
        <w:pStyle w:val="BodyText"/>
        <w:widowControl/>
        <w:numPr>
          <w:ilvl w:val="1"/>
          <w:numId w:val="39"/>
        </w:numPr>
        <w:tabs>
          <w:tab w:val="clear" w:pos="708"/>
          <w:tab w:val="left" w:pos="0" w:leader="none"/>
        </w:tabs>
        <w:suppressAutoHyphens w:val="true"/>
        <w:bidi w:val="0"/>
        <w:spacing w:lineRule="auto" w:line="276" w:before="0" w:after="0"/>
        <w:ind w:hanging="283" w:left="1077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Confirmation d'utilisation </w:t>
      </w:r>
    </w:p>
    <w:p>
      <w:pPr>
        <w:pStyle w:val="BodyText"/>
        <w:widowControl/>
        <w:numPr>
          <w:ilvl w:val="1"/>
          <w:numId w:val="39"/>
        </w:numPr>
        <w:tabs>
          <w:tab w:val="clear" w:pos="708"/>
          <w:tab w:val="left" w:pos="0" w:leader="none"/>
        </w:tabs>
        <w:suppressAutoHyphens w:val="true"/>
        <w:bidi w:val="0"/>
        <w:spacing w:lineRule="auto" w:line="276" w:before="0" w:after="0"/>
        <w:ind w:hanging="283" w:left="1077" w:right="0"/>
        <w:jc w:val="left"/>
        <w:rPr>
          <w:rFonts w:ascii="Yrsa" w:hAnsi="Yrsa"/>
        </w:rPr>
      </w:pPr>
      <w:r>
        <w:rPr>
          <w:rFonts w:ascii="Yrsa" w:hAnsi="Yrsa"/>
          <w:color w:val="000000"/>
        </w:rPr>
        <w:t xml:space="preserve">Coupon épuisé </w:t>
      </w:r>
    </w:p>
    <w:p>
      <w:pPr>
        <w:pStyle w:val="Heading4"/>
        <w:spacing w:before="0" w:after="0"/>
        <w:rPr>
          <w:b/>
          <w:bCs/>
        </w:rPr>
      </w:pPr>
      <w:r>
        <w:rPr>
          <w:rFonts w:ascii="Yrsa" w:hAnsi="Yrsa"/>
          <w:b/>
          <w:bCs/>
          <w:color w:val="000000"/>
        </w:rPr>
        <w:t>3.5.2 Cycle de vie d'un coupon</w:t>
      </w:r>
    </w:p>
    <w:p>
      <w:pPr>
        <w:pStyle w:val="BodyText"/>
        <w:numPr>
          <w:ilvl w:val="0"/>
          <w:numId w:val="40"/>
        </w:numPr>
        <w:tabs>
          <w:tab w:val="clear" w:pos="708"/>
          <w:tab w:val="left" w:pos="0" w:leader="none"/>
        </w:tabs>
        <w:spacing w:before="0" w:after="0"/>
        <w:ind w:hanging="283" w:left="709"/>
        <w:rPr/>
      </w:pPr>
      <w:r>
        <w:rPr>
          <w:rStyle w:val="Strong"/>
          <w:rFonts w:ascii="Yrsa" w:hAnsi="Yrsa"/>
          <w:color w:val="000000"/>
        </w:rPr>
        <w:t>CREATED</w:t>
      </w:r>
      <w:r>
        <w:rPr>
          <w:rFonts w:ascii="Yrsa" w:hAnsi="Yrsa"/>
          <w:color w:val="000000"/>
        </w:rPr>
        <w:t xml:space="preserve"> : coupon créé mais pas encore actif (planification) </w:t>
      </w:r>
    </w:p>
    <w:p>
      <w:pPr>
        <w:pStyle w:val="BodyText"/>
        <w:numPr>
          <w:ilvl w:val="0"/>
          <w:numId w:val="40"/>
        </w:numPr>
        <w:tabs>
          <w:tab w:val="clear" w:pos="708"/>
          <w:tab w:val="left" w:pos="0" w:leader="none"/>
        </w:tabs>
        <w:spacing w:before="0" w:after="0"/>
        <w:ind w:hanging="283" w:left="709"/>
        <w:rPr/>
      </w:pPr>
      <w:r>
        <w:rPr>
          <w:rStyle w:val="Strong"/>
          <w:rFonts w:ascii="Yrsa" w:hAnsi="Yrsa"/>
          <w:color w:val="000000"/>
        </w:rPr>
        <w:t>ACTIVE</w:t>
      </w:r>
      <w:r>
        <w:rPr>
          <w:rFonts w:ascii="Yrsa" w:hAnsi="Yrsa"/>
          <w:color w:val="000000"/>
        </w:rPr>
        <w:t xml:space="preserve"> : utilisable selon les règles définies </w:t>
      </w:r>
    </w:p>
    <w:p>
      <w:pPr>
        <w:pStyle w:val="BodyText"/>
        <w:numPr>
          <w:ilvl w:val="0"/>
          <w:numId w:val="40"/>
        </w:numPr>
        <w:tabs>
          <w:tab w:val="clear" w:pos="708"/>
          <w:tab w:val="left" w:pos="0" w:leader="none"/>
        </w:tabs>
        <w:spacing w:before="0" w:after="0"/>
        <w:ind w:hanging="283" w:left="709"/>
        <w:rPr/>
      </w:pPr>
      <w:r>
        <w:rPr>
          <w:rStyle w:val="Strong"/>
          <w:rFonts w:ascii="Yrsa" w:hAnsi="Yrsa"/>
          <w:color w:val="000000"/>
        </w:rPr>
        <w:t>CONSUMED</w:t>
      </w:r>
      <w:r>
        <w:rPr>
          <w:rFonts w:ascii="Yrsa" w:hAnsi="Yrsa"/>
          <w:color w:val="000000"/>
        </w:rPr>
        <w:t xml:space="preserve"> : entièrement utilisé </w:t>
      </w:r>
    </w:p>
    <w:p>
      <w:pPr>
        <w:pStyle w:val="BodyText"/>
        <w:numPr>
          <w:ilvl w:val="0"/>
          <w:numId w:val="40"/>
        </w:numPr>
        <w:tabs>
          <w:tab w:val="clear" w:pos="708"/>
          <w:tab w:val="left" w:pos="0" w:leader="none"/>
        </w:tabs>
        <w:spacing w:before="0" w:after="0"/>
        <w:ind w:hanging="283" w:left="709"/>
        <w:rPr/>
      </w:pPr>
      <w:r>
        <w:rPr>
          <w:rStyle w:val="Strong"/>
          <w:rFonts w:ascii="Yrsa" w:hAnsi="Yrsa"/>
          <w:color w:val="000000"/>
        </w:rPr>
        <w:t>EXPIRED</w:t>
      </w:r>
      <w:r>
        <w:rPr>
          <w:rFonts w:ascii="Yrsa" w:hAnsi="Yrsa"/>
          <w:color w:val="000000"/>
        </w:rPr>
        <w:t xml:space="preserve"> : date de validité dépassée (cron automatique) </w:t>
      </w:r>
    </w:p>
    <w:p>
      <w:pPr>
        <w:pStyle w:val="BodyText"/>
        <w:numPr>
          <w:ilvl w:val="0"/>
          <w:numId w:val="40"/>
        </w:numPr>
        <w:tabs>
          <w:tab w:val="clear" w:pos="708"/>
          <w:tab w:val="left" w:pos="0" w:leader="none"/>
        </w:tabs>
        <w:spacing w:before="0" w:after="0"/>
        <w:ind w:hanging="283" w:left="709"/>
        <w:rPr/>
      </w:pPr>
      <w:r>
        <w:rPr>
          <w:rStyle w:val="Strong"/>
          <w:rFonts w:ascii="Yrsa" w:hAnsi="Yrsa"/>
          <w:color w:val="000000"/>
        </w:rPr>
        <w:t>ARCHIVED</w:t>
      </w:r>
      <w:r>
        <w:rPr>
          <w:rFonts w:ascii="Yrsa" w:hAnsi="Yrsa"/>
          <w:color w:val="000000"/>
        </w:rPr>
        <w:t xml:space="preserve"> : conservation pour audit (7 ans) </w:t>
      </w:r>
    </w:p>
    <w:p>
      <w:pPr>
        <w:pStyle w:val="BodyText"/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  <w:color w:val="000000"/>
        </w:rPr>
      </w:pPr>
      <w:r>
        <w:rPr>
          <w:rFonts w:ascii="Yrsa" w:hAnsi="Yrsa"/>
          <w:color w:val="000000"/>
        </w:rPr>
      </w:r>
    </w:p>
    <w:p>
      <w:pPr>
        <w:pStyle w:val="Heading4"/>
        <w:spacing w:before="0" w:after="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3.5.3 Validation lors de l'utilisation</w:t>
      </w:r>
    </w:p>
    <w:p>
      <w:pPr>
        <w:pStyle w:val="BodyText"/>
        <w:spacing w:before="0" w:after="0"/>
        <w:rPr>
          <w:rFonts w:ascii="Yrsa" w:hAnsi="Yrsa"/>
        </w:rPr>
      </w:pPr>
      <w:r>
        <w:rPr>
          <w:rFonts w:ascii="Yrsa" w:hAnsi="Yrsa"/>
          <w:color w:val="000000"/>
        </w:rPr>
        <w:t>Avant de demander le paiement au Core :</w:t>
      </w:r>
    </w:p>
    <w:p>
      <w:pPr>
        <w:pStyle w:val="BodyText"/>
        <w:numPr>
          <w:ilvl w:val="0"/>
          <w:numId w:val="41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Vérifier status = ACTIVE </w:t>
      </w:r>
    </w:p>
    <w:p>
      <w:pPr>
        <w:pStyle w:val="BodyText"/>
        <w:numPr>
          <w:ilvl w:val="0"/>
          <w:numId w:val="41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Vérifier la date de validité du coupon </w:t>
      </w:r>
    </w:p>
    <w:p>
      <w:pPr>
        <w:pStyle w:val="BodyText"/>
        <w:numPr>
          <w:ilvl w:val="0"/>
          <w:numId w:val="41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>Vérifier catégorie marchand autorisée si applicable</w:t>
      </w:r>
    </w:p>
    <w:p>
      <w:pPr>
        <w:pStyle w:val="BodyText"/>
        <w:numPr>
          <w:ilvl w:val="0"/>
          <w:numId w:val="41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Vérifier géolocalisation si applicable </w:t>
      </w:r>
    </w:p>
    <w:p>
      <w:pPr>
        <w:pStyle w:val="BodyText"/>
        <w:numPr>
          <w:ilvl w:val="0"/>
          <w:numId w:val="41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Vérifier solde restant ≥ montant demandé </w:t>
      </w:r>
    </w:p>
    <w:p>
      <w:pPr>
        <w:pStyle w:val="BodyText"/>
        <w:spacing w:before="0" w:after="0"/>
        <w:rPr>
          <w:rFonts w:ascii="Yrsa" w:hAnsi="Yrsa"/>
        </w:rPr>
      </w:pPr>
      <w:r>
        <w:rPr>
          <w:rFonts w:ascii="Yrsa" w:hAnsi="Yrsa"/>
          <w:color w:val="000000"/>
        </w:rPr>
        <w:t>Si toutes les validations passent → appel Core Paiement</w:t>
      </w:r>
    </w:p>
    <w:p>
      <w:pPr>
        <w:pStyle w:val="BodyText"/>
        <w:spacing w:before="0" w:after="0"/>
        <w:rPr>
          <w:color w:val="000000"/>
        </w:rPr>
      </w:pPr>
      <w:r>
        <w:rPr>
          <w:color w:val="000000"/>
        </w:rPr>
      </w:r>
    </w:p>
    <w:p>
      <w:pPr>
        <w:pStyle w:val="Heading3"/>
        <w:spacing w:before="0" w:after="0"/>
        <w:rPr>
          <w:rFonts w:ascii="Yrsa" w:hAnsi="Yrsa"/>
        </w:rPr>
      </w:pPr>
      <w:r>
        <w:rPr>
          <w:rFonts w:ascii="Yrsa" w:hAnsi="Yrsa"/>
          <w:color w:val="000000"/>
        </w:rPr>
        <w:t>3.6 Module Reporting et Audit</w:t>
      </w:r>
    </w:p>
    <w:p>
      <w:pPr>
        <w:pStyle w:val="Heading4"/>
        <w:spacing w:before="0" w:after="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3.6.1 Responsabilités</w:t>
      </w:r>
    </w:p>
    <w:p>
      <w:pPr>
        <w:pStyle w:val="BodyText"/>
        <w:spacing w:before="0" w:after="0"/>
        <w:rPr>
          <w:rFonts w:ascii="Yrsa" w:hAnsi="Yrsa"/>
        </w:rPr>
      </w:pPr>
      <w:r>
        <w:rPr>
          <w:rFonts w:ascii="Yrsa" w:hAnsi="Yrsa"/>
          <w:color w:val="000000"/>
        </w:rPr>
        <w:t>Consolidation et mise à disposition des données pour :</w:t>
      </w:r>
    </w:p>
    <w:p>
      <w:pPr>
        <w:pStyle w:val="BodyText"/>
        <w:numPr>
          <w:ilvl w:val="0"/>
          <w:numId w:val="42"/>
        </w:numPr>
        <w:tabs>
          <w:tab w:val="clear" w:pos="708"/>
          <w:tab w:val="left" w:pos="0" w:leader="none"/>
        </w:tabs>
        <w:spacing w:before="0" w:after="0"/>
        <w:ind w:hanging="283" w:left="709"/>
        <w:rPr/>
      </w:pPr>
      <w:r>
        <w:rPr>
          <w:rStyle w:val="Strong"/>
          <w:rFonts w:ascii="Yrsa" w:hAnsi="Yrsa"/>
          <w:color w:val="000000"/>
        </w:rPr>
        <w:t>Tableaux de bord</w:t>
      </w:r>
      <w:r>
        <w:rPr>
          <w:rFonts w:ascii="Yrsa" w:hAnsi="Yrsa"/>
          <w:color w:val="000000"/>
        </w:rPr>
        <w:t xml:space="preserve"> : KPIs temps réel (nombre de transactions, taux d'usage) </w:t>
      </w:r>
    </w:p>
    <w:p>
      <w:pPr>
        <w:pStyle w:val="BodyText"/>
        <w:numPr>
          <w:ilvl w:val="0"/>
          <w:numId w:val="42"/>
        </w:numPr>
        <w:tabs>
          <w:tab w:val="clear" w:pos="708"/>
          <w:tab w:val="left" w:pos="0" w:leader="none"/>
        </w:tabs>
        <w:spacing w:before="0" w:after="0"/>
        <w:ind w:hanging="283" w:left="709"/>
        <w:rPr/>
      </w:pPr>
      <w:r>
        <w:rPr>
          <w:rStyle w:val="Strong"/>
          <w:rFonts w:ascii="Yrsa" w:hAnsi="Yrsa"/>
          <w:color w:val="000000"/>
        </w:rPr>
        <w:t>Analytics</w:t>
      </w:r>
      <w:r>
        <w:rPr>
          <w:rFonts w:ascii="Yrsa" w:hAnsi="Yrsa"/>
          <w:color w:val="000000"/>
        </w:rPr>
        <w:t xml:space="preserve"> : comportement utilisateurs, catégories populaires, saisonnalité </w:t>
      </w:r>
    </w:p>
    <w:p>
      <w:pPr>
        <w:pStyle w:val="BodyText"/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  <w:color w:val="000000"/>
        </w:rPr>
      </w:pPr>
      <w:r>
        <w:rPr>
          <w:rFonts w:ascii="Yrsa" w:hAnsi="Yrsa"/>
          <w:color w:val="000000"/>
        </w:rPr>
      </w:r>
    </w:p>
    <w:p>
      <w:pPr>
        <w:pStyle w:val="Heading4"/>
        <w:spacing w:before="0" w:after="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3.6.2 Sources de données</w:t>
      </w:r>
    </w:p>
    <w:p>
      <w:pPr>
        <w:pStyle w:val="BodyText"/>
        <w:numPr>
          <w:ilvl w:val="0"/>
          <w:numId w:val="43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Core Paiement : transactions, écritures comptables </w:t>
      </w:r>
    </w:p>
    <w:p>
      <w:pPr>
        <w:pStyle w:val="BodyText"/>
        <w:numPr>
          <w:ilvl w:val="0"/>
          <w:numId w:val="43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Backend Marchands : informations points de vente </w:t>
      </w:r>
    </w:p>
    <w:p>
      <w:pPr>
        <w:pStyle w:val="BodyText"/>
        <w:numPr>
          <w:ilvl w:val="0"/>
          <w:numId w:val="43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Backend Entreprises : données employés (anonymisées pour analytics) </w:t>
      </w:r>
    </w:p>
    <w:p>
      <w:pPr>
        <w:pStyle w:val="BodyText"/>
        <w:tabs>
          <w:tab w:val="clear" w:pos="708"/>
          <w:tab w:val="left" w:pos="0" w:leader="none"/>
        </w:tabs>
        <w:spacing w:before="0" w:after="0"/>
        <w:ind w:hanging="283" w:left="709"/>
        <w:rPr>
          <w:color w:val="000000"/>
        </w:rPr>
      </w:pPr>
      <w:r>
        <w:rPr>
          <w:color w:val="000000"/>
        </w:rPr>
      </w:r>
    </w:p>
    <w:p>
      <w:pPr>
        <w:pStyle w:val="Heading4"/>
        <w:spacing w:before="0" w:after="17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3.6.3 Conservation des données</w:t>
      </w:r>
    </w:p>
    <w:tbl>
      <w:tblPr>
        <w:tblW w:w="9180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179"/>
        <w:gridCol w:w="2835"/>
        <w:gridCol w:w="3166"/>
      </w:tblGrid>
      <w:tr>
        <w:trPr>
          <w:tblHeader w:val="true"/>
        </w:trPr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itre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Type de donnée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itre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Durée de conservation</w:t>
            </w:r>
          </w:p>
        </w:tc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itre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Base légale</w:t>
            </w:r>
          </w:p>
        </w:tc>
      </w:tr>
      <w:tr>
        <w:trPr/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Transactions financières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7 ans</w:t>
            </w:r>
          </w:p>
        </w:tc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Obligations comptables</w:t>
            </w:r>
          </w:p>
        </w:tc>
      </w:tr>
      <w:tr>
        <w:trPr/>
        <w:tc>
          <w:tcPr>
            <w:tcW w:w="317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Logs d'audit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3 ans</w:t>
            </w:r>
          </w:p>
        </w:tc>
        <w:tc>
          <w:tcPr>
            <w:tcW w:w="31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Conformité PCI-DSS</w:t>
            </w:r>
          </w:p>
        </w:tc>
      </w:tr>
      <w:tr>
        <w:trPr/>
        <w:tc>
          <w:tcPr>
            <w:tcW w:w="317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Données personnelles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Durée du contrat + 1 an</w:t>
            </w:r>
          </w:p>
        </w:tc>
        <w:tc>
          <w:tcPr>
            <w:tcW w:w="31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RGPD</w:t>
            </w:r>
          </w:p>
        </w:tc>
      </w:tr>
      <w:tr>
        <w:trPr/>
        <w:tc>
          <w:tcPr>
            <w:tcW w:w="317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Analytics anonymisées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Indéfinie</w:t>
            </w:r>
          </w:p>
        </w:tc>
        <w:tc>
          <w:tcPr>
            <w:tcW w:w="31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Intérêt légitime</w:t>
            </w:r>
          </w:p>
        </w:tc>
      </w:tr>
    </w:tbl>
    <w:p>
      <w:pPr>
        <w:pStyle w:val="Heading4"/>
        <w:spacing w:before="170" w:after="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3.6.4 Alertes et monitoring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Alertes métier</w:t>
      </w:r>
      <w:r>
        <w:rPr>
          <w:rFonts w:ascii="Yrsa" w:hAnsi="Yrsa"/>
          <w:color w:val="000000"/>
        </w:rPr>
        <w:t xml:space="preserve"> :</w:t>
      </w:r>
    </w:p>
    <w:p>
      <w:pPr>
        <w:pStyle w:val="BodyText"/>
        <w:numPr>
          <w:ilvl w:val="0"/>
          <w:numId w:val="44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>Transaction &gt; 100000 FCFA : validation manuelle</w:t>
      </w:r>
    </w:p>
    <w:p>
      <w:pPr>
        <w:pStyle w:val="BodyText"/>
        <w:numPr>
          <w:ilvl w:val="0"/>
          <w:numId w:val="44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3 échecs consécutifs pour un employé : blocage temporaire </w:t>
      </w:r>
    </w:p>
    <w:p>
      <w:pPr>
        <w:pStyle w:val="BodyText"/>
        <w:numPr>
          <w:ilvl w:val="0"/>
          <w:numId w:val="44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Écart rapprochement bancaire &gt; 0.1% : escalade équipe finance 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Alertes techniques</w:t>
      </w:r>
      <w:r>
        <w:rPr>
          <w:rFonts w:ascii="Yrsa" w:hAnsi="Yrsa"/>
          <w:color w:val="000000"/>
        </w:rPr>
        <w:t xml:space="preserve"> :</w:t>
      </w:r>
    </w:p>
    <w:p>
      <w:pPr>
        <w:pStyle w:val="BodyText"/>
        <w:numPr>
          <w:ilvl w:val="0"/>
          <w:numId w:val="45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Latence API &gt; 2s : investigation performance </w:t>
      </w:r>
    </w:p>
    <w:p>
      <w:pPr>
        <w:pStyle w:val="BodyText"/>
        <w:numPr>
          <w:ilvl w:val="0"/>
          <w:numId w:val="45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Taux d'erreur &gt; 1% : alerte équipe technique </w:t>
      </w:r>
    </w:p>
    <w:p>
      <w:pPr>
        <w:pStyle w:val="BodyText"/>
        <w:numPr>
          <w:ilvl w:val="0"/>
          <w:numId w:val="45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Tentatives de connexion anormales :  alerte équipe sécurité </w:t>
      </w:r>
    </w:p>
    <w:p>
      <w:pPr>
        <w:pStyle w:val="BodyText"/>
        <w:tabs>
          <w:tab w:val="clear" w:pos="708"/>
          <w:tab w:val="left" w:pos="0" w:leader="none"/>
        </w:tabs>
        <w:spacing w:before="0" w:after="0"/>
        <w:ind w:hanging="283" w:left="709"/>
        <w:rPr>
          <w:color w:val="000000"/>
        </w:rPr>
      </w:pPr>
      <w:r>
        <w:rPr>
          <w:color w:val="000000"/>
        </w:rPr>
      </w:r>
    </w:p>
    <w:p>
      <w:pPr>
        <w:pStyle w:val="BodyText"/>
        <w:tabs>
          <w:tab w:val="clear" w:pos="708"/>
          <w:tab w:val="left" w:pos="0" w:leader="none"/>
        </w:tabs>
        <w:spacing w:before="0" w:after="0"/>
        <w:ind w:hanging="283" w:left="709"/>
        <w:rPr>
          <w:color w:val="000000"/>
        </w:rPr>
      </w:pPr>
      <w:r>
        <w:rPr>
          <w:color w:val="000000"/>
        </w:rPr>
      </w:r>
    </w:p>
    <w:p>
      <w:pPr>
        <w:pStyle w:val="Heading2"/>
        <w:spacing w:before="0" w:after="0"/>
        <w:rPr>
          <w:rFonts w:ascii="Yrsa" w:hAnsi="Yrsa"/>
        </w:rPr>
      </w:pPr>
      <w:r>
        <w:rPr>
          <w:rFonts w:ascii="Yrsa" w:hAnsi="Yrsa"/>
          <w:color w:val="000000"/>
        </w:rPr>
        <w:t>4. Politique d'audit de code</w:t>
      </w:r>
    </w:p>
    <w:p>
      <w:pPr>
        <w:pStyle w:val="BodyText"/>
        <w:spacing w:before="0" w:after="0"/>
        <w:rPr>
          <w:rFonts w:ascii="Yrsa" w:hAnsi="Yrsa"/>
        </w:rPr>
      </w:pPr>
      <w:r>
        <w:rPr>
          <w:rFonts w:ascii="Yrsa" w:hAnsi="Yrsa"/>
          <w:color w:val="000000"/>
        </w:rPr>
        <w:t>La qualité et la sécurité du code sont garanties par un processus d'audit rigoureux, combinant revues manuelles et analyses automatisées.</w:t>
      </w:r>
    </w:p>
    <w:p>
      <w:pPr>
        <w:pStyle w:val="BodyText"/>
        <w:spacing w:before="0" w:after="0"/>
        <w:rPr>
          <w:color w:val="000000"/>
        </w:rPr>
      </w:pPr>
      <w:r>
        <w:rPr>
          <w:color w:val="000000"/>
        </w:rPr>
      </w:r>
    </w:p>
    <w:p>
      <w:pPr>
        <w:pStyle w:val="Heading3"/>
        <w:spacing w:before="0" w:after="0"/>
        <w:rPr>
          <w:rFonts w:ascii="Yrsa" w:hAnsi="Yrsa"/>
        </w:rPr>
      </w:pPr>
      <w:r>
        <w:rPr>
          <w:rFonts w:ascii="Yrsa" w:hAnsi="Yrsa"/>
          <w:color w:val="000000"/>
        </w:rPr>
        <w:t>4.1 Revue de code (Code Review)</w:t>
      </w:r>
    </w:p>
    <w:p>
      <w:pPr>
        <w:pStyle w:val="Heading4"/>
        <w:spacing w:before="0" w:after="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4.1.1 Principe de la revue systématique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Obligation absolue</w:t>
      </w:r>
      <w:r>
        <w:rPr>
          <w:rFonts w:ascii="Yrsa" w:hAnsi="Yrsa"/>
          <w:color w:val="000000"/>
        </w:rPr>
        <w:t xml:space="preserve"> : toute modification du code source doit faire l'objet d'une revue par au moins un autre développeur avant intégration.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Processus</w:t>
      </w:r>
      <w:r>
        <w:rPr>
          <w:rFonts w:ascii="Yrsa" w:hAnsi="Yrsa"/>
          <w:color w:val="000000"/>
        </w:rPr>
        <w:t xml:space="preserve"> :</w:t>
      </w:r>
    </w:p>
    <w:p>
      <w:pPr>
        <w:pStyle w:val="BodyText"/>
        <w:numPr>
          <w:ilvl w:val="0"/>
          <w:numId w:val="46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Développeur crée une Pull Request (PR) </w:t>
      </w:r>
    </w:p>
    <w:p>
      <w:pPr>
        <w:pStyle w:val="BodyText"/>
        <w:numPr>
          <w:ilvl w:val="0"/>
          <w:numId w:val="46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Description détaillée : contexte, modifications, tests effectués </w:t>
      </w:r>
    </w:p>
    <w:p>
      <w:pPr>
        <w:pStyle w:val="BodyText"/>
        <w:numPr>
          <w:ilvl w:val="0"/>
          <w:numId w:val="46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Assignation automatique de reviewers (selon module) </w:t>
      </w:r>
    </w:p>
    <w:p>
      <w:pPr>
        <w:pStyle w:val="BodyText"/>
        <w:numPr>
          <w:ilvl w:val="0"/>
          <w:numId w:val="46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Revue par 1-2 développeurs seniors (selon criticité) </w:t>
      </w:r>
    </w:p>
    <w:p>
      <w:pPr>
        <w:pStyle w:val="BodyText"/>
        <w:numPr>
          <w:ilvl w:val="0"/>
          <w:numId w:val="46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Échanges et ajustements </w:t>
      </w:r>
    </w:p>
    <w:p>
      <w:pPr>
        <w:pStyle w:val="BodyText"/>
        <w:numPr>
          <w:ilvl w:val="0"/>
          <w:numId w:val="46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Approbation -&gt; Merge possible 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Aucun code ne peut être intégré sans validation.</w:t>
      </w:r>
    </w:p>
    <w:p>
      <w:pPr>
        <w:pStyle w:val="BodyText"/>
        <w:spacing w:before="0" w:after="0"/>
        <w:rPr>
          <w:rStyle w:val="Strong"/>
          <w:rFonts w:ascii="Yrsa" w:hAnsi="Yrsa"/>
          <w:color w:val="000000"/>
        </w:rPr>
      </w:pPr>
      <w:r>
        <w:rPr>
          <w:rFonts w:ascii="Yrsa" w:hAnsi="Yrsa"/>
          <w:color w:val="000000"/>
        </w:rPr>
      </w:r>
    </w:p>
    <w:p>
      <w:pPr>
        <w:pStyle w:val="Heading4"/>
        <w:spacing w:before="0" w:after="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4.1.2 Critères de revue</w:t>
      </w:r>
    </w:p>
    <w:p>
      <w:pPr>
        <w:pStyle w:val="BodyText"/>
        <w:spacing w:before="0" w:after="0"/>
        <w:rPr>
          <w:rFonts w:ascii="Yrsa" w:hAnsi="Yrsa"/>
        </w:rPr>
      </w:pPr>
      <w:r>
        <w:rPr>
          <w:rFonts w:ascii="Yrsa" w:hAnsi="Yrsa"/>
          <w:color w:val="000000"/>
        </w:rPr>
        <w:t>Le reviewer vérifie :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Fonctionnel</w:t>
      </w:r>
    </w:p>
    <w:p>
      <w:pPr>
        <w:pStyle w:val="BodyText"/>
        <w:numPr>
          <w:ilvl w:val="0"/>
          <w:numId w:val="47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La modification répond-elle au besoin ? </w:t>
      </w:r>
    </w:p>
    <w:p>
      <w:pPr>
        <w:pStyle w:val="BodyText"/>
        <w:numPr>
          <w:ilvl w:val="0"/>
          <w:numId w:val="47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Les cas limites sont-ils gérés ? </w:t>
      </w:r>
    </w:p>
    <w:p>
      <w:pPr>
        <w:pStyle w:val="BodyText"/>
        <w:numPr>
          <w:ilvl w:val="0"/>
          <w:numId w:val="47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Y a-t-il des effets de bord non anticipés ? 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Qualité du code</w:t>
      </w:r>
    </w:p>
    <w:p>
      <w:pPr>
        <w:pStyle w:val="BodyText"/>
        <w:numPr>
          <w:ilvl w:val="0"/>
          <w:numId w:val="48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Respect des normes de codage </w:t>
      </w:r>
    </w:p>
    <w:p>
      <w:pPr>
        <w:pStyle w:val="BodyText"/>
        <w:numPr>
          <w:ilvl w:val="0"/>
          <w:numId w:val="48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Lisibilité et clarté </w:t>
      </w:r>
    </w:p>
    <w:p>
      <w:pPr>
        <w:pStyle w:val="BodyText"/>
        <w:numPr>
          <w:ilvl w:val="0"/>
          <w:numId w:val="48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Complexité acceptable </w:t>
      </w:r>
    </w:p>
    <w:p>
      <w:pPr>
        <w:pStyle w:val="BodyText"/>
        <w:numPr>
          <w:ilvl w:val="0"/>
          <w:numId w:val="48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Pas de duplication de code 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Tests</w:t>
      </w:r>
    </w:p>
    <w:p>
      <w:pPr>
        <w:pStyle w:val="BodyText"/>
        <w:numPr>
          <w:ilvl w:val="0"/>
          <w:numId w:val="49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>Couverture suffisante</w:t>
      </w:r>
    </w:p>
    <w:p>
      <w:pPr>
        <w:pStyle w:val="BodyText"/>
        <w:numPr>
          <w:ilvl w:val="0"/>
          <w:numId w:val="49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Tests unitaires pertinents </w:t>
      </w:r>
    </w:p>
    <w:p>
      <w:pPr>
        <w:pStyle w:val="BodyText"/>
        <w:numPr>
          <w:ilvl w:val="0"/>
          <w:numId w:val="49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Cas d'erreur testés 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Sécurité</w:t>
      </w:r>
    </w:p>
    <w:p>
      <w:pPr>
        <w:pStyle w:val="BodyText"/>
        <w:numPr>
          <w:ilvl w:val="0"/>
          <w:numId w:val="50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Validation des entrées </w:t>
      </w:r>
    </w:p>
    <w:p>
      <w:pPr>
        <w:pStyle w:val="BodyText"/>
        <w:numPr>
          <w:ilvl w:val="0"/>
          <w:numId w:val="50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Pas de secrets en dur </w:t>
      </w:r>
    </w:p>
    <w:p>
      <w:pPr>
        <w:pStyle w:val="BodyText"/>
        <w:numPr>
          <w:ilvl w:val="0"/>
          <w:numId w:val="50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Gestion correcte des erreurs </w:t>
      </w:r>
    </w:p>
    <w:p>
      <w:pPr>
        <w:pStyle w:val="BodyText"/>
        <w:numPr>
          <w:ilvl w:val="0"/>
          <w:numId w:val="50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Principe du moindre privilège 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Performance</w:t>
      </w:r>
    </w:p>
    <w:p>
      <w:pPr>
        <w:pStyle w:val="BodyText"/>
        <w:numPr>
          <w:ilvl w:val="0"/>
          <w:numId w:val="51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Pas de requêtes N+1 </w:t>
      </w:r>
    </w:p>
    <w:p>
      <w:pPr>
        <w:pStyle w:val="BodyText"/>
        <w:numPr>
          <w:ilvl w:val="0"/>
          <w:numId w:val="51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Utilisation appropriée du cache </w:t>
      </w:r>
    </w:p>
    <w:p>
      <w:pPr>
        <w:pStyle w:val="BodyText"/>
        <w:numPr>
          <w:ilvl w:val="0"/>
          <w:numId w:val="51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Pas de boucles infinies potentielles 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Documentation</w:t>
      </w:r>
    </w:p>
    <w:p>
      <w:pPr>
        <w:pStyle w:val="BodyText"/>
        <w:numPr>
          <w:ilvl w:val="0"/>
          <w:numId w:val="52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Code commenté si nécessaire </w:t>
      </w:r>
    </w:p>
    <w:p>
      <w:pPr>
        <w:pStyle w:val="BodyText"/>
        <w:numPr>
          <w:ilvl w:val="0"/>
          <w:numId w:val="52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README/CHANGELOG à jour si applicable </w:t>
      </w:r>
    </w:p>
    <w:p>
      <w:pPr>
        <w:pStyle w:val="BodyText"/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/>
      </w:r>
    </w:p>
    <w:p>
      <w:pPr>
        <w:pStyle w:val="Heading4"/>
        <w:spacing w:before="0" w:after="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4.1.3 Niveau d'exigence selon criticité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Module Core Paiement</w:t>
      </w:r>
      <w:r>
        <w:rPr>
          <w:rFonts w:ascii="Yrsa" w:hAnsi="Yrsa"/>
          <w:color w:val="000000"/>
        </w:rPr>
        <w:t xml:space="preserve"> :</w:t>
      </w:r>
    </w:p>
    <w:p>
      <w:pPr>
        <w:pStyle w:val="BodyText"/>
        <w:numPr>
          <w:ilvl w:val="0"/>
          <w:numId w:val="53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2 reviewers obligatoires </w:t>
      </w:r>
    </w:p>
    <w:p>
      <w:pPr>
        <w:pStyle w:val="BodyText"/>
        <w:numPr>
          <w:ilvl w:val="0"/>
          <w:numId w:val="53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1 doit être senior/lead </w:t>
      </w:r>
    </w:p>
    <w:p>
      <w:pPr>
        <w:pStyle w:val="BodyText"/>
        <w:numPr>
          <w:ilvl w:val="0"/>
          <w:numId w:val="53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Tests obligatoires &gt; 80% couverture </w:t>
      </w:r>
    </w:p>
    <w:p>
      <w:pPr>
        <w:pStyle w:val="BodyText"/>
        <w:numPr>
          <w:ilvl w:val="0"/>
          <w:numId w:val="53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Validation manuelle en staging avant merge 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Modules métiers</w:t>
      </w:r>
      <w:r>
        <w:rPr>
          <w:rFonts w:ascii="Yrsa" w:hAnsi="Yrsa"/>
          <w:color w:val="000000"/>
        </w:rPr>
        <w:t xml:space="preserve"> :</w:t>
      </w:r>
    </w:p>
    <w:p>
      <w:pPr>
        <w:pStyle w:val="BodyText"/>
        <w:numPr>
          <w:ilvl w:val="0"/>
          <w:numId w:val="54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1 reviewer senior </w:t>
      </w:r>
    </w:p>
    <w:p>
      <w:pPr>
        <w:pStyle w:val="BodyText"/>
        <w:numPr>
          <w:ilvl w:val="0"/>
          <w:numId w:val="54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Tests &gt; 70% couverture </w:t>
      </w:r>
    </w:p>
    <w:p>
      <w:pPr>
        <w:pStyle w:val="BodyText"/>
        <w:rPr/>
      </w:pPr>
      <w:r>
        <w:rPr>
          <w:rStyle w:val="Strong"/>
          <w:rFonts w:ascii="Yrsa" w:hAnsi="Yrsa"/>
          <w:color w:val="000000"/>
        </w:rPr>
        <w:t>Frontend</w:t>
      </w:r>
      <w:r>
        <w:rPr>
          <w:rFonts w:ascii="Yrsa" w:hAnsi="Yrsa"/>
          <w:color w:val="000000"/>
        </w:rPr>
        <w:t xml:space="preserve"> :</w:t>
      </w:r>
    </w:p>
    <w:p>
      <w:pPr>
        <w:pStyle w:val="BodyText"/>
        <w:numPr>
          <w:ilvl w:val="0"/>
          <w:numId w:val="55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1 reviewer </w:t>
      </w:r>
    </w:p>
    <w:p>
      <w:pPr>
        <w:pStyle w:val="BodyText"/>
        <w:numPr>
          <w:ilvl w:val="0"/>
          <w:numId w:val="55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Tests UI si composant critique </w:t>
      </w:r>
    </w:p>
    <w:p>
      <w:pPr>
        <w:pStyle w:val="BodyText"/>
        <w:tabs>
          <w:tab w:val="clear" w:pos="708"/>
          <w:tab w:val="left" w:pos="0" w:leader="none"/>
        </w:tabs>
        <w:spacing w:before="0" w:after="0"/>
        <w:ind w:hanging="283" w:left="709"/>
        <w:rPr>
          <w:color w:val="000000"/>
        </w:rPr>
      </w:pPr>
      <w:r>
        <w:rPr>
          <w:color w:val="000000"/>
        </w:rPr>
      </w:r>
    </w:p>
    <w:p>
      <w:pPr>
        <w:pStyle w:val="Heading4"/>
        <w:spacing w:before="0" w:after="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4.1.4 Durée maximale de revue</w:t>
      </w:r>
    </w:p>
    <w:p>
      <w:pPr>
        <w:pStyle w:val="BodyText"/>
        <w:numPr>
          <w:ilvl w:val="0"/>
          <w:numId w:val="56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PR &lt; 200 lignes : revue sous 24h </w:t>
      </w:r>
    </w:p>
    <w:p>
      <w:pPr>
        <w:pStyle w:val="BodyText"/>
        <w:numPr>
          <w:ilvl w:val="0"/>
          <w:numId w:val="56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PR &gt; 200 lignes : découper ou justifier, revue sous 48h </w:t>
      </w:r>
    </w:p>
    <w:p>
      <w:pPr>
        <w:pStyle w:val="BodyText"/>
        <w:numPr>
          <w:ilvl w:val="0"/>
          <w:numId w:val="56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Hotfix critique : revue accélérée (2h), validation post-déploiement </w:t>
      </w:r>
    </w:p>
    <w:p>
      <w:pPr>
        <w:pStyle w:val="BodyText"/>
        <w:tabs>
          <w:tab w:val="clear" w:pos="708"/>
          <w:tab w:val="left" w:pos="0" w:leader="none"/>
        </w:tabs>
        <w:spacing w:before="0" w:after="0"/>
        <w:ind w:hanging="283" w:left="709"/>
        <w:rPr>
          <w:color w:val="000000"/>
        </w:rPr>
      </w:pPr>
      <w:r>
        <w:rPr>
          <w:color w:val="000000"/>
        </w:rPr>
      </w:r>
    </w:p>
    <w:p>
      <w:pPr>
        <w:pStyle w:val="Heading3"/>
        <w:spacing w:before="0" w:after="0"/>
        <w:rPr>
          <w:rFonts w:ascii="Yrsa" w:hAnsi="Yrsa"/>
        </w:rPr>
      </w:pPr>
      <w:r>
        <w:rPr>
          <w:rFonts w:ascii="Yrsa" w:hAnsi="Yrsa"/>
          <w:color w:val="000000"/>
        </w:rPr>
        <w:t>4.2 Audit automatisé</w:t>
      </w:r>
    </w:p>
    <w:p>
      <w:pPr>
        <w:pStyle w:val="Heading4"/>
        <w:spacing w:before="0" w:after="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4.2.1 Pipelines CI/CD</w:t>
      </w:r>
    </w:p>
    <w:p>
      <w:pPr>
        <w:pStyle w:val="BodyText"/>
        <w:rPr>
          <w:rFonts w:ascii="Yrsa" w:hAnsi="Yrsa"/>
        </w:rPr>
      </w:pPr>
      <w:r>
        <w:rPr>
          <w:rFonts w:ascii="Yrsa" w:hAnsi="Yrsa"/>
          <w:color w:val="000000"/>
        </w:rPr>
        <w:t>Chaque commit déclenche automatiquement :</w:t>
      </w:r>
    </w:p>
    <w:p>
      <w:pPr>
        <w:pStyle w:val="Normal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>- Linter (ESLint)</w:t>
      </w:r>
    </w:p>
    <w:p>
      <w:pPr>
        <w:pStyle w:val="Texteprforma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>- Tests unitaires</w:t>
      </w:r>
    </w:p>
    <w:p>
      <w:pPr>
        <w:pStyle w:val="Texteprforma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>- Couverture de tests (seuil ≥ 70%)</w:t>
      </w:r>
    </w:p>
    <w:p>
      <w:pPr>
        <w:pStyle w:val="Texteprforma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>- Scan sécurité</w:t>
      </w:r>
    </w:p>
    <w:p>
      <w:pPr>
        <w:pStyle w:val="Texteprformat"/>
        <w:rPr>
          <w:rStyle w:val="Textesource"/>
          <w:rFonts w:ascii="Yrsa" w:hAnsi="Yrsa"/>
          <w:color w:val="000000"/>
          <w:sz w:val="24"/>
          <w:szCs w:val="24"/>
        </w:rPr>
      </w:pPr>
      <w:r>
        <w:rPr>
          <w:rFonts w:ascii="Yrsa" w:hAnsi="Yrsa"/>
          <w:color w:val="000000"/>
          <w:sz w:val="24"/>
          <w:szCs w:val="24"/>
        </w:rPr>
      </w:r>
    </w:p>
    <w:p>
      <w:pPr>
        <w:pStyle w:val="Texteprforma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 xml:space="preserve">  </w:t>
      </w:r>
      <w:r>
        <w:rPr>
          <w:rStyle w:val="Textesource"/>
          <w:rFonts w:ascii="Yrsa" w:hAnsi="Yrsa"/>
          <w:color w:val="000000"/>
          <w:sz w:val="24"/>
          <w:szCs w:val="24"/>
        </w:rPr>
        <w:t>Blocage de la PR si :</w:t>
      </w:r>
    </w:p>
    <w:p>
      <w:pPr>
        <w:pStyle w:val="Texteprformat"/>
        <w:widowControl/>
        <w:suppressAutoHyphens w:val="true"/>
        <w:bidi w:val="0"/>
        <w:spacing w:before="0" w:after="0"/>
        <w:ind w:hanging="0" w:left="113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 xml:space="preserve">  </w:t>
      </w:r>
      <w:r>
        <w:rPr>
          <w:rStyle w:val="Textesource"/>
          <w:rFonts w:ascii="Yrsa" w:hAnsi="Yrsa"/>
          <w:color w:val="000000"/>
          <w:sz w:val="24"/>
          <w:szCs w:val="24"/>
        </w:rPr>
        <w:t>- Tests en échec</w:t>
      </w:r>
    </w:p>
    <w:p>
      <w:pPr>
        <w:pStyle w:val="Texteprformat"/>
        <w:widowControl/>
        <w:suppressAutoHyphens w:val="true"/>
        <w:bidi w:val="0"/>
        <w:spacing w:before="0" w:after="0"/>
        <w:ind w:hanging="0" w:left="113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 xml:space="preserve">  </w:t>
      </w:r>
      <w:r>
        <w:rPr>
          <w:rStyle w:val="Textesource"/>
          <w:rFonts w:ascii="Yrsa" w:hAnsi="Yrsa"/>
          <w:color w:val="000000"/>
          <w:sz w:val="24"/>
          <w:szCs w:val="24"/>
        </w:rPr>
        <w:t>- Couverture &lt; seuil</w:t>
      </w:r>
    </w:p>
    <w:p>
      <w:pPr>
        <w:pStyle w:val="Texteprformat"/>
        <w:widowControl/>
        <w:suppressAutoHyphens w:val="true"/>
        <w:bidi w:val="0"/>
        <w:spacing w:before="0" w:after="0"/>
        <w:ind w:hanging="0" w:left="113" w:right="0"/>
        <w:jc w:val="left"/>
        <w:rPr/>
      </w:pPr>
      <w:r>
        <w:rPr>
          <w:rStyle w:val="Textesource"/>
          <w:rFonts w:ascii="Yrsa" w:hAnsi="Yrsa"/>
          <w:color w:val="000000"/>
          <w:sz w:val="24"/>
          <w:szCs w:val="24"/>
        </w:rPr>
        <w:t xml:space="preserve">  </w:t>
      </w:r>
      <w:r>
        <w:rPr>
          <w:rStyle w:val="Textesource"/>
          <w:rFonts w:ascii="Yrsa" w:hAnsi="Yrsa"/>
          <w:color w:val="000000"/>
          <w:sz w:val="24"/>
          <w:szCs w:val="24"/>
        </w:rPr>
        <w:t>- Vulnérabilités critiques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Résultats</w:t>
      </w:r>
      <w:r>
        <w:rPr>
          <w:rFonts w:ascii="Yrsa" w:hAnsi="Yrsa"/>
          <w:color w:val="000000"/>
        </w:rPr>
        <w:t xml:space="preserve"> :</w:t>
      </w:r>
    </w:p>
    <w:p>
      <w:pPr>
        <w:pStyle w:val="BodyText"/>
        <w:numPr>
          <w:ilvl w:val="0"/>
          <w:numId w:val="57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Visibles directement dans la PR </w:t>
      </w:r>
    </w:p>
    <w:p>
      <w:pPr>
        <w:pStyle w:val="BodyText"/>
        <w:numPr>
          <w:ilvl w:val="0"/>
          <w:numId w:val="57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>Rapport détaillé</w:t>
      </w:r>
    </w:p>
    <w:p>
      <w:pPr>
        <w:pStyle w:val="BodyText"/>
        <w:numPr>
          <w:ilvl w:val="0"/>
          <w:numId w:val="57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Métriques suivies dans le temps </w:t>
      </w:r>
    </w:p>
    <w:p>
      <w:pPr>
        <w:pStyle w:val="BodyText"/>
        <w:tabs>
          <w:tab w:val="clear" w:pos="708"/>
          <w:tab w:val="left" w:pos="0" w:leader="none"/>
        </w:tabs>
        <w:spacing w:before="0" w:after="0"/>
        <w:ind w:hanging="283" w:left="709"/>
        <w:rPr>
          <w:color w:val="000000"/>
        </w:rPr>
      </w:pPr>
      <w:r>
        <w:rPr>
          <w:color w:val="000000"/>
        </w:rPr>
      </w:r>
    </w:p>
    <w:p>
      <w:pPr>
        <w:pStyle w:val="Heading4"/>
        <w:spacing w:before="0" w:after="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4.2.2 Analyse de la dette technique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Indicateurs suivis</w:t>
      </w:r>
      <w:r>
        <w:rPr>
          <w:rFonts w:ascii="Yrsa" w:hAnsi="Yrsa"/>
          <w:color w:val="000000"/>
        </w:rPr>
        <w:t xml:space="preserve"> :</w:t>
      </w:r>
    </w:p>
    <w:p>
      <w:pPr>
        <w:pStyle w:val="BodyText"/>
        <w:numPr>
          <w:ilvl w:val="0"/>
          <w:numId w:val="58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Nombre de TODOs/FIXMEs (diminution obligatoire chaque sprint) </w:t>
      </w:r>
    </w:p>
    <w:p>
      <w:pPr>
        <w:pStyle w:val="BodyText"/>
        <w:numPr>
          <w:ilvl w:val="0"/>
          <w:numId w:val="58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Ratio duplication de code </w:t>
      </w:r>
    </w:p>
    <w:p>
      <w:pPr>
        <w:pStyle w:val="BodyText"/>
        <w:numPr>
          <w:ilvl w:val="0"/>
          <w:numId w:val="58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Complexité cyclomatique moyenne 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Revue trimestrielle</w:t>
      </w:r>
      <w:r>
        <w:rPr>
          <w:rFonts w:ascii="Yrsa" w:hAnsi="Yrsa"/>
          <w:color w:val="000000"/>
        </w:rPr>
        <w:t xml:space="preserve"> :</w:t>
      </w:r>
    </w:p>
    <w:p>
      <w:pPr>
        <w:pStyle w:val="BodyText"/>
        <w:numPr>
          <w:ilvl w:val="0"/>
          <w:numId w:val="59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Équipe technique se réunit </w:t>
      </w:r>
    </w:p>
    <w:p>
      <w:pPr>
        <w:pStyle w:val="BodyText"/>
        <w:numPr>
          <w:ilvl w:val="0"/>
          <w:numId w:val="59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Priorisation du refactoring </w:t>
      </w:r>
    </w:p>
    <w:p>
      <w:pPr>
        <w:pStyle w:val="BodyText"/>
        <w:numPr>
          <w:ilvl w:val="0"/>
          <w:numId w:val="59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Allocation de 20% du sprint suivant au nettoyage </w:t>
      </w:r>
    </w:p>
    <w:p>
      <w:pPr>
        <w:pStyle w:val="BodyText"/>
        <w:tabs>
          <w:tab w:val="clear" w:pos="708"/>
          <w:tab w:val="left" w:pos="0" w:leader="none"/>
        </w:tabs>
        <w:spacing w:before="0" w:after="0"/>
        <w:ind w:hanging="283" w:left="709"/>
        <w:rPr>
          <w:color w:val="000000"/>
        </w:rPr>
      </w:pPr>
      <w:r>
        <w:rPr>
          <w:color w:val="000000"/>
        </w:rPr>
      </w:r>
    </w:p>
    <w:p>
      <w:pPr>
        <w:pStyle w:val="Heading3"/>
        <w:spacing w:before="0" w:after="0"/>
        <w:rPr>
          <w:rFonts w:ascii="Yrsa" w:hAnsi="Yrsa"/>
        </w:rPr>
      </w:pPr>
      <w:r>
        <w:rPr>
          <w:rFonts w:ascii="Yrsa" w:hAnsi="Yrsa"/>
          <w:color w:val="000000"/>
        </w:rPr>
        <w:t>4.3 Traçabilité complète</w:t>
      </w:r>
    </w:p>
    <w:p>
      <w:pPr>
        <w:pStyle w:val="Heading4"/>
        <w:spacing w:before="0" w:after="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4.3.1 Historique Git</w:t>
      </w:r>
    </w:p>
    <w:p>
      <w:pPr>
        <w:pStyle w:val="BodyText"/>
        <w:spacing w:before="0" w:after="0"/>
        <w:rPr>
          <w:rFonts w:ascii="Yrsa" w:hAnsi="Yrsa"/>
        </w:rPr>
      </w:pPr>
      <w:r>
        <w:rPr>
          <w:rFonts w:ascii="Yrsa" w:hAnsi="Yrsa"/>
          <w:color w:val="000000"/>
        </w:rPr>
        <w:t>Chaque commit contient :</w:t>
      </w:r>
    </w:p>
    <w:p>
      <w:pPr>
        <w:pStyle w:val="BodyText"/>
        <w:numPr>
          <w:ilvl w:val="0"/>
          <w:numId w:val="60"/>
        </w:numPr>
        <w:tabs>
          <w:tab w:val="clear" w:pos="708"/>
          <w:tab w:val="left" w:pos="0" w:leader="none"/>
        </w:tabs>
        <w:spacing w:before="0" w:after="0"/>
        <w:ind w:hanging="283" w:left="709"/>
        <w:rPr/>
      </w:pPr>
      <w:r>
        <w:rPr>
          <w:rStyle w:val="Strong"/>
          <w:rFonts w:ascii="Yrsa" w:hAnsi="Yrsa"/>
          <w:color w:val="000000"/>
        </w:rPr>
        <w:t>Auteur</w:t>
      </w:r>
      <w:r>
        <w:rPr>
          <w:rFonts w:ascii="Yrsa" w:hAnsi="Yrsa"/>
          <w:color w:val="000000"/>
        </w:rPr>
        <w:t xml:space="preserve"> : identifié (email) </w:t>
      </w:r>
    </w:p>
    <w:p>
      <w:pPr>
        <w:pStyle w:val="BodyText"/>
        <w:numPr>
          <w:ilvl w:val="0"/>
          <w:numId w:val="60"/>
        </w:numPr>
        <w:tabs>
          <w:tab w:val="clear" w:pos="708"/>
          <w:tab w:val="left" w:pos="0" w:leader="none"/>
        </w:tabs>
        <w:spacing w:before="0" w:after="0"/>
        <w:ind w:hanging="283" w:left="709"/>
        <w:rPr/>
      </w:pPr>
      <w:r>
        <w:rPr>
          <w:rStyle w:val="Strong"/>
          <w:rFonts w:ascii="Yrsa" w:hAnsi="Yrsa"/>
          <w:color w:val="000000"/>
        </w:rPr>
        <w:t>Date</w:t>
      </w:r>
      <w:r>
        <w:rPr>
          <w:rFonts w:ascii="Yrsa" w:hAnsi="Yrsa"/>
          <w:color w:val="000000"/>
        </w:rPr>
        <w:t xml:space="preserve"> : horodatage précis </w:t>
      </w:r>
    </w:p>
    <w:p>
      <w:pPr>
        <w:pStyle w:val="BodyText"/>
        <w:numPr>
          <w:ilvl w:val="0"/>
          <w:numId w:val="60"/>
        </w:numPr>
        <w:tabs>
          <w:tab w:val="clear" w:pos="708"/>
          <w:tab w:val="left" w:pos="0" w:leader="none"/>
        </w:tabs>
        <w:spacing w:before="0" w:after="0"/>
        <w:ind w:hanging="283" w:left="709"/>
        <w:rPr/>
      </w:pPr>
      <w:r>
        <w:rPr>
          <w:rStyle w:val="Strong"/>
          <w:rFonts w:ascii="Yrsa" w:hAnsi="Yrsa"/>
          <w:color w:val="000000"/>
        </w:rPr>
        <w:t>Message</w:t>
      </w:r>
      <w:r>
        <w:rPr>
          <w:rFonts w:ascii="Yrsa" w:hAnsi="Yrsa"/>
          <w:color w:val="000000"/>
        </w:rPr>
        <w:t xml:space="preserve"> : selon convention (type + scope + description)</w:t>
      </w:r>
    </w:p>
    <w:p>
      <w:pPr>
        <w:pStyle w:val="BodyText"/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  <w:color w:val="000000"/>
        </w:rPr>
      </w:pPr>
      <w:r>
        <w:rPr>
          <w:rFonts w:ascii="Yrsa" w:hAnsi="Yrsa"/>
          <w:color w:val="000000"/>
        </w:rPr>
      </w:r>
    </w:p>
    <w:p>
      <w:pPr>
        <w:pStyle w:val="Heading4"/>
        <w:spacing w:before="0" w:after="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4.3.2 Audit trail des PR</w:t>
      </w:r>
    </w:p>
    <w:p>
      <w:pPr>
        <w:pStyle w:val="BodyText"/>
        <w:rPr>
          <w:rFonts w:ascii="Yrsa" w:hAnsi="Yrsa"/>
        </w:rPr>
      </w:pPr>
      <w:r>
        <w:rPr>
          <w:rFonts w:ascii="Yrsa" w:hAnsi="Yrsa"/>
          <w:color w:val="000000"/>
        </w:rPr>
        <w:t>Conservation permanente :</w:t>
      </w:r>
    </w:p>
    <w:p>
      <w:pPr>
        <w:pStyle w:val="BodyText"/>
        <w:numPr>
          <w:ilvl w:val="0"/>
          <w:numId w:val="61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Discussions et commentaires </w:t>
      </w:r>
    </w:p>
    <w:p>
      <w:pPr>
        <w:pStyle w:val="BodyText"/>
        <w:numPr>
          <w:ilvl w:val="0"/>
          <w:numId w:val="61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Décisions prises </w:t>
      </w:r>
    </w:p>
    <w:p>
      <w:pPr>
        <w:pStyle w:val="BodyText"/>
        <w:numPr>
          <w:ilvl w:val="0"/>
          <w:numId w:val="61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Justifications des choix techniques </w:t>
      </w:r>
    </w:p>
    <w:p>
      <w:pPr>
        <w:pStyle w:val="BodyText"/>
        <w:tabs>
          <w:tab w:val="clear" w:pos="708"/>
          <w:tab w:val="left" w:pos="0" w:leader="none"/>
        </w:tabs>
        <w:spacing w:before="0" w:after="0"/>
        <w:ind w:hanging="283" w:left="709"/>
        <w:rPr>
          <w:color w:val="000000"/>
        </w:rPr>
      </w:pPr>
      <w:r>
        <w:rPr>
          <w:color w:val="000000"/>
        </w:rPr>
      </w:r>
    </w:p>
    <w:p>
      <w:pPr>
        <w:pStyle w:val="Heading3"/>
        <w:spacing w:before="0" w:after="0"/>
        <w:rPr>
          <w:rFonts w:ascii="Yrsa" w:hAnsi="Yrsa"/>
        </w:rPr>
      </w:pPr>
      <w:r>
        <w:rPr>
          <w:rFonts w:ascii="Yrsa" w:hAnsi="Yrsa"/>
          <w:color w:val="000000"/>
        </w:rPr>
        <w:t>4.4 Audits externes</w:t>
      </w:r>
    </w:p>
    <w:p>
      <w:pPr>
        <w:pStyle w:val="Heading4"/>
        <w:spacing w:before="0" w:after="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4.4.1 Audit annuel de sécurité</w:t>
      </w:r>
    </w:p>
    <w:p>
      <w:pPr>
        <w:pStyle w:val="BodyText"/>
        <w:numPr>
          <w:ilvl w:val="0"/>
          <w:numId w:val="62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Prestataire externe (pentest) </w:t>
      </w:r>
    </w:p>
    <w:p>
      <w:pPr>
        <w:pStyle w:val="BodyText"/>
        <w:numPr>
          <w:ilvl w:val="0"/>
          <w:numId w:val="62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Revue complète du Core Paiement </w:t>
      </w:r>
    </w:p>
    <w:p>
      <w:pPr>
        <w:pStyle w:val="BodyText"/>
        <w:numPr>
          <w:ilvl w:val="0"/>
          <w:numId w:val="62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>Test d'intrusion</w:t>
      </w:r>
    </w:p>
    <w:p>
      <w:pPr>
        <w:pStyle w:val="BodyText"/>
        <w:numPr>
          <w:ilvl w:val="0"/>
          <w:numId w:val="62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Rapport de vulnérabilités </w:t>
      </w:r>
    </w:p>
    <w:p>
      <w:pPr>
        <w:pStyle w:val="BodyText"/>
        <w:numPr>
          <w:ilvl w:val="0"/>
          <w:numId w:val="62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Plan de remédiation sous 30 jours </w:t>
      </w:r>
    </w:p>
    <w:p>
      <w:pPr>
        <w:pStyle w:val="BodyText"/>
        <w:tabs>
          <w:tab w:val="clear" w:pos="708"/>
          <w:tab w:val="left" w:pos="0" w:leader="none"/>
        </w:tabs>
        <w:spacing w:before="0" w:after="0"/>
        <w:ind w:hanging="283" w:left="709"/>
        <w:rPr>
          <w:color w:val="000000"/>
        </w:rPr>
      </w:pPr>
      <w:r>
        <w:rPr>
          <w:color w:val="000000"/>
        </w:rPr>
      </w:r>
    </w:p>
    <w:p>
      <w:pPr>
        <w:pStyle w:val="Heading4"/>
        <w:spacing w:before="0" w:after="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4.4.2 Audit de conformité</w:t>
      </w:r>
    </w:p>
    <w:p>
      <w:pPr>
        <w:pStyle w:val="BodyText"/>
        <w:numPr>
          <w:ilvl w:val="0"/>
          <w:numId w:val="63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>Conformité PCI-DSS</w:t>
      </w:r>
    </w:p>
    <w:p>
      <w:pPr>
        <w:pStyle w:val="BodyText"/>
        <w:numPr>
          <w:ilvl w:val="0"/>
          <w:numId w:val="63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Conformité RGPD (données personnelles) </w:t>
      </w:r>
    </w:p>
    <w:p>
      <w:pPr>
        <w:pStyle w:val="BodyText"/>
        <w:numPr>
          <w:ilvl w:val="0"/>
          <w:numId w:val="63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Audit légal (conservation données financières) </w:t>
      </w:r>
    </w:p>
    <w:p>
      <w:pPr>
        <w:pStyle w:val="Heading2"/>
        <w:spacing w:before="0" w:after="0"/>
        <w:rPr>
          <w:rFonts w:ascii="Yrsa" w:hAnsi="Yrsa"/>
        </w:rPr>
      </w:pPr>
      <w:r>
        <w:rPr>
          <w:rFonts w:ascii="Yrsa" w:hAnsi="Yrsa"/>
          <w:color w:val="000000"/>
        </w:rPr>
        <w:t>5. Tests unitaires et couverture</w:t>
      </w:r>
    </w:p>
    <w:p>
      <w:pPr>
        <w:pStyle w:val="BodyText"/>
        <w:spacing w:before="0" w:after="0"/>
        <w:rPr>
          <w:rFonts w:ascii="Yrsa" w:hAnsi="Yrsa"/>
        </w:rPr>
      </w:pPr>
      <w:r>
        <w:rPr>
          <w:rFonts w:ascii="Yrsa" w:hAnsi="Yrsa"/>
          <w:color w:val="000000"/>
        </w:rPr>
        <w:t>La politique de tests garantit la stabilité, la fiabilité et la non-régression du système, avec une attention particulière sur les modules financiers.</w:t>
      </w:r>
    </w:p>
    <w:p>
      <w:pPr>
        <w:pStyle w:val="BodyText"/>
        <w:spacing w:before="0" w:after="0"/>
        <w:rPr>
          <w:color w:val="000000"/>
        </w:rPr>
      </w:pPr>
      <w:r>
        <w:rPr>
          <w:color w:val="000000"/>
        </w:rPr>
      </w:r>
    </w:p>
    <w:p>
      <w:pPr>
        <w:pStyle w:val="Heading3"/>
        <w:spacing w:before="0" w:after="0"/>
        <w:rPr>
          <w:rFonts w:ascii="Yrsa" w:hAnsi="Yrsa"/>
        </w:rPr>
      </w:pPr>
      <w:r>
        <w:rPr>
          <w:rFonts w:ascii="Yrsa" w:hAnsi="Yrsa"/>
          <w:color w:val="000000"/>
        </w:rPr>
        <w:t>5.1 Objectifs des tests</w:t>
      </w:r>
    </w:p>
    <w:p>
      <w:pPr>
        <w:pStyle w:val="Heading4"/>
        <w:spacing w:before="0" w:after="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5.1.1 Bénéfices attendus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Sécurisation des évolutions</w:t>
      </w:r>
    </w:p>
    <w:p>
      <w:pPr>
        <w:pStyle w:val="BodyText"/>
        <w:numPr>
          <w:ilvl w:val="0"/>
          <w:numId w:val="64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Détecter les régressions avant la production </w:t>
      </w:r>
    </w:p>
    <w:p>
      <w:pPr>
        <w:pStyle w:val="BodyText"/>
        <w:numPr>
          <w:ilvl w:val="0"/>
          <w:numId w:val="64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Permettre le refactoring en confiance </w:t>
      </w:r>
    </w:p>
    <w:p>
      <w:pPr>
        <w:pStyle w:val="BodyText"/>
        <w:numPr>
          <w:ilvl w:val="0"/>
          <w:numId w:val="64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Documenter le comportement attendu 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Fiabilisation des traitements financiers</w:t>
      </w:r>
    </w:p>
    <w:p>
      <w:pPr>
        <w:pStyle w:val="BodyText"/>
        <w:numPr>
          <w:ilvl w:val="0"/>
          <w:numId w:val="65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Vérifier les calculs de montants </w:t>
      </w:r>
    </w:p>
    <w:p>
      <w:pPr>
        <w:pStyle w:val="BodyText"/>
        <w:numPr>
          <w:ilvl w:val="0"/>
          <w:numId w:val="65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Valider les transitions d'état </w:t>
      </w:r>
    </w:p>
    <w:p>
      <w:pPr>
        <w:pStyle w:val="BodyText"/>
        <w:numPr>
          <w:ilvl w:val="0"/>
          <w:numId w:val="65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Garantir l'idempotence 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Réduction des bugs en production</w:t>
      </w:r>
    </w:p>
    <w:p>
      <w:pPr>
        <w:pStyle w:val="BodyText"/>
        <w:numPr>
          <w:ilvl w:val="0"/>
          <w:numId w:val="66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Objectif : &lt; 0.1% de transactions en erreur </w:t>
      </w:r>
    </w:p>
    <w:p>
      <w:pPr>
        <w:pStyle w:val="BodyText"/>
        <w:numPr>
          <w:ilvl w:val="0"/>
          <w:numId w:val="66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Détection précoce dans le pipeline CI/CD 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Amélioration de la maintenabilité</w:t>
      </w:r>
    </w:p>
    <w:p>
      <w:pPr>
        <w:pStyle w:val="BodyText"/>
        <w:numPr>
          <w:ilvl w:val="0"/>
          <w:numId w:val="67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Code testable = code bien structuré </w:t>
      </w:r>
    </w:p>
    <w:p>
      <w:pPr>
        <w:pStyle w:val="BodyText"/>
        <w:numPr>
          <w:ilvl w:val="0"/>
          <w:numId w:val="67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Tests = documentation vivante </w:t>
      </w:r>
    </w:p>
    <w:p>
      <w:pPr>
        <w:pStyle w:val="BodyText"/>
        <w:tabs>
          <w:tab w:val="clear" w:pos="708"/>
          <w:tab w:val="left" w:pos="0" w:leader="none"/>
        </w:tabs>
        <w:spacing w:before="0" w:after="0"/>
        <w:ind w:hanging="283" w:left="709"/>
        <w:rPr>
          <w:color w:val="000000"/>
        </w:rPr>
      </w:pPr>
      <w:r>
        <w:rPr>
          <w:color w:val="000000"/>
        </w:rPr>
      </w:r>
    </w:p>
    <w:p>
      <w:pPr>
        <w:pStyle w:val="Heading4"/>
        <w:spacing w:before="0" w:after="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5.1.2 Types de tests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Tests unitaires</w:t>
      </w:r>
    </w:p>
    <w:p>
      <w:pPr>
        <w:pStyle w:val="BodyText"/>
        <w:numPr>
          <w:ilvl w:val="0"/>
          <w:numId w:val="68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Portée : fonction/méthode isolée </w:t>
      </w:r>
    </w:p>
    <w:p>
      <w:pPr>
        <w:pStyle w:val="BodyText"/>
        <w:numPr>
          <w:ilvl w:val="0"/>
          <w:numId w:val="68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Mock des dépendances externes </w:t>
      </w:r>
    </w:p>
    <w:p>
      <w:pPr>
        <w:pStyle w:val="BodyText"/>
        <w:numPr>
          <w:ilvl w:val="0"/>
          <w:numId w:val="68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Exécution rapide (&lt; 100ms par test) 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Tests d'intégration</w:t>
      </w:r>
    </w:p>
    <w:p>
      <w:pPr>
        <w:pStyle w:val="BodyText"/>
        <w:numPr>
          <w:ilvl w:val="0"/>
          <w:numId w:val="69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Portée : interaction entre plusieurs modules </w:t>
      </w:r>
    </w:p>
    <w:p>
      <w:pPr>
        <w:pStyle w:val="BodyText"/>
        <w:numPr>
          <w:ilvl w:val="0"/>
          <w:numId w:val="69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Base de données de test </w:t>
      </w:r>
    </w:p>
    <w:p>
      <w:pPr>
        <w:pStyle w:val="BodyText"/>
        <w:numPr>
          <w:ilvl w:val="0"/>
          <w:numId w:val="69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API calls vers services internes 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Tests end-to-end</w:t>
      </w:r>
      <w:r>
        <w:rPr>
          <w:rFonts w:ascii="Yrsa" w:hAnsi="Yrsa"/>
          <w:color w:val="000000"/>
        </w:rPr>
        <w:t xml:space="preserve"> (E2E)</w:t>
      </w:r>
    </w:p>
    <w:p>
      <w:pPr>
        <w:pStyle w:val="BodyText"/>
        <w:numPr>
          <w:ilvl w:val="0"/>
          <w:numId w:val="70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Portée : scénarios utilisateur complets </w:t>
      </w:r>
    </w:p>
    <w:p>
      <w:pPr>
        <w:pStyle w:val="BodyText"/>
        <w:numPr>
          <w:ilvl w:val="0"/>
          <w:numId w:val="70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Interface réelle (Playwright, Cypress) </w:t>
      </w:r>
    </w:p>
    <w:p>
      <w:pPr>
        <w:pStyle w:val="BodyText"/>
        <w:numPr>
          <w:ilvl w:val="0"/>
          <w:numId w:val="70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Environnement de staging </w:t>
      </w:r>
    </w:p>
    <w:p>
      <w:pPr>
        <w:pStyle w:val="BodyText"/>
        <w:numPr>
          <w:ilvl w:val="0"/>
          <w:numId w:val="70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Exécution avant chaque release 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Tests de charge</w:t>
      </w:r>
    </w:p>
    <w:p>
      <w:pPr>
        <w:pStyle w:val="BodyText"/>
        <w:numPr>
          <w:ilvl w:val="0"/>
          <w:numId w:val="71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Portée : performance sous charge </w:t>
      </w:r>
    </w:p>
    <w:p>
      <w:pPr>
        <w:pStyle w:val="BodyText"/>
        <w:numPr>
          <w:ilvl w:val="0"/>
          <w:numId w:val="71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Outil : k6, JMeter </w:t>
      </w:r>
    </w:p>
    <w:p>
      <w:pPr>
        <w:pStyle w:val="BodyText"/>
        <w:numPr>
          <w:ilvl w:val="0"/>
          <w:numId w:val="71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Seuils : 1000 req/s, latence P95 &lt; 500ms </w:t>
      </w:r>
    </w:p>
    <w:p>
      <w:pPr>
        <w:pStyle w:val="Heading3"/>
        <w:spacing w:before="0" w:after="0"/>
        <w:rPr>
          <w:rFonts w:ascii="Yrsa" w:hAnsi="Yrsa"/>
          <w:sz w:val="30"/>
          <w:szCs w:val="30"/>
        </w:rPr>
      </w:pPr>
      <w:r>
        <w:rPr>
          <w:rFonts w:ascii="Yrsa" w:hAnsi="Yrsa"/>
          <w:color w:val="000000"/>
          <w:sz w:val="30"/>
          <w:szCs w:val="30"/>
        </w:rPr>
        <w:t>5.2 Objectifs de couverture</w:t>
      </w:r>
    </w:p>
    <w:p>
      <w:pPr>
        <w:pStyle w:val="Heading4"/>
        <w:spacing w:before="0" w:after="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5.2.1 Seuils par module</w:t>
      </w:r>
    </w:p>
    <w:p>
      <w:pPr>
        <w:pStyle w:val="normal1"/>
        <w:spacing w:before="0" w:after="0"/>
        <w:rPr>
          <w:color w:val="000000"/>
        </w:rPr>
      </w:pPr>
      <w:r>
        <w:rPr>
          <w:color w:val="000000"/>
        </w:rPr>
      </w:r>
    </w:p>
    <w:tbl>
      <w:tblPr>
        <w:tblW w:w="8973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49"/>
        <w:gridCol w:w="2297"/>
        <w:gridCol w:w="4527"/>
      </w:tblGrid>
      <w:tr>
        <w:trPr>
          <w:tblHeader w:val="true"/>
        </w:trPr>
        <w:tc>
          <w:tcPr>
            <w:tcW w:w="2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itre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Module</w:t>
            </w:r>
          </w:p>
        </w:tc>
        <w:tc>
          <w:tcPr>
            <w:tcW w:w="2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itre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Couverture minimale</w:t>
            </w:r>
          </w:p>
        </w:tc>
        <w:tc>
          <w:tcPr>
            <w:tcW w:w="4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itre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Tests obligatoires</w:t>
            </w:r>
          </w:p>
        </w:tc>
      </w:tr>
      <w:tr>
        <w:trPr/>
        <w:tc>
          <w:tcPr>
            <w:tcW w:w="21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rPr/>
            </w:pPr>
            <w:r>
              <w:rPr>
                <w:rStyle w:val="Strong"/>
                <w:rFonts w:ascii="Yrsa" w:hAnsi="Yrsa"/>
                <w:color w:val="000000"/>
              </w:rPr>
              <w:t>Core Paiement</w:t>
            </w:r>
          </w:p>
        </w:tc>
        <w:tc>
          <w:tcPr>
            <w:tcW w:w="22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 xml:space="preserve">≥ </w:t>
            </w:r>
            <w:r>
              <w:rPr>
                <w:rFonts w:ascii="Yrsa" w:hAnsi="Yrsa"/>
                <w:color w:val="000000"/>
              </w:rPr>
              <w:t>80%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100% des fonctions financières</w:t>
            </w:r>
          </w:p>
        </w:tc>
      </w:tr>
      <w:tr>
        <w:trPr/>
        <w:tc>
          <w:tcPr>
            <w:tcW w:w="21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Backend Entreprises</w:t>
            </w:r>
          </w:p>
        </w:tc>
        <w:tc>
          <w:tcPr>
            <w:tcW w:w="22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 xml:space="preserve">≥ </w:t>
            </w:r>
            <w:r>
              <w:rPr>
                <w:rFonts w:ascii="Yrsa" w:hAnsi="Yrsa"/>
                <w:color w:val="000000"/>
              </w:rPr>
              <w:t>75%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Création coupons, import employés</w:t>
            </w:r>
          </w:p>
        </w:tc>
      </w:tr>
      <w:tr>
        <w:trPr/>
        <w:tc>
          <w:tcPr>
            <w:tcW w:w="21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Backend Marchands</w:t>
            </w:r>
          </w:p>
        </w:tc>
        <w:tc>
          <w:tcPr>
            <w:tcW w:w="22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 xml:space="preserve">≥ </w:t>
            </w:r>
            <w:r>
              <w:rPr>
                <w:rFonts w:ascii="Yrsa" w:hAnsi="Yrsa"/>
                <w:color w:val="000000"/>
              </w:rPr>
              <w:t>70%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Onboarding, règlement</w:t>
            </w:r>
          </w:p>
        </w:tc>
      </w:tr>
      <w:tr>
        <w:trPr/>
        <w:tc>
          <w:tcPr>
            <w:tcW w:w="21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Module Coupons</w:t>
            </w:r>
          </w:p>
        </w:tc>
        <w:tc>
          <w:tcPr>
            <w:tcW w:w="22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 xml:space="preserve">≥ </w:t>
            </w:r>
            <w:r>
              <w:rPr>
                <w:rFonts w:ascii="Yrsa" w:hAnsi="Yrsa"/>
                <w:color w:val="000000"/>
              </w:rPr>
              <w:t>75%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Validation règles, expiration</w:t>
            </w:r>
          </w:p>
        </w:tc>
      </w:tr>
      <w:tr>
        <w:trPr/>
        <w:tc>
          <w:tcPr>
            <w:tcW w:w="21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Authentification</w:t>
            </w:r>
          </w:p>
        </w:tc>
        <w:tc>
          <w:tcPr>
            <w:tcW w:w="22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 xml:space="preserve">≥ </w:t>
            </w:r>
            <w:r>
              <w:rPr>
                <w:rFonts w:ascii="Yrsa" w:hAnsi="Yrsa"/>
                <w:color w:val="000000"/>
              </w:rPr>
              <w:t>85%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Login, permissions</w:t>
            </w:r>
          </w:p>
        </w:tc>
      </w:tr>
      <w:tr>
        <w:trPr/>
        <w:tc>
          <w:tcPr>
            <w:tcW w:w="21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Frontend (unitaire)</w:t>
            </w:r>
          </w:p>
        </w:tc>
        <w:tc>
          <w:tcPr>
            <w:tcW w:w="22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 xml:space="preserve">≥ </w:t>
            </w:r>
            <w:r>
              <w:rPr>
                <w:rFonts w:ascii="Yrsa" w:hAnsi="Yrsa"/>
                <w:color w:val="000000"/>
              </w:rPr>
              <w:t>60%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Composants critiques (formulaires paiement)</w:t>
            </w:r>
          </w:p>
        </w:tc>
      </w:tr>
      <w:tr>
        <w:trPr/>
        <w:tc>
          <w:tcPr>
            <w:tcW w:w="21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Mobile</w:t>
            </w:r>
          </w:p>
        </w:tc>
        <w:tc>
          <w:tcPr>
            <w:tcW w:w="22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 xml:space="preserve">≥ </w:t>
            </w:r>
            <w:r>
              <w:rPr>
                <w:rFonts w:ascii="Yrsa" w:hAnsi="Yrsa"/>
                <w:color w:val="000000"/>
              </w:rPr>
              <w:t>65%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enudetableau"/>
              <w:rPr>
                <w:rFonts w:ascii="Yrsa" w:hAnsi="Yrsa"/>
              </w:rPr>
            </w:pPr>
            <w:r>
              <w:rPr>
                <w:rFonts w:ascii="Yrsa" w:hAnsi="Yrsa"/>
                <w:color w:val="000000"/>
              </w:rPr>
              <w:t>Logique métier embarquée</w:t>
            </w:r>
          </w:p>
        </w:tc>
      </w:tr>
    </w:tbl>
    <w:p>
      <w:pPr>
        <w:pStyle w:val="Heading4"/>
        <w:spacing w:before="170" w:after="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5.2.2 Couverture renforcée obligatoire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Fonctions financières</w:t>
      </w:r>
      <w:r>
        <w:rPr>
          <w:rFonts w:ascii="Yrsa" w:hAnsi="Yrsa"/>
          <w:color w:val="000000"/>
        </w:rPr>
        <w:t xml:space="preserve"> (100% de couverture) :</w:t>
      </w:r>
    </w:p>
    <w:p>
      <w:pPr>
        <w:pStyle w:val="BodyText"/>
        <w:numPr>
          <w:ilvl w:val="0"/>
          <w:numId w:val="72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Calcul de solde </w:t>
      </w:r>
    </w:p>
    <w:p>
      <w:pPr>
        <w:pStyle w:val="BodyText"/>
        <w:numPr>
          <w:ilvl w:val="0"/>
          <w:numId w:val="72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Débit/crédit de wallet </w:t>
      </w:r>
    </w:p>
    <w:p>
      <w:pPr>
        <w:pStyle w:val="BodyText"/>
        <w:numPr>
          <w:ilvl w:val="0"/>
          <w:numId w:val="72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Rapprochement bancaire </w:t>
      </w:r>
    </w:p>
    <w:p>
      <w:pPr>
        <w:pStyle w:val="BodyText"/>
        <w:numPr>
          <w:ilvl w:val="0"/>
          <w:numId w:val="72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Calcul de commissions 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Cas d'erreur</w:t>
      </w:r>
      <w:r>
        <w:rPr>
          <w:rFonts w:ascii="Yrsa" w:hAnsi="Yrsa"/>
          <w:color w:val="000000"/>
        </w:rPr>
        <w:t xml:space="preserve"> :</w:t>
      </w:r>
    </w:p>
    <w:p>
      <w:pPr>
        <w:pStyle w:val="BodyText"/>
        <w:numPr>
          <w:ilvl w:val="0"/>
          <w:numId w:val="73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Solde insuffisant </w:t>
      </w:r>
    </w:p>
    <w:p>
      <w:pPr>
        <w:pStyle w:val="BodyText"/>
        <w:numPr>
          <w:ilvl w:val="0"/>
          <w:numId w:val="73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Coupon expiré </w:t>
      </w:r>
    </w:p>
    <w:p>
      <w:pPr>
        <w:pStyle w:val="BodyText"/>
        <w:numPr>
          <w:ilvl w:val="0"/>
          <w:numId w:val="73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Transaction dupliquée (idempotence) 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Cas limites</w:t>
      </w:r>
      <w:r>
        <w:rPr>
          <w:rFonts w:ascii="Yrsa" w:hAnsi="Yrsa"/>
          <w:color w:val="000000"/>
        </w:rPr>
        <w:t xml:space="preserve"> :</w:t>
      </w:r>
    </w:p>
    <w:p>
      <w:pPr>
        <w:pStyle w:val="BodyText"/>
        <w:numPr>
          <w:ilvl w:val="0"/>
          <w:numId w:val="74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Montants à zéro </w:t>
      </w:r>
    </w:p>
    <w:p>
      <w:pPr>
        <w:pStyle w:val="BodyText"/>
        <w:numPr>
          <w:ilvl w:val="0"/>
          <w:numId w:val="74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Montants négatifs (rejet attendu) </w:t>
      </w:r>
    </w:p>
    <w:p>
      <w:pPr>
        <w:pStyle w:val="BodyText"/>
        <w:numPr>
          <w:ilvl w:val="0"/>
          <w:numId w:val="74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Dates dans le passé/futur </w:t>
      </w:r>
    </w:p>
    <w:p>
      <w:pPr>
        <w:pStyle w:val="BodyText"/>
        <w:numPr>
          <w:ilvl w:val="0"/>
          <w:numId w:val="74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Champs vides ou invalides </w:t>
      </w:r>
    </w:p>
    <w:p>
      <w:pPr>
        <w:pStyle w:val="BodyText"/>
        <w:tabs>
          <w:tab w:val="clear" w:pos="708"/>
          <w:tab w:val="left" w:pos="0" w:leader="none"/>
        </w:tabs>
        <w:spacing w:before="0" w:after="0"/>
        <w:ind w:hanging="283" w:left="709"/>
        <w:rPr>
          <w:color w:val="000000"/>
        </w:rPr>
      </w:pPr>
      <w:r>
        <w:rPr>
          <w:color w:val="000000"/>
        </w:rPr>
      </w:r>
    </w:p>
    <w:p>
      <w:pPr>
        <w:pStyle w:val="Heading3"/>
        <w:spacing w:before="0" w:after="0"/>
        <w:rPr>
          <w:rFonts w:ascii="Yrsa" w:hAnsi="Yrsa"/>
          <w:sz w:val="30"/>
          <w:szCs w:val="30"/>
        </w:rPr>
      </w:pPr>
      <w:r>
        <w:rPr>
          <w:rFonts w:ascii="Yrsa" w:hAnsi="Yrsa"/>
          <w:color w:val="000000"/>
          <w:sz w:val="30"/>
          <w:szCs w:val="30"/>
        </w:rPr>
        <w:t>5.3 Suivi de la couverture</w:t>
      </w:r>
    </w:p>
    <w:p>
      <w:pPr>
        <w:pStyle w:val="Heading4"/>
        <w:spacing w:before="0" w:after="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5.3.1 Règle de non-régression</w:t>
      </w:r>
    </w:p>
    <w:p>
      <w:pPr>
        <w:pStyle w:val="BodyText"/>
        <w:rPr/>
      </w:pPr>
      <w:r>
        <w:rPr>
          <w:rStyle w:val="Strong"/>
          <w:rFonts w:ascii="Yrsa" w:hAnsi="Yrsa"/>
          <w:color w:val="000000"/>
        </w:rPr>
        <w:t>Principe</w:t>
      </w:r>
      <w:r>
        <w:rPr>
          <w:rFonts w:ascii="Yrsa" w:hAnsi="Yrsa"/>
          <w:color w:val="000000"/>
        </w:rPr>
        <w:t xml:space="preserve"> : la couverture ne doit jamais diminuer.</w:t>
      </w:r>
    </w:p>
    <w:p>
      <w:pPr>
        <w:pStyle w:val="BodyText"/>
        <w:rPr>
          <w:rFonts w:ascii="Yrsa" w:hAnsi="Yrsa"/>
        </w:rPr>
      </w:pPr>
      <w:r>
        <w:rPr>
          <w:rFonts w:ascii="Yrsa" w:hAnsi="Yrsa"/>
          <w:color w:val="000000"/>
        </w:rPr>
        <w:t>Si nouvelle feature :</w:t>
      </w:r>
    </w:p>
    <w:p>
      <w:pPr>
        <w:pStyle w:val="BodyText"/>
        <w:numPr>
          <w:ilvl w:val="0"/>
          <w:numId w:val="75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Tests obligatoires pour le nouveau code </w:t>
      </w:r>
    </w:p>
    <w:p>
      <w:pPr>
        <w:pStyle w:val="BodyText"/>
        <w:numPr>
          <w:ilvl w:val="0"/>
          <w:numId w:val="75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Couverture globale ≥ couverture précédente </w:t>
      </w:r>
    </w:p>
    <w:p>
      <w:pPr>
        <w:pStyle w:val="BodyText"/>
        <w:spacing w:before="0" w:after="0"/>
        <w:rPr>
          <w:rFonts w:ascii="Yrsa" w:hAnsi="Yrsa"/>
        </w:rPr>
      </w:pPr>
      <w:r>
        <w:rPr>
          <w:rFonts w:ascii="Yrsa" w:hAnsi="Yrsa"/>
          <w:color w:val="000000"/>
        </w:rPr>
        <w:t>Si la couverture baisse :</w:t>
      </w:r>
    </w:p>
    <w:p>
      <w:pPr>
        <w:pStyle w:val="BodyText"/>
        <w:numPr>
          <w:ilvl w:val="0"/>
          <w:numId w:val="76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PR bloquée automatiquement </w:t>
      </w:r>
    </w:p>
    <w:p>
      <w:pPr>
        <w:pStyle w:val="BodyText"/>
        <w:numPr>
          <w:ilvl w:val="0"/>
          <w:numId w:val="76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Justification obligatoire (cas exceptionnel) </w:t>
      </w:r>
    </w:p>
    <w:p>
      <w:pPr>
        <w:pStyle w:val="BodyText"/>
        <w:numPr>
          <w:ilvl w:val="0"/>
          <w:numId w:val="76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Validation lead technique </w:t>
      </w:r>
    </w:p>
    <w:p>
      <w:pPr>
        <w:pStyle w:val="Heading4"/>
        <w:spacing w:before="0" w:after="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5.3.2 Revue mensuelle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Équipe technique</w:t>
      </w:r>
      <w:r>
        <w:rPr>
          <w:rFonts w:ascii="Yrsa" w:hAnsi="Yrsa"/>
          <w:color w:val="000000"/>
        </w:rPr>
        <w:t xml:space="preserve"> :</w:t>
      </w:r>
    </w:p>
    <w:p>
      <w:pPr>
        <w:pStyle w:val="BodyText"/>
        <w:numPr>
          <w:ilvl w:val="0"/>
          <w:numId w:val="77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Analyse de la couverture par module </w:t>
      </w:r>
    </w:p>
    <w:p>
      <w:pPr>
        <w:pStyle w:val="BodyText"/>
        <w:numPr>
          <w:ilvl w:val="0"/>
          <w:numId w:val="77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Identification des zones non couvertes </w:t>
      </w:r>
    </w:p>
    <w:p>
      <w:pPr>
        <w:pStyle w:val="BodyText"/>
        <w:numPr>
          <w:ilvl w:val="0"/>
          <w:numId w:val="77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Priorisation des tests à ajouter </w:t>
      </w:r>
    </w:p>
    <w:p>
      <w:pPr>
        <w:pStyle w:val="BodyText"/>
        <w:numPr>
          <w:ilvl w:val="0"/>
          <w:numId w:val="77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Objectif : +5% couverture par trimestre </w:t>
      </w:r>
    </w:p>
    <w:p>
      <w:pPr>
        <w:pStyle w:val="BodyText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hanging="0" w:left="709"/>
        <w:rPr>
          <w:color w:val="000000"/>
        </w:rPr>
      </w:pPr>
      <w:r>
        <w:rPr>
          <w:color w:val="000000"/>
        </w:rPr>
      </w:r>
    </w:p>
    <w:p>
      <w:pPr>
        <w:pStyle w:val="Heading3"/>
        <w:spacing w:before="0" w:after="0"/>
        <w:rPr>
          <w:rFonts w:ascii="Yrsa" w:hAnsi="Yrsa"/>
        </w:rPr>
      </w:pPr>
      <w:r>
        <w:rPr>
          <w:rFonts w:ascii="Yrsa" w:hAnsi="Yrsa"/>
          <w:color w:val="000000"/>
        </w:rPr>
        <w:t>5.4 Tests de non-régression</w:t>
      </w:r>
    </w:p>
    <w:p>
      <w:pPr>
        <w:pStyle w:val="Heading4"/>
        <w:spacing w:before="0" w:after="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5.5.1 Tests de smoke</w:t>
      </w:r>
    </w:p>
    <w:p>
      <w:pPr>
        <w:pStyle w:val="BodyText"/>
        <w:spacing w:before="0" w:after="0"/>
        <w:rPr>
          <w:rFonts w:ascii="Yrsa" w:hAnsi="Yrsa"/>
        </w:rPr>
      </w:pPr>
      <w:r>
        <w:rPr>
          <w:rFonts w:ascii="Yrsa" w:hAnsi="Yrsa"/>
          <w:color w:val="000000"/>
        </w:rPr>
        <w:t>Scénarios critiques exécutés automatiquement en production après chaque release :</w:t>
      </w:r>
    </w:p>
    <w:p>
      <w:pPr>
        <w:pStyle w:val="BodyText"/>
        <w:numPr>
          <w:ilvl w:val="0"/>
          <w:numId w:val="78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Login utilisateur </w:t>
      </w:r>
    </w:p>
    <w:p>
      <w:pPr>
        <w:pStyle w:val="BodyText"/>
        <w:numPr>
          <w:ilvl w:val="0"/>
          <w:numId w:val="78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Consultation solde wallet </w:t>
      </w:r>
    </w:p>
    <w:p>
      <w:pPr>
        <w:pStyle w:val="BodyText"/>
        <w:numPr>
          <w:ilvl w:val="0"/>
          <w:numId w:val="78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Simulation paiement (environnement sandbox) </w:t>
      </w:r>
    </w:p>
    <w:p>
      <w:pPr>
        <w:pStyle w:val="BodyText"/>
        <w:spacing w:before="0" w:after="0"/>
        <w:rPr>
          <w:rFonts w:ascii="Yrsa" w:hAnsi="Yrsa"/>
        </w:rPr>
      </w:pPr>
      <w:r>
        <w:rPr>
          <w:rFonts w:ascii="Yrsa" w:hAnsi="Yrsa"/>
          <w:color w:val="000000"/>
        </w:rPr>
        <w:t>Si échec -&gt; rollback automatique</w:t>
      </w:r>
    </w:p>
    <w:p>
      <w:pPr>
        <w:pStyle w:val="BodyText"/>
        <w:spacing w:before="0" w:after="0"/>
        <w:rPr>
          <w:color w:val="000000"/>
        </w:rPr>
      </w:pPr>
      <w:r>
        <w:rPr>
          <w:color w:val="000000"/>
        </w:rPr>
      </w:r>
    </w:p>
    <w:p>
      <w:pPr>
        <w:pStyle w:val="Heading4"/>
        <w:spacing w:before="0" w:after="0"/>
        <w:rPr>
          <w:rFonts w:ascii="Yrsa" w:hAnsi="Yrsa"/>
          <w:b/>
          <w:bCs/>
        </w:rPr>
      </w:pPr>
      <w:r>
        <w:rPr>
          <w:rFonts w:ascii="Yrsa" w:hAnsi="Yrsa"/>
          <w:b/>
          <w:bCs/>
          <w:color w:val="000000"/>
        </w:rPr>
        <w:t>5.5.2 Tests de régression (avant release)</w:t>
      </w:r>
    </w:p>
    <w:p>
      <w:pPr>
        <w:pStyle w:val="BodyText"/>
        <w:spacing w:before="0" w:after="0"/>
        <w:rPr>
          <w:rFonts w:ascii="Yrsa" w:hAnsi="Yrsa"/>
        </w:rPr>
      </w:pPr>
      <w:r>
        <w:rPr>
          <w:rFonts w:ascii="Yrsa" w:hAnsi="Yrsa"/>
          <w:color w:val="000000"/>
        </w:rPr>
        <w:t>Suite complète exécutée en staging :</w:t>
      </w:r>
    </w:p>
    <w:p>
      <w:pPr>
        <w:pStyle w:val="BodyText"/>
        <w:numPr>
          <w:ilvl w:val="0"/>
          <w:numId w:val="79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Scénarios utilisateurs complets (E2E) </w:t>
      </w:r>
    </w:p>
    <w:p>
      <w:pPr>
        <w:pStyle w:val="BodyText"/>
        <w:numPr>
          <w:ilvl w:val="0"/>
          <w:numId w:val="79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Cas limites connus </w:t>
      </w:r>
    </w:p>
    <w:p>
      <w:pPr>
        <w:pStyle w:val="BodyText"/>
        <w:numPr>
          <w:ilvl w:val="0"/>
          <w:numId w:val="79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Bugs historiques (reproduire et vérifier qu'ils ne reviennent pas) </w:t>
      </w:r>
    </w:p>
    <w:p>
      <w:pPr>
        <w:pStyle w:val="BodyText"/>
        <w:tabs>
          <w:tab w:val="clear" w:pos="708"/>
          <w:tab w:val="left" w:pos="0" w:leader="none"/>
        </w:tabs>
        <w:spacing w:before="0" w:after="0"/>
        <w:ind w:hanging="283" w:left="709"/>
        <w:rPr>
          <w:color w:val="000000"/>
        </w:rPr>
      </w:pPr>
      <w:r>
        <w:rPr>
          <w:color w:val="000000"/>
        </w:rPr>
      </w:r>
    </w:p>
    <w:p>
      <w:pPr>
        <w:pStyle w:val="BodyText"/>
        <w:tabs>
          <w:tab w:val="clear" w:pos="708"/>
          <w:tab w:val="left" w:pos="0" w:leader="none"/>
        </w:tabs>
        <w:spacing w:before="0" w:after="0"/>
        <w:ind w:hanging="283" w:left="709"/>
        <w:rPr>
          <w:color w:val="000000"/>
        </w:rPr>
      </w:pPr>
      <w:r>
        <w:rPr>
          <w:color w:val="000000"/>
        </w:rPr>
      </w:r>
    </w:p>
    <w:p>
      <w:pPr>
        <w:pStyle w:val="Heading2"/>
        <w:spacing w:before="0" w:after="0"/>
        <w:rPr>
          <w:rFonts w:ascii="Yrsa" w:hAnsi="Yrsa"/>
          <w:sz w:val="34"/>
          <w:szCs w:val="34"/>
        </w:rPr>
      </w:pPr>
      <w:r>
        <w:rPr>
          <w:rFonts w:ascii="Yrsa" w:hAnsi="Yrsa"/>
          <w:color w:val="000000"/>
          <w:sz w:val="34"/>
          <w:szCs w:val="34"/>
        </w:rPr>
        <w:t>7. Conclusion</w:t>
      </w:r>
    </w:p>
    <w:p>
      <w:pPr>
        <w:pStyle w:val="BodyText"/>
        <w:spacing w:before="0" w:after="0"/>
        <w:rPr/>
      </w:pPr>
      <w:r>
        <w:rPr>
          <w:rFonts w:ascii="Yrsa" w:hAnsi="Yrsa"/>
          <w:color w:val="000000"/>
        </w:rPr>
        <w:t xml:space="preserve">La documentation technique de </w:t>
      </w:r>
      <w:r>
        <w:rPr>
          <w:rFonts w:ascii="Yrsa" w:hAnsi="Yrsa"/>
          <w:b/>
          <w:bCs/>
          <w:color w:val="000000"/>
        </w:rPr>
        <w:t>KOBO</w:t>
      </w:r>
      <w:r>
        <w:rPr>
          <w:rFonts w:ascii="Yrsa" w:hAnsi="Yrsa"/>
          <w:color w:val="000000"/>
        </w:rPr>
        <w:t xml:space="preserve"> met en évidence une </w:t>
      </w:r>
      <w:r>
        <w:rPr>
          <w:rStyle w:val="Strong"/>
          <w:rFonts w:ascii="Yrsa" w:hAnsi="Yrsa"/>
          <w:color w:val="000000"/>
        </w:rPr>
        <w:t>architecture robuste et modulaire</w:t>
      </w:r>
      <w:r>
        <w:rPr>
          <w:rFonts w:ascii="Yrsa" w:hAnsi="Yrsa"/>
          <w:color w:val="000000"/>
        </w:rPr>
        <w:t>.</w:t>
      </w:r>
    </w:p>
    <w:p>
      <w:pPr>
        <w:pStyle w:val="Heading3"/>
        <w:spacing w:before="0" w:after="0"/>
        <w:rPr>
          <w:rFonts w:ascii="Yrsa" w:hAnsi="Yrsa"/>
        </w:rPr>
      </w:pPr>
      <w:r>
        <w:rPr>
          <w:rFonts w:ascii="Yrsa" w:hAnsi="Yrsa"/>
          <w:color w:val="000000"/>
        </w:rPr>
        <w:t>Points clés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Architecture maîtrisée</w:t>
      </w:r>
    </w:p>
    <w:p>
      <w:pPr>
        <w:pStyle w:val="BodyText"/>
        <w:numPr>
          <w:ilvl w:val="0"/>
          <w:numId w:val="80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Séparation stricte des responsabilités entre interfaces, logique métier et traitement financier </w:t>
      </w:r>
    </w:p>
    <w:p>
      <w:pPr>
        <w:pStyle w:val="BodyText"/>
        <w:numPr>
          <w:ilvl w:val="0"/>
          <w:numId w:val="80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Centralisation absolue des flux financiers dans le Core Paiement </w:t>
      </w:r>
    </w:p>
    <w:p>
      <w:pPr>
        <w:pStyle w:val="BodyText"/>
        <w:numPr>
          <w:ilvl w:val="0"/>
          <w:numId w:val="80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Évolutivité et scalabilité garanties par la modularité 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Qualité du code</w:t>
      </w:r>
    </w:p>
    <w:p>
      <w:pPr>
        <w:pStyle w:val="BodyText"/>
        <w:numPr>
          <w:ilvl w:val="0"/>
          <w:numId w:val="81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Normes de développement strictes et partagées </w:t>
      </w:r>
    </w:p>
    <w:p>
      <w:pPr>
        <w:pStyle w:val="BodyText"/>
        <w:numPr>
          <w:ilvl w:val="0"/>
          <w:numId w:val="81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Revues de code systématiques (100% des modifications) </w:t>
      </w:r>
    </w:p>
    <w:p>
      <w:pPr>
        <w:pStyle w:val="BodyText"/>
        <w:numPr>
          <w:ilvl w:val="0"/>
          <w:numId w:val="81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Outils d'analyse automatique (linters, détection de vulnérabilités) 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Fiabilité et sécurité</w:t>
      </w:r>
    </w:p>
    <w:p>
      <w:pPr>
        <w:pStyle w:val="BodyText"/>
        <w:numPr>
          <w:ilvl w:val="0"/>
          <w:numId w:val="82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Couverture de tests élevée (≥80% pour le Core Paiement) </w:t>
      </w:r>
    </w:p>
    <w:p>
      <w:pPr>
        <w:pStyle w:val="BodyText"/>
        <w:numPr>
          <w:ilvl w:val="0"/>
          <w:numId w:val="82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Idempotence et transactions atomiques </w:t>
      </w:r>
    </w:p>
    <w:p>
      <w:pPr>
        <w:pStyle w:val="BodyText"/>
        <w:numPr>
          <w:ilvl w:val="0"/>
          <w:numId w:val="82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Traçabilité exhaustive des opérations </w:t>
      </w:r>
    </w:p>
    <w:p>
      <w:pPr>
        <w:pStyle w:val="BodyText"/>
        <w:spacing w:before="0" w:after="0"/>
        <w:rPr/>
      </w:pPr>
      <w:r>
        <w:rPr>
          <w:rStyle w:val="Strong"/>
          <w:rFonts w:ascii="Yrsa" w:hAnsi="Yrsa"/>
          <w:color w:val="000000"/>
        </w:rPr>
        <w:t>Conformité réglementaire</w:t>
      </w:r>
    </w:p>
    <w:p>
      <w:pPr>
        <w:pStyle w:val="BodyText"/>
        <w:numPr>
          <w:ilvl w:val="0"/>
          <w:numId w:val="34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Conservation des données financières (7 ans) </w:t>
      </w:r>
    </w:p>
    <w:p>
      <w:pPr>
        <w:pStyle w:val="BodyText"/>
        <w:numPr>
          <w:ilvl w:val="0"/>
          <w:numId w:val="34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Yrsa" w:hAnsi="Yrsa"/>
        </w:rPr>
      </w:pPr>
      <w:r>
        <w:rPr>
          <w:rFonts w:ascii="Yrsa" w:hAnsi="Yrsa"/>
          <w:color w:val="000000"/>
        </w:rPr>
        <w:t xml:space="preserve">Respect des standards de sécurité (PCI-DSS) </w:t>
      </w:r>
    </w:p>
    <w:p>
      <w:pPr>
        <w:pStyle w:val="BodyText"/>
        <w:numPr>
          <w:ilvl w:val="0"/>
          <w:numId w:val="34"/>
        </w:numPr>
        <w:tabs>
          <w:tab w:val="clear" w:pos="708"/>
          <w:tab w:val="left" w:pos="0" w:leader="none"/>
        </w:tabs>
        <w:spacing w:before="0" w:after="140"/>
        <w:ind w:hanging="283" w:left="709"/>
        <w:rPr>
          <w:rFonts w:ascii="Yrsa" w:hAnsi="Yrsa"/>
        </w:rPr>
      </w:pPr>
      <w:r>
        <w:rPr>
          <w:rFonts w:eastAsia="Times New Roman" w:cs="Times New Roman" w:ascii="Yrsa" w:hAnsi="Yrsa"/>
          <w:b w:val="false"/>
          <w:bCs w:val="false"/>
          <w:color w:val="000000"/>
          <w:sz w:val="24"/>
          <w:szCs w:val="24"/>
          <w:u w:val="none"/>
          <w:shd w:fill="auto" w:val="clear"/>
        </w:rPr>
        <w:t>Protection des données personnelles (RGPD)</w:t>
      </w:r>
    </w:p>
    <w:sectPr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nextPage"/>
      <w:pgSz w:w="11906" w:h="16838"/>
      <w:pgMar w:left="1417" w:right="1417" w:gutter="0" w:header="708" w:top="1417" w:footer="1417" w:bottom="202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Yrsa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bookmarkStart w:id="0" w:name="PageNumWizard_FOOTER_Style_de_page_par_d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14</w:t>
    </w:r>
    <w:r>
      <w:rPr/>
      <w:fldChar w:fldCharType="end"/>
    </w:r>
    <w:bookmarkEnd w:id="0"/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bookmarkStart w:id="1" w:name="PageNumWizard_FOOTER_Style_de_page_par_d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14</w:t>
    </w:r>
    <w:r>
      <w:rPr/>
      <w:fldChar w:fldCharType="end"/>
    </w:r>
    <w:bookmarkEnd w:id="1"/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19">
          <wp:simplePos x="0" y="0"/>
          <wp:positionH relativeFrom="column">
            <wp:posOffset>-508000</wp:posOffset>
          </wp:positionH>
          <wp:positionV relativeFrom="paragraph">
            <wp:posOffset>-187325</wp:posOffset>
          </wp:positionV>
          <wp:extent cx="6812280" cy="428625"/>
          <wp:effectExtent l="0" t="0" r="0" b="0"/>
          <wp:wrapSquare wrapText="bothSides"/>
          <wp:docPr id="4" name="image2.png Copi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 Copi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12280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19">
          <wp:simplePos x="0" y="0"/>
          <wp:positionH relativeFrom="column">
            <wp:posOffset>-508000</wp:posOffset>
          </wp:positionH>
          <wp:positionV relativeFrom="paragraph">
            <wp:posOffset>-187325</wp:posOffset>
          </wp:positionV>
          <wp:extent cx="6812280" cy="428625"/>
          <wp:effectExtent l="0" t="0" r="0" b="0"/>
          <wp:wrapSquare wrapText="bothSides"/>
          <wp:docPr id="5" name="image2.png Copi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.png Copi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12280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63"/>
        </w:tabs>
        <w:ind w:left="136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43"/>
        </w:tabs>
        <w:ind w:left="244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23"/>
        </w:tabs>
        <w:ind w:left="352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63"/>
        </w:tabs>
        <w:ind w:left="136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43"/>
        </w:tabs>
        <w:ind w:left="244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23"/>
        </w:tabs>
        <w:ind w:left="352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63"/>
        </w:tabs>
        <w:ind w:left="136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43"/>
        </w:tabs>
        <w:ind w:left="244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23"/>
        </w:tabs>
        <w:ind w:left="352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947"/>
        </w:tabs>
        <w:ind w:left="947" w:hanging="360"/>
      </w:pPr>
      <w:rPr/>
    </w:lvl>
    <w:lvl w:ilvl="1">
      <w:start w:val="1"/>
      <w:numFmt w:val="decimal"/>
      <w:lvlText w:val="%2."/>
      <w:lvlJc w:val="left"/>
      <w:pPr>
        <w:tabs>
          <w:tab w:val="num" w:pos="1307"/>
        </w:tabs>
        <w:ind w:left="1307" w:hanging="360"/>
      </w:pPr>
      <w:rPr/>
    </w:lvl>
    <w:lvl w:ilvl="2">
      <w:start w:val="1"/>
      <w:numFmt w:val="decimal"/>
      <w:lvlText w:val="%3."/>
      <w:lvlJc w:val="left"/>
      <w:pPr>
        <w:tabs>
          <w:tab w:val="num" w:pos="1667"/>
        </w:tabs>
        <w:ind w:left="1667" w:hanging="360"/>
      </w:pPr>
      <w:rPr/>
    </w:lvl>
    <w:lvl w:ilvl="3">
      <w:start w:val="1"/>
      <w:numFmt w:val="decimal"/>
      <w:lvlText w:val="%4."/>
      <w:lvlJc w:val="left"/>
      <w:pPr>
        <w:tabs>
          <w:tab w:val="num" w:pos="2027"/>
        </w:tabs>
        <w:ind w:left="2027" w:hanging="360"/>
      </w:pPr>
      <w:rPr/>
    </w:lvl>
    <w:lvl w:ilvl="4">
      <w:start w:val="1"/>
      <w:numFmt w:val="decimal"/>
      <w:lvlText w:val="%5."/>
      <w:lvlJc w:val="left"/>
      <w:pPr>
        <w:tabs>
          <w:tab w:val="num" w:pos="2387"/>
        </w:tabs>
        <w:ind w:left="2387" w:hanging="360"/>
      </w:pPr>
      <w:rPr/>
    </w:lvl>
    <w:lvl w:ilvl="5">
      <w:start w:val="1"/>
      <w:numFmt w:val="decimal"/>
      <w:lvlText w:val="%6."/>
      <w:lvlJc w:val="left"/>
      <w:pPr>
        <w:tabs>
          <w:tab w:val="num" w:pos="2747"/>
        </w:tabs>
        <w:ind w:left="2747" w:hanging="360"/>
      </w:pPr>
      <w:rPr/>
    </w:lvl>
    <w:lvl w:ilvl="6">
      <w:start w:val="1"/>
      <w:numFmt w:val="decimal"/>
      <w:lvlText w:val="%7."/>
      <w:lvlJc w:val="left"/>
      <w:pPr>
        <w:tabs>
          <w:tab w:val="num" w:pos="3107"/>
        </w:tabs>
        <w:ind w:left="3107" w:hanging="360"/>
      </w:pPr>
      <w:rPr/>
    </w:lvl>
    <w:lvl w:ilvl="7">
      <w:start w:val="1"/>
      <w:numFmt w:val="decimal"/>
      <w:lvlText w:val="%8."/>
      <w:lvlJc w:val="left"/>
      <w:pPr>
        <w:tabs>
          <w:tab w:val="num" w:pos="3467"/>
        </w:tabs>
        <w:ind w:left="3467" w:hanging="360"/>
      </w:pPr>
      <w:rPr/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36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947"/>
        </w:tabs>
        <w:ind w:left="947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07"/>
        </w:tabs>
        <w:ind w:left="130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667"/>
        </w:tabs>
        <w:ind w:left="166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27"/>
        </w:tabs>
        <w:ind w:left="2027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387"/>
        </w:tabs>
        <w:ind w:left="238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747"/>
        </w:tabs>
        <w:ind w:left="274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467"/>
        </w:tabs>
        <w:ind w:left="346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27"/>
        </w:tabs>
        <w:ind w:left="3827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947"/>
        </w:tabs>
        <w:ind w:left="947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07"/>
        </w:tabs>
        <w:ind w:left="130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667"/>
        </w:tabs>
        <w:ind w:left="166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27"/>
        </w:tabs>
        <w:ind w:left="2027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387"/>
        </w:tabs>
        <w:ind w:left="238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747"/>
        </w:tabs>
        <w:ind w:left="274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467"/>
        </w:tabs>
        <w:ind w:left="346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27"/>
        </w:tabs>
        <w:ind w:left="3827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590"/>
        </w:tabs>
        <w:ind w:left="159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950"/>
        </w:tabs>
        <w:ind w:left="195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10"/>
        </w:tabs>
        <w:ind w:left="231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670"/>
        </w:tabs>
        <w:ind w:left="267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030"/>
        </w:tabs>
        <w:ind w:left="303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750"/>
        </w:tabs>
        <w:ind w:left="375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110"/>
        </w:tabs>
        <w:ind w:left="4110" w:hanging="36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590"/>
        </w:tabs>
        <w:ind w:left="159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950"/>
        </w:tabs>
        <w:ind w:left="195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10"/>
        </w:tabs>
        <w:ind w:left="231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670"/>
        </w:tabs>
        <w:ind w:left="267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030"/>
        </w:tabs>
        <w:ind w:left="303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750"/>
        </w:tabs>
        <w:ind w:left="375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110"/>
        </w:tabs>
        <w:ind w:left="4110" w:hanging="360"/>
      </w:pPr>
      <w:rPr>
        <w:rFonts w:ascii="OpenSymbol" w:hAnsi="OpenSymbol" w:cs="Open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590"/>
        </w:tabs>
        <w:ind w:left="159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950"/>
        </w:tabs>
        <w:ind w:left="195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10"/>
        </w:tabs>
        <w:ind w:left="231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670"/>
        </w:tabs>
        <w:ind w:left="267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030"/>
        </w:tabs>
        <w:ind w:left="303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750"/>
        </w:tabs>
        <w:ind w:left="375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110"/>
        </w:tabs>
        <w:ind w:left="4110" w:hanging="360"/>
      </w:pPr>
      <w:rPr>
        <w:rFonts w:ascii="OpenSymbol" w:hAnsi="OpenSymbol" w:cs="Open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590"/>
        </w:tabs>
        <w:ind w:left="159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950"/>
        </w:tabs>
        <w:ind w:left="195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10"/>
        </w:tabs>
        <w:ind w:left="231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670"/>
        </w:tabs>
        <w:ind w:left="267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030"/>
        </w:tabs>
        <w:ind w:left="303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750"/>
        </w:tabs>
        <w:ind w:left="375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110"/>
        </w:tabs>
        <w:ind w:left="4110" w:hanging="360"/>
      </w:pPr>
      <w:rPr>
        <w:rFonts w:ascii="OpenSymbol" w:hAnsi="OpenSymbol" w:cs="Open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590"/>
        </w:tabs>
        <w:ind w:left="159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950"/>
        </w:tabs>
        <w:ind w:left="195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10"/>
        </w:tabs>
        <w:ind w:left="231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670"/>
        </w:tabs>
        <w:ind w:left="267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030"/>
        </w:tabs>
        <w:ind w:left="303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750"/>
        </w:tabs>
        <w:ind w:left="375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110"/>
        </w:tabs>
        <w:ind w:left="4110" w:hanging="360"/>
      </w:pPr>
      <w:rPr>
        <w:rFonts w:ascii="OpenSymbol" w:hAnsi="OpenSymbol" w:cs="Open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590"/>
        </w:tabs>
        <w:ind w:left="159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950"/>
        </w:tabs>
        <w:ind w:left="195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10"/>
        </w:tabs>
        <w:ind w:left="231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670"/>
        </w:tabs>
        <w:ind w:left="267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030"/>
        </w:tabs>
        <w:ind w:left="303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750"/>
        </w:tabs>
        <w:ind w:left="375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110"/>
        </w:tabs>
        <w:ind w:left="4110" w:hanging="360"/>
      </w:pPr>
      <w:rPr>
        <w:rFonts w:ascii="OpenSymbol" w:hAnsi="OpenSymbol" w:cs="OpenSymbol" w:hint="default"/>
      </w:r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  <w:rPr/>
    </w:lvl>
    <w:lvl w:ilvl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  <w:rPr/>
    </w:lvl>
    <w:lvl w:ilvl="2">
      <w:start w:val="1"/>
      <w:numFmt w:val="decimal"/>
      <w:lvlText w:val="%3."/>
      <w:lvlJc w:val="left"/>
      <w:pPr>
        <w:tabs>
          <w:tab w:val="num" w:pos="1723"/>
        </w:tabs>
        <w:ind w:left="1723" w:hanging="360"/>
      </w:pPr>
      <w:rPr/>
    </w:lvl>
    <w:lvl w:ilvl="3">
      <w:start w:val="1"/>
      <w:numFmt w:val="decimal"/>
      <w:lvlText w:val="%4."/>
      <w:lvlJc w:val="left"/>
      <w:pPr>
        <w:tabs>
          <w:tab w:val="num" w:pos="2083"/>
        </w:tabs>
        <w:ind w:left="2083" w:hanging="360"/>
      </w:pPr>
      <w:rPr/>
    </w:lvl>
    <w:lvl w:ilvl="4">
      <w:start w:val="1"/>
      <w:numFmt w:val="decimal"/>
      <w:lvlText w:val="%5."/>
      <w:lvlJc w:val="left"/>
      <w:pPr>
        <w:tabs>
          <w:tab w:val="num" w:pos="2443"/>
        </w:tabs>
        <w:ind w:left="2443" w:hanging="360"/>
      </w:pPr>
      <w:rPr/>
    </w:lvl>
    <w:lvl w:ilvl="5">
      <w:start w:val="1"/>
      <w:numFmt w:val="decimal"/>
      <w:lvlText w:val="%6."/>
      <w:lvlJc w:val="left"/>
      <w:pPr>
        <w:tabs>
          <w:tab w:val="num" w:pos="2803"/>
        </w:tabs>
        <w:ind w:left="2803" w:hanging="360"/>
      </w:pPr>
      <w:rPr/>
    </w:lvl>
    <w:lvl w:ilvl="6">
      <w:start w:val="1"/>
      <w:numFmt w:val="decimal"/>
      <w:lvlText w:val="%7."/>
      <w:lvlJc w:val="left"/>
      <w:pPr>
        <w:tabs>
          <w:tab w:val="num" w:pos="3163"/>
        </w:tabs>
        <w:ind w:left="3163" w:hanging="360"/>
      </w:pPr>
      <w:rPr/>
    </w:lvl>
    <w:lvl w:ilvl="7">
      <w:start w:val="1"/>
      <w:numFmt w:val="decimal"/>
      <w:lvlText w:val="%8."/>
      <w:lvlJc w:val="left"/>
      <w:pPr>
        <w:tabs>
          <w:tab w:val="num" w:pos="3523"/>
        </w:tabs>
        <w:ind w:left="3523" w:hanging="360"/>
      </w:pPr>
      <w:rPr/>
    </w:lvl>
    <w:lvl w:ilvl="8">
      <w:start w:val="1"/>
      <w:numFmt w:val="decimal"/>
      <w:lvlText w:val="%9."/>
      <w:lvlJc w:val="left"/>
      <w:pPr>
        <w:tabs>
          <w:tab w:val="num" w:pos="3883"/>
        </w:tabs>
        <w:ind w:left="3883" w:hanging="36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  <w:rPr/>
    </w:lvl>
    <w:lvl w:ilvl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  <w:rPr/>
    </w:lvl>
    <w:lvl w:ilvl="2">
      <w:start w:val="1"/>
      <w:numFmt w:val="decimal"/>
      <w:lvlText w:val="%3."/>
      <w:lvlJc w:val="left"/>
      <w:pPr>
        <w:tabs>
          <w:tab w:val="num" w:pos="1723"/>
        </w:tabs>
        <w:ind w:left="1723" w:hanging="360"/>
      </w:pPr>
      <w:rPr/>
    </w:lvl>
    <w:lvl w:ilvl="3">
      <w:start w:val="1"/>
      <w:numFmt w:val="decimal"/>
      <w:lvlText w:val="%4."/>
      <w:lvlJc w:val="left"/>
      <w:pPr>
        <w:tabs>
          <w:tab w:val="num" w:pos="2083"/>
        </w:tabs>
        <w:ind w:left="2083" w:hanging="360"/>
      </w:pPr>
      <w:rPr/>
    </w:lvl>
    <w:lvl w:ilvl="4">
      <w:start w:val="1"/>
      <w:numFmt w:val="decimal"/>
      <w:lvlText w:val="%5."/>
      <w:lvlJc w:val="left"/>
      <w:pPr>
        <w:tabs>
          <w:tab w:val="num" w:pos="2443"/>
        </w:tabs>
        <w:ind w:left="2443" w:hanging="360"/>
      </w:pPr>
      <w:rPr/>
    </w:lvl>
    <w:lvl w:ilvl="5">
      <w:start w:val="1"/>
      <w:numFmt w:val="decimal"/>
      <w:lvlText w:val="%6."/>
      <w:lvlJc w:val="left"/>
      <w:pPr>
        <w:tabs>
          <w:tab w:val="num" w:pos="2803"/>
        </w:tabs>
        <w:ind w:left="2803" w:hanging="360"/>
      </w:pPr>
      <w:rPr/>
    </w:lvl>
    <w:lvl w:ilvl="6">
      <w:start w:val="1"/>
      <w:numFmt w:val="decimal"/>
      <w:lvlText w:val="%7."/>
      <w:lvlJc w:val="left"/>
      <w:pPr>
        <w:tabs>
          <w:tab w:val="num" w:pos="3163"/>
        </w:tabs>
        <w:ind w:left="3163" w:hanging="360"/>
      </w:pPr>
      <w:rPr/>
    </w:lvl>
    <w:lvl w:ilvl="7">
      <w:start w:val="1"/>
      <w:numFmt w:val="decimal"/>
      <w:lvlText w:val="%8."/>
      <w:lvlJc w:val="left"/>
      <w:pPr>
        <w:tabs>
          <w:tab w:val="num" w:pos="3523"/>
        </w:tabs>
        <w:ind w:left="3523" w:hanging="360"/>
      </w:pPr>
      <w:rPr/>
    </w:lvl>
    <w:lvl w:ilvl="8">
      <w:start w:val="1"/>
      <w:numFmt w:val="decimal"/>
      <w:lvlText w:val="%9."/>
      <w:lvlJc w:val="left"/>
      <w:pPr>
        <w:tabs>
          <w:tab w:val="num" w:pos="3883"/>
        </w:tabs>
        <w:ind w:left="3883" w:hanging="36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  <w:rPr/>
    </w:lvl>
    <w:lvl w:ilvl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  <w:rPr/>
    </w:lvl>
    <w:lvl w:ilvl="2">
      <w:start w:val="1"/>
      <w:numFmt w:val="decimal"/>
      <w:lvlText w:val="%3."/>
      <w:lvlJc w:val="left"/>
      <w:pPr>
        <w:tabs>
          <w:tab w:val="num" w:pos="1723"/>
        </w:tabs>
        <w:ind w:left="1723" w:hanging="360"/>
      </w:pPr>
      <w:rPr/>
    </w:lvl>
    <w:lvl w:ilvl="3">
      <w:start w:val="1"/>
      <w:numFmt w:val="decimal"/>
      <w:lvlText w:val="%4."/>
      <w:lvlJc w:val="left"/>
      <w:pPr>
        <w:tabs>
          <w:tab w:val="num" w:pos="2083"/>
        </w:tabs>
        <w:ind w:left="2083" w:hanging="360"/>
      </w:pPr>
      <w:rPr/>
    </w:lvl>
    <w:lvl w:ilvl="4">
      <w:start w:val="1"/>
      <w:numFmt w:val="decimal"/>
      <w:lvlText w:val="%5."/>
      <w:lvlJc w:val="left"/>
      <w:pPr>
        <w:tabs>
          <w:tab w:val="num" w:pos="2443"/>
        </w:tabs>
        <w:ind w:left="2443" w:hanging="360"/>
      </w:pPr>
      <w:rPr/>
    </w:lvl>
    <w:lvl w:ilvl="5">
      <w:start w:val="1"/>
      <w:numFmt w:val="decimal"/>
      <w:lvlText w:val="%6."/>
      <w:lvlJc w:val="left"/>
      <w:pPr>
        <w:tabs>
          <w:tab w:val="num" w:pos="2803"/>
        </w:tabs>
        <w:ind w:left="2803" w:hanging="360"/>
      </w:pPr>
      <w:rPr/>
    </w:lvl>
    <w:lvl w:ilvl="6">
      <w:start w:val="1"/>
      <w:numFmt w:val="decimal"/>
      <w:lvlText w:val="%7."/>
      <w:lvlJc w:val="left"/>
      <w:pPr>
        <w:tabs>
          <w:tab w:val="num" w:pos="3163"/>
        </w:tabs>
        <w:ind w:left="3163" w:hanging="360"/>
      </w:pPr>
      <w:rPr/>
    </w:lvl>
    <w:lvl w:ilvl="7">
      <w:start w:val="1"/>
      <w:numFmt w:val="decimal"/>
      <w:lvlText w:val="%8."/>
      <w:lvlJc w:val="left"/>
      <w:pPr>
        <w:tabs>
          <w:tab w:val="num" w:pos="3523"/>
        </w:tabs>
        <w:ind w:left="3523" w:hanging="360"/>
      </w:pPr>
      <w:rPr/>
    </w:lvl>
    <w:lvl w:ilvl="8">
      <w:start w:val="1"/>
      <w:numFmt w:val="decimal"/>
      <w:lvlText w:val="%9."/>
      <w:lvlJc w:val="left"/>
      <w:pPr>
        <w:tabs>
          <w:tab w:val="num" w:pos="3883"/>
        </w:tabs>
        <w:ind w:left="3883" w:hanging="360"/>
      </w:pPr>
      <w:rPr/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  <w:rPr/>
    </w:lvl>
    <w:lvl w:ilvl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  <w:rPr/>
    </w:lvl>
    <w:lvl w:ilvl="2">
      <w:start w:val="1"/>
      <w:numFmt w:val="decimal"/>
      <w:lvlText w:val="%3."/>
      <w:lvlJc w:val="left"/>
      <w:pPr>
        <w:tabs>
          <w:tab w:val="num" w:pos="1723"/>
        </w:tabs>
        <w:ind w:left="1723" w:hanging="360"/>
      </w:pPr>
      <w:rPr/>
    </w:lvl>
    <w:lvl w:ilvl="3">
      <w:start w:val="1"/>
      <w:numFmt w:val="decimal"/>
      <w:lvlText w:val="%4."/>
      <w:lvlJc w:val="left"/>
      <w:pPr>
        <w:tabs>
          <w:tab w:val="num" w:pos="2083"/>
        </w:tabs>
        <w:ind w:left="2083" w:hanging="360"/>
      </w:pPr>
      <w:rPr/>
    </w:lvl>
    <w:lvl w:ilvl="4">
      <w:start w:val="1"/>
      <w:numFmt w:val="decimal"/>
      <w:lvlText w:val="%5."/>
      <w:lvlJc w:val="left"/>
      <w:pPr>
        <w:tabs>
          <w:tab w:val="num" w:pos="2443"/>
        </w:tabs>
        <w:ind w:left="2443" w:hanging="360"/>
      </w:pPr>
      <w:rPr/>
    </w:lvl>
    <w:lvl w:ilvl="5">
      <w:start w:val="1"/>
      <w:numFmt w:val="decimal"/>
      <w:lvlText w:val="%6."/>
      <w:lvlJc w:val="left"/>
      <w:pPr>
        <w:tabs>
          <w:tab w:val="num" w:pos="2803"/>
        </w:tabs>
        <w:ind w:left="2803" w:hanging="360"/>
      </w:pPr>
      <w:rPr/>
    </w:lvl>
    <w:lvl w:ilvl="6">
      <w:start w:val="1"/>
      <w:numFmt w:val="decimal"/>
      <w:lvlText w:val="%7."/>
      <w:lvlJc w:val="left"/>
      <w:pPr>
        <w:tabs>
          <w:tab w:val="num" w:pos="3163"/>
        </w:tabs>
        <w:ind w:left="3163" w:hanging="360"/>
      </w:pPr>
      <w:rPr/>
    </w:lvl>
    <w:lvl w:ilvl="7">
      <w:start w:val="1"/>
      <w:numFmt w:val="decimal"/>
      <w:lvlText w:val="%8."/>
      <w:lvlJc w:val="left"/>
      <w:pPr>
        <w:tabs>
          <w:tab w:val="num" w:pos="3523"/>
        </w:tabs>
        <w:ind w:left="3523" w:hanging="360"/>
      </w:pPr>
      <w:rPr/>
    </w:lvl>
    <w:lvl w:ilvl="8">
      <w:start w:val="1"/>
      <w:numFmt w:val="decimal"/>
      <w:lvlText w:val="%9."/>
      <w:lvlJc w:val="left"/>
      <w:pPr>
        <w:tabs>
          <w:tab w:val="num" w:pos="3883"/>
        </w:tabs>
        <w:ind w:left="3883" w:hanging="36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  <w:rPr/>
    </w:lvl>
    <w:lvl w:ilvl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  <w:rPr/>
    </w:lvl>
    <w:lvl w:ilvl="2">
      <w:start w:val="1"/>
      <w:numFmt w:val="decimal"/>
      <w:lvlText w:val="%3."/>
      <w:lvlJc w:val="left"/>
      <w:pPr>
        <w:tabs>
          <w:tab w:val="num" w:pos="1723"/>
        </w:tabs>
        <w:ind w:left="1723" w:hanging="360"/>
      </w:pPr>
      <w:rPr/>
    </w:lvl>
    <w:lvl w:ilvl="3">
      <w:start w:val="1"/>
      <w:numFmt w:val="decimal"/>
      <w:lvlText w:val="%4."/>
      <w:lvlJc w:val="left"/>
      <w:pPr>
        <w:tabs>
          <w:tab w:val="num" w:pos="2083"/>
        </w:tabs>
        <w:ind w:left="2083" w:hanging="360"/>
      </w:pPr>
      <w:rPr/>
    </w:lvl>
    <w:lvl w:ilvl="4">
      <w:start w:val="1"/>
      <w:numFmt w:val="decimal"/>
      <w:lvlText w:val="%5."/>
      <w:lvlJc w:val="left"/>
      <w:pPr>
        <w:tabs>
          <w:tab w:val="num" w:pos="2443"/>
        </w:tabs>
        <w:ind w:left="2443" w:hanging="360"/>
      </w:pPr>
      <w:rPr/>
    </w:lvl>
    <w:lvl w:ilvl="5">
      <w:start w:val="1"/>
      <w:numFmt w:val="decimal"/>
      <w:lvlText w:val="%6."/>
      <w:lvlJc w:val="left"/>
      <w:pPr>
        <w:tabs>
          <w:tab w:val="num" w:pos="2803"/>
        </w:tabs>
        <w:ind w:left="2803" w:hanging="360"/>
      </w:pPr>
      <w:rPr/>
    </w:lvl>
    <w:lvl w:ilvl="6">
      <w:start w:val="1"/>
      <w:numFmt w:val="decimal"/>
      <w:lvlText w:val="%7."/>
      <w:lvlJc w:val="left"/>
      <w:pPr>
        <w:tabs>
          <w:tab w:val="num" w:pos="3163"/>
        </w:tabs>
        <w:ind w:left="3163" w:hanging="360"/>
      </w:pPr>
      <w:rPr/>
    </w:lvl>
    <w:lvl w:ilvl="7">
      <w:start w:val="1"/>
      <w:numFmt w:val="decimal"/>
      <w:lvlText w:val="%8."/>
      <w:lvlJc w:val="left"/>
      <w:pPr>
        <w:tabs>
          <w:tab w:val="num" w:pos="3523"/>
        </w:tabs>
        <w:ind w:left="3523" w:hanging="360"/>
      </w:pPr>
      <w:rPr/>
    </w:lvl>
    <w:lvl w:ilvl="8">
      <w:start w:val="1"/>
      <w:numFmt w:val="decimal"/>
      <w:lvlText w:val="%9."/>
      <w:lvlJc w:val="left"/>
      <w:pPr>
        <w:tabs>
          <w:tab w:val="num" w:pos="3883"/>
        </w:tabs>
        <w:ind w:left="3883" w:hanging="36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  <w:rPr/>
    </w:lvl>
    <w:lvl w:ilvl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  <w:rPr/>
    </w:lvl>
    <w:lvl w:ilvl="2">
      <w:start w:val="1"/>
      <w:numFmt w:val="decimal"/>
      <w:lvlText w:val="%3."/>
      <w:lvlJc w:val="left"/>
      <w:pPr>
        <w:tabs>
          <w:tab w:val="num" w:pos="1723"/>
        </w:tabs>
        <w:ind w:left="1723" w:hanging="360"/>
      </w:pPr>
      <w:rPr/>
    </w:lvl>
    <w:lvl w:ilvl="3">
      <w:start w:val="1"/>
      <w:numFmt w:val="decimal"/>
      <w:lvlText w:val="%4."/>
      <w:lvlJc w:val="left"/>
      <w:pPr>
        <w:tabs>
          <w:tab w:val="num" w:pos="2083"/>
        </w:tabs>
        <w:ind w:left="2083" w:hanging="360"/>
      </w:pPr>
      <w:rPr/>
    </w:lvl>
    <w:lvl w:ilvl="4">
      <w:start w:val="1"/>
      <w:numFmt w:val="decimal"/>
      <w:lvlText w:val="%5."/>
      <w:lvlJc w:val="left"/>
      <w:pPr>
        <w:tabs>
          <w:tab w:val="num" w:pos="2443"/>
        </w:tabs>
        <w:ind w:left="2443" w:hanging="360"/>
      </w:pPr>
      <w:rPr/>
    </w:lvl>
    <w:lvl w:ilvl="5">
      <w:start w:val="1"/>
      <w:numFmt w:val="decimal"/>
      <w:lvlText w:val="%6."/>
      <w:lvlJc w:val="left"/>
      <w:pPr>
        <w:tabs>
          <w:tab w:val="num" w:pos="2803"/>
        </w:tabs>
        <w:ind w:left="2803" w:hanging="360"/>
      </w:pPr>
      <w:rPr/>
    </w:lvl>
    <w:lvl w:ilvl="6">
      <w:start w:val="1"/>
      <w:numFmt w:val="decimal"/>
      <w:lvlText w:val="%7."/>
      <w:lvlJc w:val="left"/>
      <w:pPr>
        <w:tabs>
          <w:tab w:val="num" w:pos="3163"/>
        </w:tabs>
        <w:ind w:left="3163" w:hanging="360"/>
      </w:pPr>
      <w:rPr/>
    </w:lvl>
    <w:lvl w:ilvl="7">
      <w:start w:val="1"/>
      <w:numFmt w:val="decimal"/>
      <w:lvlText w:val="%8."/>
      <w:lvlJc w:val="left"/>
      <w:pPr>
        <w:tabs>
          <w:tab w:val="num" w:pos="3523"/>
        </w:tabs>
        <w:ind w:left="3523" w:hanging="360"/>
      </w:pPr>
      <w:rPr/>
    </w:lvl>
    <w:lvl w:ilvl="8">
      <w:start w:val="1"/>
      <w:numFmt w:val="decimal"/>
      <w:lvlText w:val="%9."/>
      <w:lvlJc w:val="left"/>
      <w:pPr>
        <w:tabs>
          <w:tab w:val="num" w:pos="3883"/>
        </w:tabs>
        <w:ind w:left="3883" w:hanging="360"/>
      </w:pPr>
      <w:rPr/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63"/>
        </w:tabs>
        <w:ind w:left="136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43"/>
        </w:tabs>
        <w:ind w:left="244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23"/>
        </w:tabs>
        <w:ind w:left="352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63"/>
        </w:tabs>
        <w:ind w:left="136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43"/>
        </w:tabs>
        <w:ind w:left="244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23"/>
        </w:tabs>
        <w:ind w:left="352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63"/>
        </w:tabs>
        <w:ind w:left="136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43"/>
        </w:tabs>
        <w:ind w:left="244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23"/>
        </w:tabs>
        <w:ind w:left="352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63"/>
        </w:tabs>
        <w:ind w:left="136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43"/>
        </w:tabs>
        <w:ind w:left="244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23"/>
        </w:tabs>
        <w:ind w:left="352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590"/>
        </w:tabs>
        <w:ind w:left="159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950"/>
        </w:tabs>
        <w:ind w:left="195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10"/>
        </w:tabs>
        <w:ind w:left="231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670"/>
        </w:tabs>
        <w:ind w:left="267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030"/>
        </w:tabs>
        <w:ind w:left="303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750"/>
        </w:tabs>
        <w:ind w:left="375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110"/>
        </w:tabs>
        <w:ind w:left="4110" w:hanging="360"/>
      </w:pPr>
      <w:rPr>
        <w:rFonts w:ascii="OpenSymbol" w:hAnsi="OpenSymbol" w:cs="OpenSymbol" w:hint="default"/>
      </w:rPr>
    </w:lvl>
  </w:abstractNum>
  <w:abstractNum w:abstractNumId="25">
    <w:lvl w:ilvl="0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590"/>
        </w:tabs>
        <w:ind w:left="159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950"/>
        </w:tabs>
        <w:ind w:left="195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10"/>
        </w:tabs>
        <w:ind w:left="231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670"/>
        </w:tabs>
        <w:ind w:left="267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030"/>
        </w:tabs>
        <w:ind w:left="303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750"/>
        </w:tabs>
        <w:ind w:left="375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110"/>
        </w:tabs>
        <w:ind w:left="4110" w:hanging="360"/>
      </w:pPr>
      <w:rPr>
        <w:rFonts w:ascii="OpenSymbol" w:hAnsi="OpenSymbol" w:cs="OpenSymbol" w:hint="default"/>
      </w:rPr>
    </w:lvl>
  </w:abstractNum>
  <w:abstractNum w:abstractNumId="26">
    <w:lvl w:ilvl="0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590"/>
        </w:tabs>
        <w:ind w:left="159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950"/>
        </w:tabs>
        <w:ind w:left="195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10"/>
        </w:tabs>
        <w:ind w:left="231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670"/>
        </w:tabs>
        <w:ind w:left="267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030"/>
        </w:tabs>
        <w:ind w:left="303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750"/>
        </w:tabs>
        <w:ind w:left="375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110"/>
        </w:tabs>
        <w:ind w:left="4110" w:hanging="360"/>
      </w:pPr>
      <w:rPr>
        <w:rFonts w:ascii="OpenSymbol" w:hAnsi="OpenSymbol" w:cs="OpenSymbol" w:hint="default"/>
      </w:rPr>
    </w:lvl>
  </w:abstractNum>
  <w:abstractNum w:abstractNumId="27">
    <w:lvl w:ilvl="0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590"/>
        </w:tabs>
        <w:ind w:left="159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950"/>
        </w:tabs>
        <w:ind w:left="195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10"/>
        </w:tabs>
        <w:ind w:left="231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670"/>
        </w:tabs>
        <w:ind w:left="267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030"/>
        </w:tabs>
        <w:ind w:left="303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750"/>
        </w:tabs>
        <w:ind w:left="375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110"/>
        </w:tabs>
        <w:ind w:left="4110" w:hanging="360"/>
      </w:pPr>
      <w:rPr>
        <w:rFonts w:ascii="OpenSymbol" w:hAnsi="OpenSymbol" w:cs="OpenSymbol" w:hint="default"/>
      </w:rPr>
    </w:lvl>
  </w:abstractNum>
  <w:abstractNum w:abstractNumId="28">
    <w:lvl w:ilvl="0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590"/>
        </w:tabs>
        <w:ind w:left="159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950"/>
        </w:tabs>
        <w:ind w:left="195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10"/>
        </w:tabs>
        <w:ind w:left="231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670"/>
        </w:tabs>
        <w:ind w:left="267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030"/>
        </w:tabs>
        <w:ind w:left="303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750"/>
        </w:tabs>
        <w:ind w:left="375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110"/>
        </w:tabs>
        <w:ind w:left="4110" w:hanging="360"/>
      </w:pPr>
      <w:rPr>
        <w:rFonts w:ascii="OpenSymbol" w:hAnsi="OpenSymbol" w:cs="OpenSymbol" w:hint="default"/>
      </w:rPr>
    </w:lvl>
  </w:abstractNum>
  <w:abstractNum w:abstractNumId="29">
    <w:lvl w:ilvl="0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590"/>
        </w:tabs>
        <w:ind w:left="159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950"/>
        </w:tabs>
        <w:ind w:left="195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10"/>
        </w:tabs>
        <w:ind w:left="231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670"/>
        </w:tabs>
        <w:ind w:left="267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030"/>
        </w:tabs>
        <w:ind w:left="303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750"/>
        </w:tabs>
        <w:ind w:left="375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110"/>
        </w:tabs>
        <w:ind w:left="4110" w:hanging="360"/>
      </w:pPr>
      <w:rPr>
        <w:rFonts w:ascii="OpenSymbol" w:hAnsi="OpenSymbol" w:cs="OpenSymbol" w:hint="default"/>
      </w:rPr>
    </w:lvl>
  </w:abstractNum>
  <w:abstractNum w:abstractNumId="30">
    <w:lvl w:ilvl="0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590"/>
        </w:tabs>
        <w:ind w:left="159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950"/>
        </w:tabs>
        <w:ind w:left="195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10"/>
        </w:tabs>
        <w:ind w:left="231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670"/>
        </w:tabs>
        <w:ind w:left="267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030"/>
        </w:tabs>
        <w:ind w:left="303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750"/>
        </w:tabs>
        <w:ind w:left="375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110"/>
        </w:tabs>
        <w:ind w:left="4110" w:hanging="360"/>
      </w:pPr>
      <w:rPr>
        <w:rFonts w:ascii="OpenSymbol" w:hAnsi="OpenSymbol" w:cs="OpenSymbol" w:hint="default"/>
      </w:rPr>
    </w:lvl>
  </w:abstractNum>
  <w:abstractNum w:abstractNumId="31">
    <w:lvl w:ilvl="0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590"/>
        </w:tabs>
        <w:ind w:left="159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950"/>
        </w:tabs>
        <w:ind w:left="195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10"/>
        </w:tabs>
        <w:ind w:left="231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670"/>
        </w:tabs>
        <w:ind w:left="267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030"/>
        </w:tabs>
        <w:ind w:left="303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750"/>
        </w:tabs>
        <w:ind w:left="375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110"/>
        </w:tabs>
        <w:ind w:left="4110" w:hanging="360"/>
      </w:pPr>
      <w:rPr>
        <w:rFonts w:ascii="OpenSymbol" w:hAnsi="OpenSymbol" w:cs="OpenSymbol" w:hint="default"/>
      </w:rPr>
    </w:lvl>
  </w:abstractNum>
  <w:abstractNum w:abstractNumId="32">
    <w:lvl w:ilvl="0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63"/>
        </w:tabs>
        <w:ind w:left="136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43"/>
        </w:tabs>
        <w:ind w:left="244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23"/>
        </w:tabs>
        <w:ind w:left="352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</w:abstractNum>
  <w:abstractNum w:abstractNumId="3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4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6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4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3">
    <w:lvl w:ilvl="0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  <w:rPr/>
    </w:lvl>
    <w:lvl w:ilvl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  <w:rPr/>
    </w:lvl>
    <w:lvl w:ilvl="2">
      <w:start w:val="1"/>
      <w:numFmt w:val="decimal"/>
      <w:lvlText w:val="%3."/>
      <w:lvlJc w:val="left"/>
      <w:pPr>
        <w:tabs>
          <w:tab w:val="num" w:pos="1723"/>
        </w:tabs>
        <w:ind w:left="1723" w:hanging="360"/>
      </w:pPr>
      <w:rPr/>
    </w:lvl>
    <w:lvl w:ilvl="3">
      <w:start w:val="1"/>
      <w:numFmt w:val="decimal"/>
      <w:lvlText w:val="%4."/>
      <w:lvlJc w:val="left"/>
      <w:pPr>
        <w:tabs>
          <w:tab w:val="num" w:pos="2083"/>
        </w:tabs>
        <w:ind w:left="2083" w:hanging="360"/>
      </w:pPr>
      <w:rPr/>
    </w:lvl>
    <w:lvl w:ilvl="4">
      <w:start w:val="1"/>
      <w:numFmt w:val="decimal"/>
      <w:lvlText w:val="%5."/>
      <w:lvlJc w:val="left"/>
      <w:pPr>
        <w:tabs>
          <w:tab w:val="num" w:pos="2443"/>
        </w:tabs>
        <w:ind w:left="2443" w:hanging="360"/>
      </w:pPr>
      <w:rPr/>
    </w:lvl>
    <w:lvl w:ilvl="5">
      <w:start w:val="1"/>
      <w:numFmt w:val="decimal"/>
      <w:lvlText w:val="%6."/>
      <w:lvlJc w:val="left"/>
      <w:pPr>
        <w:tabs>
          <w:tab w:val="num" w:pos="2803"/>
        </w:tabs>
        <w:ind w:left="2803" w:hanging="360"/>
      </w:pPr>
      <w:rPr/>
    </w:lvl>
    <w:lvl w:ilvl="6">
      <w:start w:val="1"/>
      <w:numFmt w:val="decimal"/>
      <w:lvlText w:val="%7."/>
      <w:lvlJc w:val="left"/>
      <w:pPr>
        <w:tabs>
          <w:tab w:val="num" w:pos="3163"/>
        </w:tabs>
        <w:ind w:left="3163" w:hanging="360"/>
      </w:pPr>
      <w:rPr/>
    </w:lvl>
    <w:lvl w:ilvl="7">
      <w:start w:val="1"/>
      <w:numFmt w:val="decimal"/>
      <w:lvlText w:val="%8."/>
      <w:lvlJc w:val="left"/>
      <w:pPr>
        <w:tabs>
          <w:tab w:val="num" w:pos="3523"/>
        </w:tabs>
        <w:ind w:left="3523" w:hanging="360"/>
      </w:pPr>
      <w:rPr/>
    </w:lvl>
    <w:lvl w:ilvl="8">
      <w:start w:val="1"/>
      <w:numFmt w:val="decimal"/>
      <w:lvlText w:val="%9."/>
      <w:lvlJc w:val="left"/>
      <w:pPr>
        <w:tabs>
          <w:tab w:val="num" w:pos="3883"/>
        </w:tabs>
        <w:ind w:left="3883" w:hanging="360"/>
      </w:pPr>
      <w:rPr/>
    </w:lvl>
  </w:abstractNum>
  <w:abstractNum w:abstractNumId="8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4"/>
      <w:szCs w:val="24"/>
      <w:lang w:val="fr-FR" w:eastAsia="en-US" w:bidi="ar-SA"/>
      <w14:ligatures w14:val="standardContextual"/>
    </w:rPr>
  </w:style>
  <w:style w:type="paragraph" w:styleId="Heading1">
    <w:name w:val="Heading 1"/>
    <w:basedOn w:val="Normal"/>
    <w:link w:val="Titre1Car"/>
    <w:uiPriority w:val="9"/>
    <w:qFormat/>
    <w:rsid w:val="00a43c7e"/>
    <w:pPr>
      <w:spacing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fr-FR"/>
      <w14:ligatures w14:val="none"/>
    </w:rPr>
  </w:style>
  <w:style w:type="paragraph" w:styleId="Heading2">
    <w:name w:val="Heading 2"/>
    <w:basedOn w:val="Normal"/>
    <w:link w:val="Titre2Car"/>
    <w:uiPriority w:val="9"/>
    <w:qFormat/>
    <w:rsid w:val="00a43c7e"/>
    <w:pPr>
      <w:spacing w:beforeAutospacing="1" w:afterAutospacing="1"/>
      <w:outlineLvl w:val="1"/>
    </w:pPr>
    <w:rPr>
      <w:rFonts w:ascii="Times New Roman" w:hAnsi="Times New Roman" w:eastAsia="Times New Roman" w:cs="Times New Roman"/>
      <w:b/>
      <w:bCs/>
      <w:kern w:val="0"/>
      <w:sz w:val="36"/>
      <w:szCs w:val="36"/>
      <w:lang w:eastAsia="fr-FR"/>
      <w14:ligatures w14:val="none"/>
    </w:rPr>
  </w:style>
  <w:style w:type="paragraph" w:styleId="Heading3">
    <w:name w:val="Heading 3"/>
    <w:basedOn w:val="Normal"/>
    <w:link w:val="Titre3Car"/>
    <w:uiPriority w:val="9"/>
    <w:qFormat/>
    <w:rsid w:val="00a43c7e"/>
    <w:pPr>
      <w:spacing w:beforeAutospacing="1" w:afterAutospacing="1"/>
      <w:outlineLvl w:val="2"/>
    </w:pPr>
    <w:rPr>
      <w:rFonts w:ascii="Times New Roman" w:hAnsi="Times New Roman" w:eastAsia="Times New Roman" w:cs="Times New Roman"/>
      <w:b/>
      <w:bCs/>
      <w:kern w:val="0"/>
      <w:sz w:val="27"/>
      <w:szCs w:val="27"/>
      <w:lang w:eastAsia="fr-FR"/>
      <w14:ligatures w14:val="no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sid w:val="00a43c7e"/>
    <w:rPr>
      <w:rFonts w:ascii="Times New Roman" w:hAnsi="Times New Roman" w:eastAsia="Times New Roman" w:cs="Times New Roman"/>
      <w:b/>
      <w:bCs/>
      <w:kern w:val="2"/>
      <w:sz w:val="48"/>
      <w:szCs w:val="48"/>
      <w:lang w:eastAsia="fr-FR"/>
      <w14:ligatures w14:val="none"/>
    </w:rPr>
  </w:style>
  <w:style w:type="character" w:styleId="Titre2Car" w:customStyle="1">
    <w:name w:val="Titre 2 Car"/>
    <w:basedOn w:val="DefaultParagraphFont"/>
    <w:uiPriority w:val="9"/>
    <w:qFormat/>
    <w:rsid w:val="00a43c7e"/>
    <w:rPr>
      <w:rFonts w:ascii="Times New Roman" w:hAnsi="Times New Roman" w:eastAsia="Times New Roman" w:cs="Times New Roman"/>
      <w:b/>
      <w:bCs/>
      <w:kern w:val="0"/>
      <w:sz w:val="36"/>
      <w:szCs w:val="36"/>
      <w:lang w:eastAsia="fr-FR"/>
      <w14:ligatures w14:val="none"/>
    </w:rPr>
  </w:style>
  <w:style w:type="character" w:styleId="Titre3Car" w:customStyle="1">
    <w:name w:val="Titre 3 Car"/>
    <w:basedOn w:val="DefaultParagraphFont"/>
    <w:uiPriority w:val="9"/>
    <w:qFormat/>
    <w:rsid w:val="00a43c7e"/>
    <w:rPr>
      <w:rFonts w:ascii="Times New Roman" w:hAnsi="Times New Roman" w:eastAsia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styleId="Strong">
    <w:name w:val="Strong"/>
    <w:basedOn w:val="DefaultParagraphFont"/>
    <w:uiPriority w:val="22"/>
    <w:qFormat/>
    <w:rsid w:val="00a43c7e"/>
    <w:rPr>
      <w:b/>
      <w:bCs/>
    </w:rPr>
  </w:style>
  <w:style w:type="character" w:styleId="En-tteCar" w:customStyle="1">
    <w:name w:val="En-tête Car"/>
    <w:basedOn w:val="DefaultParagraphFont"/>
    <w:uiPriority w:val="99"/>
    <w:qFormat/>
    <w:rsid w:val="00df1bb1"/>
    <w:rPr/>
  </w:style>
  <w:style w:type="character" w:styleId="PieddepageCar" w:customStyle="1">
    <w:name w:val="Pied de page Car"/>
    <w:basedOn w:val="DefaultParagraphFont"/>
    <w:uiPriority w:val="99"/>
    <w:qFormat/>
    <w:rsid w:val="00df1bb1"/>
    <w:rPr/>
  </w:style>
  <w:style w:type="character" w:styleId="Caractresdenumrotation">
    <w:name w:val="Caractères de numérotation"/>
    <w:qFormat/>
    <w:rPr/>
  </w:style>
  <w:style w:type="character" w:styleId="Puces">
    <w:name w:val="Puces"/>
    <w:qFormat/>
    <w:rPr>
      <w:rFonts w:ascii="OpenSymbol" w:hAnsi="OpenSymbol" w:eastAsia="OpenSymbol" w:cs="OpenSymbol"/>
    </w:rPr>
  </w:style>
  <w:style w:type="character" w:styleId="Emphasis">
    <w:name w:val="Emphasis"/>
    <w:qFormat/>
    <w:rPr>
      <w:i/>
      <w:iCs/>
    </w:rPr>
  </w:style>
  <w:style w:type="character" w:styleId="Textesource">
    <w:name w:val="Texte source"/>
    <w:qFormat/>
    <w:rPr>
      <w:rFonts w:ascii="Liberation Mono" w:hAnsi="Liberation Mono" w:eastAsia="Noto Sans Mono CJK SC" w:cs="Liberation Mono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NormalWeb">
    <w:name w:val="Normal (Web)"/>
    <w:basedOn w:val="Normal"/>
    <w:uiPriority w:val="99"/>
    <w:semiHidden/>
    <w:unhideWhenUsed/>
    <w:qFormat/>
    <w:rsid w:val="00a43c7e"/>
    <w:pPr>
      <w:spacing w:beforeAutospacing="1" w:afterAutospacing="1"/>
    </w:pPr>
    <w:rPr>
      <w:rFonts w:ascii="Times New Roman" w:hAnsi="Times New Roman" w:eastAsia="Times New Roman" w:cs="Times New Roman"/>
      <w:kern w:val="0"/>
      <w:lang w:eastAsia="fr-FR"/>
      <w14:ligatures w14:val="none"/>
    </w:rPr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link w:val="En-tteCar"/>
    <w:uiPriority w:val="99"/>
    <w:unhideWhenUsed/>
    <w:rsid w:val="00df1bb1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PieddepageCar"/>
    <w:uiPriority w:val="99"/>
    <w:unhideWhenUsed/>
    <w:rsid w:val="00df1bb1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normal1">
    <w:name w:val="normal1"/>
    <w:qFormat/>
    <w:pPr>
      <w:widowControl/>
      <w:suppressAutoHyphens w:val="true"/>
      <w:overflowPunct w:val="fals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fr-FR" w:eastAsia="zh-CN" w:bidi="hi-IN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Noto Sans Mono CJK SC" w:cs="Liberation Mono"/>
      <w:sz w:val="20"/>
      <w:szCs w:val="20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4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4.png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Application>LibreOffice/24.2.7.2$Linux_X86_64 LibreOffice_project/420$Build-2</Application>
  <AppVersion>15.0000</AppVersion>
  <Pages>18</Pages>
  <Words>3151</Words>
  <Characters>17934</Characters>
  <CharactersWithSpaces>20564</CharactersWithSpaces>
  <Paragraphs>545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2026-02-12T14:54:00Z</dcterms:created>
  <dc:creator>pro</dc:creator>
  <dc:description/>
  <dc:language>fr-FR</dc:language>
  <cp:lastModifiedBy/>
  <dcterms:modified xsi:type="dcterms:W3CDTF">2026-02-16T15:24:56Z</dcterms:modified>
  <cp:revision>153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