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0B4B7" w14:textId="77777777" w:rsidR="00DD4227" w:rsidRPr="00DD4227" w:rsidRDefault="00DD4227" w:rsidP="00DD4227">
      <w:pPr>
        <w:rPr>
          <w:b/>
          <w:bCs/>
          <w:sz w:val="24"/>
          <w:szCs w:val="24"/>
        </w:rPr>
      </w:pPr>
      <w:r w:rsidRPr="00DD4227">
        <w:rPr>
          <w:b/>
          <w:bCs/>
          <w:sz w:val="24"/>
          <w:szCs w:val="24"/>
        </w:rPr>
        <w:t>Chapitre 3 : Proposition d’une Approche Hybride PKI-MPC pour l’Amélioration de l’Authentification</w:t>
      </w:r>
    </w:p>
    <w:p w14:paraId="08B1BDCE" w14:textId="77777777" w:rsidR="00DD4227" w:rsidRPr="00DD4227" w:rsidRDefault="00DD4227" w:rsidP="00DD4227">
      <w:pPr>
        <w:rPr>
          <w:b/>
          <w:bCs/>
          <w:sz w:val="24"/>
          <w:szCs w:val="24"/>
        </w:rPr>
      </w:pPr>
      <w:r w:rsidRPr="00DD4227">
        <w:rPr>
          <w:b/>
          <w:bCs/>
          <w:sz w:val="24"/>
          <w:szCs w:val="24"/>
        </w:rPr>
        <w:t>3.1 Présentation Générale de la Solution Proposée</w:t>
      </w:r>
    </w:p>
    <w:p w14:paraId="25CB3BD7" w14:textId="77777777" w:rsidR="00DD4227" w:rsidRPr="00DD4227" w:rsidRDefault="00DD4227" w:rsidP="00DD4227">
      <w:pPr>
        <w:numPr>
          <w:ilvl w:val="0"/>
          <w:numId w:val="1"/>
        </w:numPr>
        <w:rPr>
          <w:sz w:val="24"/>
          <w:szCs w:val="24"/>
        </w:rPr>
      </w:pPr>
      <w:r w:rsidRPr="00DD4227">
        <w:rPr>
          <w:b/>
          <w:bCs/>
          <w:sz w:val="24"/>
          <w:szCs w:val="24"/>
        </w:rPr>
        <w:t>3.1.1 Modélisation du Processus d’Authentification MPC et Phasage avec la Réalité de la PKI</w:t>
      </w:r>
    </w:p>
    <w:p w14:paraId="00C35CD5" w14:textId="77777777" w:rsidR="00DD4227" w:rsidRPr="00DD4227" w:rsidRDefault="00DD4227" w:rsidP="00DD4227">
      <w:pPr>
        <w:numPr>
          <w:ilvl w:val="1"/>
          <w:numId w:val="1"/>
        </w:numPr>
        <w:rPr>
          <w:sz w:val="24"/>
          <w:szCs w:val="24"/>
        </w:rPr>
      </w:pPr>
      <w:r w:rsidRPr="00DD4227">
        <w:rPr>
          <w:sz w:val="24"/>
          <w:szCs w:val="24"/>
        </w:rPr>
        <w:t>Rappel des principes de la PKI existante.</w:t>
      </w:r>
    </w:p>
    <w:p w14:paraId="61CD13EB" w14:textId="77777777" w:rsidR="00DD4227" w:rsidRPr="00DD4227" w:rsidRDefault="00DD4227" w:rsidP="00DD4227">
      <w:pPr>
        <w:numPr>
          <w:ilvl w:val="1"/>
          <w:numId w:val="1"/>
        </w:numPr>
        <w:rPr>
          <w:sz w:val="24"/>
          <w:szCs w:val="24"/>
        </w:rPr>
      </w:pPr>
      <w:r w:rsidRPr="00DD4227">
        <w:rPr>
          <w:sz w:val="24"/>
          <w:szCs w:val="24"/>
        </w:rPr>
        <w:t>Identification des points d’intégration de la MPC dans le processus classique.</w:t>
      </w:r>
    </w:p>
    <w:p w14:paraId="13821596" w14:textId="77777777" w:rsidR="00DD4227" w:rsidRPr="00DD4227" w:rsidRDefault="00DD4227" w:rsidP="00DD4227">
      <w:pPr>
        <w:numPr>
          <w:ilvl w:val="1"/>
          <w:numId w:val="1"/>
        </w:numPr>
        <w:rPr>
          <w:sz w:val="24"/>
          <w:szCs w:val="24"/>
        </w:rPr>
      </w:pPr>
      <w:r w:rsidRPr="00DD4227">
        <w:rPr>
          <w:sz w:val="24"/>
          <w:szCs w:val="24"/>
        </w:rPr>
        <w:t>Alignement avec les standards (X.509, TLS…).</w:t>
      </w:r>
    </w:p>
    <w:p w14:paraId="0082DA10" w14:textId="77777777" w:rsidR="00DD4227" w:rsidRPr="00DD4227" w:rsidRDefault="00DD4227" w:rsidP="00DD4227">
      <w:pPr>
        <w:numPr>
          <w:ilvl w:val="0"/>
          <w:numId w:val="1"/>
        </w:numPr>
        <w:rPr>
          <w:sz w:val="24"/>
          <w:szCs w:val="24"/>
        </w:rPr>
      </w:pPr>
      <w:r w:rsidRPr="00DD4227">
        <w:rPr>
          <w:b/>
          <w:bCs/>
          <w:sz w:val="24"/>
          <w:szCs w:val="24"/>
        </w:rPr>
        <w:t>3.1.2 Conception d’un Modèle Hybride PKI-MPC</w:t>
      </w:r>
    </w:p>
    <w:p w14:paraId="36F43EA0" w14:textId="77777777" w:rsidR="00DD4227" w:rsidRPr="00DD4227" w:rsidRDefault="00DD4227" w:rsidP="00DD4227">
      <w:pPr>
        <w:numPr>
          <w:ilvl w:val="1"/>
          <w:numId w:val="1"/>
        </w:numPr>
        <w:rPr>
          <w:sz w:val="24"/>
          <w:szCs w:val="24"/>
        </w:rPr>
      </w:pPr>
      <w:r w:rsidRPr="00DD4227">
        <w:rPr>
          <w:sz w:val="24"/>
          <w:szCs w:val="24"/>
        </w:rPr>
        <w:t>Présentation de l’architecture logique de la solution hybride.</w:t>
      </w:r>
    </w:p>
    <w:p w14:paraId="53135D69" w14:textId="77777777" w:rsidR="00DD4227" w:rsidRPr="00DD4227" w:rsidRDefault="00DD4227" w:rsidP="00DD4227">
      <w:pPr>
        <w:numPr>
          <w:ilvl w:val="1"/>
          <w:numId w:val="1"/>
        </w:numPr>
        <w:rPr>
          <w:sz w:val="24"/>
          <w:szCs w:val="24"/>
        </w:rPr>
      </w:pPr>
      <w:r w:rsidRPr="00DD4227">
        <w:rPr>
          <w:sz w:val="24"/>
          <w:szCs w:val="24"/>
        </w:rPr>
        <w:t>Rôle de la MPC dans la génération, signature et gestion des clés.</w:t>
      </w:r>
    </w:p>
    <w:p w14:paraId="28F36FEB" w14:textId="77777777" w:rsidR="00DD4227" w:rsidRPr="00DD4227" w:rsidRDefault="00DD4227" w:rsidP="00DD4227">
      <w:pPr>
        <w:numPr>
          <w:ilvl w:val="1"/>
          <w:numId w:val="1"/>
        </w:numPr>
        <w:rPr>
          <w:sz w:val="24"/>
          <w:szCs w:val="24"/>
        </w:rPr>
      </w:pPr>
      <w:r w:rsidRPr="00DD4227">
        <w:rPr>
          <w:sz w:val="24"/>
          <w:szCs w:val="24"/>
        </w:rPr>
        <w:t>Maintien de la compatibilité avec les composants de la PKI traditionnelle.</w:t>
      </w:r>
    </w:p>
    <w:p w14:paraId="1E195DFE" w14:textId="77777777" w:rsidR="00DD4227" w:rsidRPr="00DD4227" w:rsidRDefault="00DD4227" w:rsidP="00DD4227">
      <w:pPr>
        <w:numPr>
          <w:ilvl w:val="0"/>
          <w:numId w:val="1"/>
        </w:numPr>
        <w:rPr>
          <w:sz w:val="24"/>
          <w:szCs w:val="24"/>
        </w:rPr>
      </w:pPr>
      <w:r w:rsidRPr="00DD4227">
        <w:rPr>
          <w:b/>
          <w:bCs/>
          <w:sz w:val="24"/>
          <w:szCs w:val="24"/>
        </w:rPr>
        <w:t>3.1.3 Objectifs Stratégiques de la Solution</w:t>
      </w:r>
    </w:p>
    <w:p w14:paraId="4E37A806" w14:textId="77777777" w:rsidR="00DD4227" w:rsidRPr="00DD4227" w:rsidRDefault="00DD4227" w:rsidP="00DD4227">
      <w:pPr>
        <w:numPr>
          <w:ilvl w:val="1"/>
          <w:numId w:val="1"/>
        </w:numPr>
        <w:rPr>
          <w:sz w:val="24"/>
          <w:szCs w:val="24"/>
        </w:rPr>
      </w:pPr>
      <w:r w:rsidRPr="00DD4227">
        <w:rPr>
          <w:sz w:val="24"/>
          <w:szCs w:val="24"/>
        </w:rPr>
        <w:t>Renforcement de la sécurité et résilience.</w:t>
      </w:r>
    </w:p>
    <w:p w14:paraId="4835C459" w14:textId="77777777" w:rsidR="00DD4227" w:rsidRPr="00DD4227" w:rsidRDefault="00DD4227" w:rsidP="00DD4227">
      <w:pPr>
        <w:numPr>
          <w:ilvl w:val="1"/>
          <w:numId w:val="1"/>
        </w:numPr>
        <w:rPr>
          <w:sz w:val="24"/>
          <w:szCs w:val="24"/>
        </w:rPr>
      </w:pPr>
      <w:r w:rsidRPr="00DD4227">
        <w:rPr>
          <w:sz w:val="24"/>
          <w:szCs w:val="24"/>
        </w:rPr>
        <w:t>Décentralisation de la confiance.</w:t>
      </w:r>
    </w:p>
    <w:p w14:paraId="51BA5FD3" w14:textId="77777777" w:rsidR="00DD4227" w:rsidRPr="00DD4227" w:rsidRDefault="00DD4227" w:rsidP="00DD4227">
      <w:pPr>
        <w:numPr>
          <w:ilvl w:val="1"/>
          <w:numId w:val="1"/>
        </w:numPr>
        <w:rPr>
          <w:sz w:val="24"/>
          <w:szCs w:val="24"/>
        </w:rPr>
      </w:pPr>
      <w:r w:rsidRPr="00DD4227">
        <w:rPr>
          <w:sz w:val="24"/>
          <w:szCs w:val="24"/>
        </w:rPr>
        <w:t>Réduction des coûts et meilleure gestion des certificats.</w:t>
      </w:r>
    </w:p>
    <w:p w14:paraId="75FB0527" w14:textId="77777777" w:rsidR="00DD4227" w:rsidRPr="00DD4227" w:rsidRDefault="00DD4227" w:rsidP="00DD4227">
      <w:pPr>
        <w:numPr>
          <w:ilvl w:val="1"/>
          <w:numId w:val="1"/>
        </w:numPr>
        <w:rPr>
          <w:sz w:val="24"/>
          <w:szCs w:val="24"/>
        </w:rPr>
      </w:pPr>
      <w:r w:rsidRPr="00DD4227">
        <w:rPr>
          <w:sz w:val="24"/>
          <w:szCs w:val="24"/>
        </w:rPr>
        <w:t>Préparation aux menaces avancées, y compris post-quantiques.</w:t>
      </w:r>
    </w:p>
    <w:p w14:paraId="3A01B1C3" w14:textId="77777777" w:rsidR="00DD4227" w:rsidRPr="00DD4227" w:rsidRDefault="00DD4227" w:rsidP="00DD4227">
      <w:pPr>
        <w:rPr>
          <w:b/>
          <w:bCs/>
          <w:sz w:val="24"/>
          <w:szCs w:val="24"/>
        </w:rPr>
      </w:pPr>
      <w:r w:rsidRPr="00DD4227">
        <w:rPr>
          <w:b/>
          <w:bCs/>
          <w:sz w:val="24"/>
          <w:szCs w:val="24"/>
        </w:rPr>
        <w:t>3.2 Modélisation Conceptuelle de la Solution</w:t>
      </w:r>
    </w:p>
    <w:p w14:paraId="6E0D64C6" w14:textId="77777777" w:rsidR="00DD4227" w:rsidRPr="00DD4227" w:rsidRDefault="00DD4227" w:rsidP="00DD4227">
      <w:pPr>
        <w:numPr>
          <w:ilvl w:val="0"/>
          <w:numId w:val="2"/>
        </w:numPr>
        <w:rPr>
          <w:sz w:val="24"/>
          <w:szCs w:val="24"/>
        </w:rPr>
      </w:pPr>
      <w:r w:rsidRPr="00DD4227">
        <w:rPr>
          <w:b/>
          <w:bCs/>
          <w:sz w:val="24"/>
          <w:szCs w:val="24"/>
        </w:rPr>
        <w:t>3.2.1 Architecture Générale du Protocole PKI-MPC</w:t>
      </w:r>
    </w:p>
    <w:p w14:paraId="12DFDF17" w14:textId="77777777" w:rsidR="00DD4227" w:rsidRPr="00DD4227" w:rsidRDefault="00DD4227" w:rsidP="00DD4227">
      <w:pPr>
        <w:numPr>
          <w:ilvl w:val="1"/>
          <w:numId w:val="2"/>
        </w:numPr>
        <w:rPr>
          <w:sz w:val="24"/>
          <w:szCs w:val="24"/>
        </w:rPr>
      </w:pPr>
      <w:r w:rsidRPr="00DD4227">
        <w:rPr>
          <w:sz w:val="24"/>
          <w:szCs w:val="24"/>
        </w:rPr>
        <w:t>Schéma global du système : entités principales, communication, flux critiques.</w:t>
      </w:r>
    </w:p>
    <w:p w14:paraId="317E4335" w14:textId="77777777" w:rsidR="00DD4227" w:rsidRPr="00DD4227" w:rsidRDefault="00DD4227" w:rsidP="00DD4227">
      <w:pPr>
        <w:numPr>
          <w:ilvl w:val="0"/>
          <w:numId w:val="2"/>
        </w:numPr>
        <w:rPr>
          <w:sz w:val="24"/>
          <w:szCs w:val="24"/>
        </w:rPr>
      </w:pPr>
      <w:r w:rsidRPr="00DD4227">
        <w:rPr>
          <w:b/>
          <w:bCs/>
          <w:sz w:val="24"/>
          <w:szCs w:val="24"/>
        </w:rPr>
        <w:t>3.2.2 Description des Entités et Interactions</w:t>
      </w:r>
    </w:p>
    <w:p w14:paraId="53E51787" w14:textId="77777777" w:rsidR="00DD4227" w:rsidRPr="00DD4227" w:rsidRDefault="00DD4227" w:rsidP="00DD4227">
      <w:pPr>
        <w:numPr>
          <w:ilvl w:val="1"/>
          <w:numId w:val="2"/>
        </w:numPr>
        <w:rPr>
          <w:sz w:val="24"/>
          <w:szCs w:val="24"/>
        </w:rPr>
      </w:pPr>
      <w:r w:rsidRPr="00DD4227">
        <w:rPr>
          <w:sz w:val="24"/>
          <w:szCs w:val="24"/>
        </w:rPr>
        <w:t>Rôles des CA, serveurs MPC, clients, autorités de validation, etc.</w:t>
      </w:r>
    </w:p>
    <w:p w14:paraId="16C476A1" w14:textId="77777777" w:rsidR="00DD4227" w:rsidRPr="00DD4227" w:rsidRDefault="00DD4227" w:rsidP="00DD4227">
      <w:pPr>
        <w:numPr>
          <w:ilvl w:val="1"/>
          <w:numId w:val="2"/>
        </w:numPr>
        <w:rPr>
          <w:sz w:val="24"/>
          <w:szCs w:val="24"/>
        </w:rPr>
      </w:pPr>
      <w:r w:rsidRPr="00DD4227">
        <w:rPr>
          <w:sz w:val="24"/>
          <w:szCs w:val="24"/>
        </w:rPr>
        <w:t>Interactions entre les modules MPC et les composants classiques.</w:t>
      </w:r>
    </w:p>
    <w:p w14:paraId="0A07B723" w14:textId="77777777" w:rsidR="00DD4227" w:rsidRPr="00DD4227" w:rsidRDefault="00DD4227" w:rsidP="00DD4227">
      <w:pPr>
        <w:numPr>
          <w:ilvl w:val="0"/>
          <w:numId w:val="2"/>
        </w:numPr>
        <w:rPr>
          <w:sz w:val="24"/>
          <w:szCs w:val="24"/>
        </w:rPr>
      </w:pPr>
      <w:r w:rsidRPr="00DD4227">
        <w:rPr>
          <w:b/>
          <w:bCs/>
          <w:sz w:val="24"/>
          <w:szCs w:val="24"/>
        </w:rPr>
        <w:t>3.2.3 Algorithmes et Schéma Fonctionnel Détaillés</w:t>
      </w:r>
    </w:p>
    <w:p w14:paraId="6509797A" w14:textId="77777777" w:rsidR="00DD4227" w:rsidRPr="00DD4227" w:rsidRDefault="00DD4227" w:rsidP="00DD4227">
      <w:pPr>
        <w:numPr>
          <w:ilvl w:val="1"/>
          <w:numId w:val="2"/>
        </w:numPr>
        <w:rPr>
          <w:sz w:val="24"/>
          <w:szCs w:val="24"/>
        </w:rPr>
      </w:pPr>
      <w:r w:rsidRPr="00DD4227">
        <w:rPr>
          <w:sz w:val="24"/>
          <w:szCs w:val="24"/>
        </w:rPr>
        <w:t xml:space="preserve">Description des algorithmes utilisés (ex. </w:t>
      </w:r>
      <w:proofErr w:type="spellStart"/>
      <w:r w:rsidRPr="00DD4227">
        <w:rPr>
          <w:sz w:val="24"/>
          <w:szCs w:val="24"/>
        </w:rPr>
        <w:t>Threshold</w:t>
      </w:r>
      <w:proofErr w:type="spellEnd"/>
      <w:r w:rsidRPr="00DD4227">
        <w:rPr>
          <w:sz w:val="24"/>
          <w:szCs w:val="24"/>
        </w:rPr>
        <w:t xml:space="preserve"> ECDSA, Secret Sharing).</w:t>
      </w:r>
    </w:p>
    <w:p w14:paraId="37862D44" w14:textId="77777777" w:rsidR="00DD4227" w:rsidRPr="00DD4227" w:rsidRDefault="00DD4227" w:rsidP="00DD4227">
      <w:pPr>
        <w:numPr>
          <w:ilvl w:val="1"/>
          <w:numId w:val="2"/>
        </w:numPr>
        <w:rPr>
          <w:sz w:val="24"/>
          <w:szCs w:val="24"/>
        </w:rPr>
      </w:pPr>
      <w:r w:rsidRPr="00DD4227">
        <w:rPr>
          <w:sz w:val="24"/>
          <w:szCs w:val="24"/>
        </w:rPr>
        <w:t>Déroulement pas à pas du protocole d’authentification PKI-MPC.</w:t>
      </w:r>
    </w:p>
    <w:p w14:paraId="31834B6B" w14:textId="77777777" w:rsidR="00DD4227" w:rsidRPr="00DD4227" w:rsidRDefault="00DD4227" w:rsidP="00DD4227">
      <w:pPr>
        <w:numPr>
          <w:ilvl w:val="0"/>
          <w:numId w:val="2"/>
        </w:numPr>
        <w:rPr>
          <w:sz w:val="24"/>
          <w:szCs w:val="24"/>
        </w:rPr>
      </w:pPr>
      <w:r w:rsidRPr="00DD4227">
        <w:rPr>
          <w:b/>
          <w:bCs/>
          <w:sz w:val="24"/>
          <w:szCs w:val="24"/>
        </w:rPr>
        <w:t>3.2.4 Coordination entre les Composants MPC et la PKI</w:t>
      </w:r>
    </w:p>
    <w:p w14:paraId="14F106D0" w14:textId="77777777" w:rsidR="00DD4227" w:rsidRPr="00DD4227" w:rsidRDefault="00DD4227" w:rsidP="00DD4227">
      <w:pPr>
        <w:numPr>
          <w:ilvl w:val="1"/>
          <w:numId w:val="2"/>
        </w:numPr>
        <w:rPr>
          <w:sz w:val="24"/>
          <w:szCs w:val="24"/>
        </w:rPr>
      </w:pPr>
      <w:r w:rsidRPr="00DD4227">
        <w:rPr>
          <w:sz w:val="24"/>
          <w:szCs w:val="24"/>
        </w:rPr>
        <w:t>Synchronisation des processus distribués.</w:t>
      </w:r>
    </w:p>
    <w:p w14:paraId="7D9F2337" w14:textId="77777777" w:rsidR="00DD4227" w:rsidRPr="00DD4227" w:rsidRDefault="00DD4227" w:rsidP="00DD4227">
      <w:pPr>
        <w:numPr>
          <w:ilvl w:val="1"/>
          <w:numId w:val="2"/>
        </w:numPr>
        <w:rPr>
          <w:sz w:val="24"/>
          <w:szCs w:val="24"/>
        </w:rPr>
      </w:pPr>
      <w:r w:rsidRPr="00DD4227">
        <w:rPr>
          <w:sz w:val="24"/>
          <w:szCs w:val="24"/>
        </w:rPr>
        <w:t>Gestion des états de certificats (émission, renouvellement, révocation).</w:t>
      </w:r>
    </w:p>
    <w:p w14:paraId="5D16E406" w14:textId="77777777" w:rsidR="00DD4227" w:rsidRPr="00DD4227" w:rsidRDefault="00DD4227" w:rsidP="00DD4227">
      <w:pPr>
        <w:rPr>
          <w:b/>
          <w:bCs/>
          <w:sz w:val="24"/>
          <w:szCs w:val="24"/>
        </w:rPr>
      </w:pPr>
      <w:r w:rsidRPr="00DD4227">
        <w:rPr>
          <w:b/>
          <w:bCs/>
          <w:sz w:val="24"/>
          <w:szCs w:val="24"/>
        </w:rPr>
        <w:t>3.3 Justification et Outils de Modélisation</w:t>
      </w:r>
    </w:p>
    <w:p w14:paraId="52369B83" w14:textId="77777777" w:rsidR="00DD4227" w:rsidRPr="00DD4227" w:rsidRDefault="00DD4227" w:rsidP="00DD4227">
      <w:pPr>
        <w:numPr>
          <w:ilvl w:val="0"/>
          <w:numId w:val="3"/>
        </w:numPr>
        <w:rPr>
          <w:sz w:val="24"/>
          <w:szCs w:val="24"/>
        </w:rPr>
      </w:pPr>
      <w:r w:rsidRPr="00DD4227">
        <w:rPr>
          <w:b/>
          <w:bCs/>
          <w:sz w:val="24"/>
          <w:szCs w:val="24"/>
        </w:rPr>
        <w:lastRenderedPageBreak/>
        <w:t>3.3.1 Méthodes et Outils Utilisés</w:t>
      </w:r>
    </w:p>
    <w:p w14:paraId="13F8C88F" w14:textId="77777777" w:rsidR="00DD4227" w:rsidRPr="00DD4227" w:rsidRDefault="00DD4227" w:rsidP="00DD4227">
      <w:pPr>
        <w:numPr>
          <w:ilvl w:val="1"/>
          <w:numId w:val="3"/>
        </w:numPr>
        <w:rPr>
          <w:sz w:val="24"/>
          <w:szCs w:val="24"/>
        </w:rPr>
      </w:pPr>
      <w:r w:rsidRPr="00DD4227">
        <w:rPr>
          <w:sz w:val="24"/>
          <w:szCs w:val="24"/>
        </w:rPr>
        <w:t>Modélisation cryptographique (notions de sécurité : IND-CPA, UC-Security…).</w:t>
      </w:r>
    </w:p>
    <w:p w14:paraId="4A32D2DE" w14:textId="77777777" w:rsidR="00DD4227" w:rsidRPr="00DD4227" w:rsidRDefault="00DD4227" w:rsidP="00DD4227">
      <w:pPr>
        <w:numPr>
          <w:ilvl w:val="1"/>
          <w:numId w:val="3"/>
        </w:numPr>
        <w:rPr>
          <w:sz w:val="24"/>
          <w:szCs w:val="24"/>
        </w:rPr>
      </w:pPr>
      <w:r w:rsidRPr="00DD4227">
        <w:rPr>
          <w:sz w:val="24"/>
          <w:szCs w:val="24"/>
        </w:rPr>
        <w:t>Modèles mathématiques et outils formels de vérification.</w:t>
      </w:r>
    </w:p>
    <w:p w14:paraId="1AD05BFA" w14:textId="77777777" w:rsidR="00DD4227" w:rsidRPr="00DD4227" w:rsidRDefault="00DD4227" w:rsidP="00DD4227">
      <w:pPr>
        <w:numPr>
          <w:ilvl w:val="0"/>
          <w:numId w:val="3"/>
        </w:numPr>
        <w:rPr>
          <w:sz w:val="24"/>
          <w:szCs w:val="24"/>
        </w:rPr>
      </w:pPr>
      <w:r w:rsidRPr="00DD4227">
        <w:rPr>
          <w:b/>
          <w:bCs/>
          <w:sz w:val="24"/>
          <w:szCs w:val="24"/>
        </w:rPr>
        <w:t>3.3.2 Choix des Algorithmes de MPC</w:t>
      </w:r>
    </w:p>
    <w:p w14:paraId="46654AAE" w14:textId="77777777" w:rsidR="00DD4227" w:rsidRPr="00DD4227" w:rsidRDefault="00DD4227" w:rsidP="00DD4227">
      <w:pPr>
        <w:numPr>
          <w:ilvl w:val="1"/>
          <w:numId w:val="3"/>
        </w:numPr>
        <w:rPr>
          <w:sz w:val="24"/>
          <w:szCs w:val="24"/>
        </w:rPr>
      </w:pPr>
      <w:r w:rsidRPr="00DD4227">
        <w:rPr>
          <w:sz w:val="24"/>
          <w:szCs w:val="24"/>
        </w:rPr>
        <w:t>Raisons du choix (performance, sécurité, scalabilité).</w:t>
      </w:r>
    </w:p>
    <w:p w14:paraId="36EECC47" w14:textId="77777777" w:rsidR="00DD4227" w:rsidRPr="00DD4227" w:rsidRDefault="00DD4227" w:rsidP="00DD4227">
      <w:pPr>
        <w:numPr>
          <w:ilvl w:val="1"/>
          <w:numId w:val="3"/>
        </w:numPr>
        <w:rPr>
          <w:sz w:val="24"/>
          <w:szCs w:val="24"/>
        </w:rPr>
      </w:pPr>
      <w:r w:rsidRPr="00DD4227">
        <w:rPr>
          <w:sz w:val="24"/>
          <w:szCs w:val="24"/>
        </w:rPr>
        <w:t>Comparaison avec d’autres techniques distribuées.</w:t>
      </w:r>
    </w:p>
    <w:p w14:paraId="021F9C2F" w14:textId="77777777" w:rsidR="00DD4227" w:rsidRPr="00DD4227" w:rsidRDefault="00DD4227" w:rsidP="00DD4227">
      <w:pPr>
        <w:rPr>
          <w:b/>
          <w:bCs/>
          <w:sz w:val="24"/>
          <w:szCs w:val="24"/>
        </w:rPr>
      </w:pPr>
      <w:r w:rsidRPr="00DD4227">
        <w:rPr>
          <w:b/>
          <w:bCs/>
          <w:sz w:val="24"/>
          <w:szCs w:val="24"/>
        </w:rPr>
        <w:t>3.4 Implémentation Expérimentale (Preuve de Concept)</w:t>
      </w:r>
    </w:p>
    <w:p w14:paraId="11B76921" w14:textId="77777777" w:rsidR="00DD4227" w:rsidRPr="00DD4227" w:rsidRDefault="00DD4227" w:rsidP="00DD4227">
      <w:pPr>
        <w:numPr>
          <w:ilvl w:val="0"/>
          <w:numId w:val="4"/>
        </w:numPr>
        <w:rPr>
          <w:sz w:val="24"/>
          <w:szCs w:val="24"/>
        </w:rPr>
      </w:pPr>
      <w:r w:rsidRPr="00DD4227">
        <w:rPr>
          <w:b/>
          <w:bCs/>
          <w:sz w:val="24"/>
          <w:szCs w:val="24"/>
        </w:rPr>
        <w:t>3.4.1 Déploiement de la Solution dans un Environnement de Test</w:t>
      </w:r>
    </w:p>
    <w:p w14:paraId="4448D75B" w14:textId="77777777" w:rsidR="00DD4227" w:rsidRPr="00DD4227" w:rsidRDefault="00DD4227" w:rsidP="00DD4227">
      <w:pPr>
        <w:numPr>
          <w:ilvl w:val="1"/>
          <w:numId w:val="4"/>
        </w:numPr>
        <w:rPr>
          <w:sz w:val="24"/>
          <w:szCs w:val="24"/>
        </w:rPr>
      </w:pPr>
      <w:proofErr w:type="spellStart"/>
      <w:r w:rsidRPr="00DD4227">
        <w:rPr>
          <w:sz w:val="24"/>
          <w:szCs w:val="24"/>
        </w:rPr>
        <w:t>Frameworks</w:t>
      </w:r>
      <w:proofErr w:type="spellEnd"/>
      <w:r w:rsidRPr="00DD4227">
        <w:rPr>
          <w:sz w:val="24"/>
          <w:szCs w:val="24"/>
        </w:rPr>
        <w:t xml:space="preserve"> utilisés : MP-SPDZ, SCALE-MAMBA, JIFF…</w:t>
      </w:r>
    </w:p>
    <w:p w14:paraId="397A89A9" w14:textId="77777777" w:rsidR="00DD4227" w:rsidRPr="00DD4227" w:rsidRDefault="00DD4227" w:rsidP="00DD4227">
      <w:pPr>
        <w:numPr>
          <w:ilvl w:val="1"/>
          <w:numId w:val="4"/>
        </w:numPr>
        <w:rPr>
          <w:sz w:val="24"/>
          <w:szCs w:val="24"/>
        </w:rPr>
      </w:pPr>
      <w:r w:rsidRPr="00DD4227">
        <w:rPr>
          <w:sz w:val="24"/>
          <w:szCs w:val="24"/>
        </w:rPr>
        <w:t>Environnement de test : CA locale, clients, serveurs MPC.</w:t>
      </w:r>
    </w:p>
    <w:p w14:paraId="2CFFFCCD" w14:textId="77777777" w:rsidR="00DD4227" w:rsidRPr="00DD4227" w:rsidRDefault="00DD4227" w:rsidP="00DD4227">
      <w:pPr>
        <w:numPr>
          <w:ilvl w:val="0"/>
          <w:numId w:val="4"/>
        </w:numPr>
        <w:rPr>
          <w:sz w:val="24"/>
          <w:szCs w:val="24"/>
        </w:rPr>
      </w:pPr>
      <w:r w:rsidRPr="00DD4227">
        <w:rPr>
          <w:b/>
          <w:bCs/>
          <w:sz w:val="24"/>
          <w:szCs w:val="24"/>
        </w:rPr>
        <w:t>3.4.2 Évaluation des Performances et de la Sécurité</w:t>
      </w:r>
    </w:p>
    <w:p w14:paraId="7392073B" w14:textId="77777777" w:rsidR="00DD4227" w:rsidRPr="00DD4227" w:rsidRDefault="00DD4227" w:rsidP="00DD4227">
      <w:pPr>
        <w:numPr>
          <w:ilvl w:val="1"/>
          <w:numId w:val="4"/>
        </w:numPr>
        <w:rPr>
          <w:sz w:val="24"/>
          <w:szCs w:val="24"/>
        </w:rPr>
      </w:pPr>
      <w:r w:rsidRPr="00DD4227">
        <w:rPr>
          <w:sz w:val="24"/>
          <w:szCs w:val="24"/>
        </w:rPr>
        <w:t>Temps de génération de clé, de signature.</w:t>
      </w:r>
    </w:p>
    <w:p w14:paraId="442C5C91" w14:textId="77777777" w:rsidR="00DD4227" w:rsidRPr="00DD4227" w:rsidRDefault="00DD4227" w:rsidP="00DD4227">
      <w:pPr>
        <w:numPr>
          <w:ilvl w:val="1"/>
          <w:numId w:val="4"/>
        </w:numPr>
        <w:rPr>
          <w:sz w:val="24"/>
          <w:szCs w:val="24"/>
        </w:rPr>
      </w:pPr>
      <w:r w:rsidRPr="00DD4227">
        <w:rPr>
          <w:sz w:val="24"/>
          <w:szCs w:val="24"/>
        </w:rPr>
        <w:t>Robustesse aux compromissions et attaques internes/externes.</w:t>
      </w:r>
    </w:p>
    <w:p w14:paraId="74E80382" w14:textId="77777777" w:rsidR="00DD4227" w:rsidRPr="00DD4227" w:rsidRDefault="00DD4227" w:rsidP="00DD4227">
      <w:pPr>
        <w:numPr>
          <w:ilvl w:val="0"/>
          <w:numId w:val="4"/>
        </w:numPr>
        <w:rPr>
          <w:sz w:val="24"/>
          <w:szCs w:val="24"/>
        </w:rPr>
      </w:pPr>
      <w:r w:rsidRPr="00DD4227">
        <w:rPr>
          <w:b/>
          <w:bCs/>
          <w:sz w:val="24"/>
          <w:szCs w:val="24"/>
        </w:rPr>
        <w:t>3.4.3 Comparaison avec les Protocoles PKI Traditionnels</w:t>
      </w:r>
    </w:p>
    <w:p w14:paraId="03DB9475" w14:textId="77777777" w:rsidR="00DD4227" w:rsidRPr="00DD4227" w:rsidRDefault="00DD4227" w:rsidP="00DD4227">
      <w:pPr>
        <w:numPr>
          <w:ilvl w:val="1"/>
          <w:numId w:val="4"/>
        </w:numPr>
        <w:rPr>
          <w:sz w:val="24"/>
          <w:szCs w:val="24"/>
        </w:rPr>
      </w:pPr>
      <w:r w:rsidRPr="00DD4227">
        <w:rPr>
          <w:sz w:val="24"/>
          <w:szCs w:val="24"/>
        </w:rPr>
        <w:t>Tableau comparatif (sécurité, coût, performance).</w:t>
      </w:r>
    </w:p>
    <w:p w14:paraId="19DAF44B" w14:textId="77777777" w:rsidR="00DD4227" w:rsidRDefault="00DD4227" w:rsidP="00DD4227">
      <w:pPr>
        <w:numPr>
          <w:ilvl w:val="1"/>
          <w:numId w:val="4"/>
        </w:numPr>
        <w:rPr>
          <w:sz w:val="24"/>
          <w:szCs w:val="24"/>
        </w:rPr>
      </w:pPr>
      <w:r w:rsidRPr="00DD4227">
        <w:rPr>
          <w:sz w:val="24"/>
          <w:szCs w:val="24"/>
        </w:rPr>
        <w:t>Analyse des apports concrets de la solution PKI-MPC.</w:t>
      </w:r>
    </w:p>
    <w:p w14:paraId="7F16D3F9" w14:textId="77777777" w:rsidR="000D4A38" w:rsidRDefault="000D4A38" w:rsidP="000D4A38">
      <w:pPr>
        <w:rPr>
          <w:sz w:val="24"/>
          <w:szCs w:val="24"/>
        </w:rPr>
      </w:pPr>
    </w:p>
    <w:p w14:paraId="02DAC444" w14:textId="1DA80D04" w:rsidR="000D4A38" w:rsidRDefault="000D4A38">
      <w:pPr>
        <w:rPr>
          <w:sz w:val="24"/>
          <w:szCs w:val="24"/>
        </w:rPr>
      </w:pPr>
      <w:r>
        <w:rPr>
          <w:sz w:val="24"/>
          <w:szCs w:val="24"/>
        </w:rPr>
        <w:br w:type="page"/>
      </w:r>
    </w:p>
    <w:p w14:paraId="2B29DBD6" w14:textId="77777777" w:rsidR="000D4A38" w:rsidRPr="000D4A38" w:rsidRDefault="000D4A38" w:rsidP="000D4A38">
      <w:pPr>
        <w:rPr>
          <w:b/>
          <w:bCs/>
          <w:sz w:val="24"/>
          <w:szCs w:val="24"/>
        </w:rPr>
      </w:pPr>
      <w:r w:rsidRPr="000D4A38">
        <w:rPr>
          <w:b/>
          <w:bCs/>
          <w:sz w:val="24"/>
          <w:szCs w:val="24"/>
        </w:rPr>
        <w:lastRenderedPageBreak/>
        <w:t>3.1 Présentation de la Solution Proposée</w:t>
      </w:r>
    </w:p>
    <w:p w14:paraId="7FE376DE" w14:textId="77777777" w:rsidR="000D4A38" w:rsidRPr="000D4A38" w:rsidRDefault="000D4A38" w:rsidP="000D4A38">
      <w:pPr>
        <w:rPr>
          <w:b/>
          <w:bCs/>
          <w:sz w:val="24"/>
          <w:szCs w:val="24"/>
        </w:rPr>
      </w:pPr>
      <w:r w:rsidRPr="000D4A38">
        <w:rPr>
          <w:b/>
          <w:bCs/>
          <w:sz w:val="24"/>
          <w:szCs w:val="24"/>
        </w:rPr>
        <w:t>3.1.1 Modélisation du processus d’authentification MPC et phasage avec la réalité de la PKI</w:t>
      </w:r>
    </w:p>
    <w:p w14:paraId="54542E34" w14:textId="77777777" w:rsidR="000D4A38" w:rsidRPr="000D4A38" w:rsidRDefault="000D4A38" w:rsidP="000D4A38">
      <w:pPr>
        <w:rPr>
          <w:b/>
          <w:bCs/>
          <w:sz w:val="24"/>
          <w:szCs w:val="24"/>
        </w:rPr>
      </w:pPr>
      <w:r w:rsidRPr="000D4A38">
        <w:rPr>
          <w:b/>
          <w:bCs/>
          <w:sz w:val="24"/>
          <w:szCs w:val="24"/>
        </w:rPr>
        <w:t>3.1.1.1 Modélisation du processus d’authentification MPC</w:t>
      </w:r>
    </w:p>
    <w:p w14:paraId="3C7D5363" w14:textId="77777777" w:rsidR="000D4A38" w:rsidRPr="000D4A38" w:rsidRDefault="000D4A38" w:rsidP="000D4A38">
      <w:pPr>
        <w:rPr>
          <w:sz w:val="24"/>
          <w:szCs w:val="24"/>
        </w:rPr>
      </w:pPr>
      <w:r w:rsidRPr="000D4A38">
        <w:rPr>
          <w:sz w:val="24"/>
          <w:szCs w:val="24"/>
        </w:rPr>
        <w:t xml:space="preserve">Décrira comment le mécanisme de </w:t>
      </w:r>
      <w:r w:rsidRPr="000D4A38">
        <w:rPr>
          <w:b/>
          <w:bCs/>
          <w:sz w:val="24"/>
          <w:szCs w:val="24"/>
        </w:rPr>
        <w:t>Multi-Party Computation (MPC)</w:t>
      </w:r>
      <w:r w:rsidRPr="000D4A38">
        <w:rPr>
          <w:sz w:val="24"/>
          <w:szCs w:val="24"/>
        </w:rPr>
        <w:t xml:space="preserve"> est utilisé pour effectuer les opérations d’authentification (génération de clé, signature, etc.) de manière distribuée. Tu vas introduire ici les principes cryptographiques de base, les rôles des différentes parties (nœuds MPC) et la manière dont elles coopèrent sans jamais reconstituer la clé privée.</w:t>
      </w:r>
    </w:p>
    <w:p w14:paraId="2EF4D648" w14:textId="77777777" w:rsidR="000D4A38" w:rsidRPr="000D4A38" w:rsidRDefault="000D4A38" w:rsidP="000D4A38">
      <w:pPr>
        <w:rPr>
          <w:b/>
          <w:bCs/>
          <w:sz w:val="24"/>
          <w:szCs w:val="24"/>
        </w:rPr>
      </w:pPr>
      <w:r w:rsidRPr="000D4A38">
        <w:rPr>
          <w:b/>
          <w:bCs/>
          <w:sz w:val="24"/>
          <w:szCs w:val="24"/>
        </w:rPr>
        <w:t>3.1.1.2 Phasage avec la réalité de la PKI</w:t>
      </w:r>
    </w:p>
    <w:p w14:paraId="01CD4F6B" w14:textId="77777777" w:rsidR="000D4A38" w:rsidRPr="000D4A38" w:rsidRDefault="000D4A38" w:rsidP="000D4A38">
      <w:pPr>
        <w:rPr>
          <w:sz w:val="24"/>
          <w:szCs w:val="24"/>
        </w:rPr>
      </w:pPr>
      <w:r w:rsidRPr="000D4A38">
        <w:rPr>
          <w:sz w:val="24"/>
          <w:szCs w:val="24"/>
        </w:rPr>
        <w:t xml:space="preserve">Tu montreras comment ce modèle MPC peut </w:t>
      </w:r>
      <w:r w:rsidRPr="000D4A38">
        <w:rPr>
          <w:b/>
          <w:bCs/>
          <w:sz w:val="24"/>
          <w:szCs w:val="24"/>
        </w:rPr>
        <w:t>s'intégrer</w:t>
      </w:r>
      <w:r w:rsidRPr="000D4A38">
        <w:rPr>
          <w:sz w:val="24"/>
          <w:szCs w:val="24"/>
        </w:rPr>
        <w:t xml:space="preserve"> dans une </w:t>
      </w:r>
      <w:r w:rsidRPr="000D4A38">
        <w:rPr>
          <w:b/>
          <w:bCs/>
          <w:sz w:val="24"/>
          <w:szCs w:val="24"/>
        </w:rPr>
        <w:t>PKI existante</w:t>
      </w:r>
      <w:r w:rsidRPr="000D4A38">
        <w:rPr>
          <w:sz w:val="24"/>
          <w:szCs w:val="24"/>
        </w:rPr>
        <w:t>, en tenant compte de ses contraintes actuelles (certificats X.509, rôles des CA, RA, etc.). Il s’agit de prouver que l’approche MPC n’est pas disruptive mais complémentaire, en expliquant comment elle s’imbrique dans les processus actuels (émission de certificats, validation, etc.).</w:t>
      </w:r>
    </w:p>
    <w:p w14:paraId="3C6C6562" w14:textId="77777777" w:rsidR="000D4A38" w:rsidRPr="000D4A38" w:rsidRDefault="000D4A38" w:rsidP="000D4A38">
      <w:pPr>
        <w:rPr>
          <w:sz w:val="24"/>
          <w:szCs w:val="24"/>
        </w:rPr>
      </w:pPr>
      <w:r w:rsidRPr="000D4A38">
        <w:rPr>
          <w:sz w:val="24"/>
          <w:szCs w:val="24"/>
        </w:rPr>
        <w:pict w14:anchorId="27168AA9">
          <v:rect id="_x0000_i1086" style="width:0;height:1.5pt" o:hralign="center" o:hrstd="t" o:hr="t" fillcolor="#a0a0a0" stroked="f"/>
        </w:pict>
      </w:r>
    </w:p>
    <w:p w14:paraId="257A2C35" w14:textId="77777777" w:rsidR="000D4A38" w:rsidRPr="000D4A38" w:rsidRDefault="000D4A38" w:rsidP="000D4A38">
      <w:pPr>
        <w:rPr>
          <w:b/>
          <w:bCs/>
          <w:sz w:val="24"/>
          <w:szCs w:val="24"/>
        </w:rPr>
      </w:pPr>
      <w:r w:rsidRPr="000D4A38">
        <w:rPr>
          <w:b/>
          <w:bCs/>
          <w:sz w:val="24"/>
          <w:szCs w:val="24"/>
        </w:rPr>
        <w:t>3.1.2 Conception d’un modèle hybride PKI-MPC</w:t>
      </w:r>
    </w:p>
    <w:p w14:paraId="5AFEC24C" w14:textId="77777777" w:rsidR="000D4A38" w:rsidRPr="000D4A38" w:rsidRDefault="000D4A38" w:rsidP="000D4A38">
      <w:pPr>
        <w:rPr>
          <w:sz w:val="24"/>
          <w:szCs w:val="24"/>
        </w:rPr>
      </w:pPr>
      <w:r w:rsidRPr="000D4A38">
        <w:rPr>
          <w:sz w:val="24"/>
          <w:szCs w:val="24"/>
        </w:rPr>
        <w:t xml:space="preserve">Présente le </w:t>
      </w:r>
      <w:r w:rsidRPr="000D4A38">
        <w:rPr>
          <w:b/>
          <w:bCs/>
          <w:sz w:val="24"/>
          <w:szCs w:val="24"/>
        </w:rPr>
        <w:t>modèle conceptuel complet</w:t>
      </w:r>
      <w:r w:rsidRPr="000D4A38">
        <w:rPr>
          <w:sz w:val="24"/>
          <w:szCs w:val="24"/>
        </w:rPr>
        <w:t xml:space="preserve"> qui fusionne la PKI traditionnelle avec la MPC. Tu définiras ici l’architecture hybride, ses composantes clés, et les étapes logiques du processus d’authentification. Cela sert de pont entre la théorie (PKI, MPC) et la solution technique globale que tu proposes.</w:t>
      </w:r>
    </w:p>
    <w:p w14:paraId="7A70BDAA" w14:textId="77777777" w:rsidR="000D4A38" w:rsidRPr="000D4A38" w:rsidRDefault="000D4A38" w:rsidP="000D4A38">
      <w:pPr>
        <w:rPr>
          <w:sz w:val="24"/>
          <w:szCs w:val="24"/>
        </w:rPr>
      </w:pPr>
      <w:r w:rsidRPr="000D4A38">
        <w:rPr>
          <w:sz w:val="24"/>
          <w:szCs w:val="24"/>
        </w:rPr>
        <w:pict w14:anchorId="26D24C63">
          <v:rect id="_x0000_i1087" style="width:0;height:1.5pt" o:hralign="center" o:hrstd="t" o:hr="t" fillcolor="#a0a0a0" stroked="f"/>
        </w:pict>
      </w:r>
    </w:p>
    <w:p w14:paraId="52291DB7" w14:textId="77777777" w:rsidR="000D4A38" w:rsidRPr="000D4A38" w:rsidRDefault="000D4A38" w:rsidP="000D4A38">
      <w:pPr>
        <w:rPr>
          <w:b/>
          <w:bCs/>
          <w:sz w:val="24"/>
          <w:szCs w:val="24"/>
        </w:rPr>
      </w:pPr>
      <w:r w:rsidRPr="000D4A38">
        <w:rPr>
          <w:b/>
          <w:bCs/>
          <w:sz w:val="24"/>
          <w:szCs w:val="24"/>
        </w:rPr>
        <w:t>3.1.3 Objectifs de la solution</w:t>
      </w:r>
    </w:p>
    <w:p w14:paraId="0E65D22C" w14:textId="77777777" w:rsidR="000D4A38" w:rsidRPr="000D4A38" w:rsidRDefault="000D4A38" w:rsidP="000D4A38">
      <w:pPr>
        <w:rPr>
          <w:sz w:val="24"/>
          <w:szCs w:val="24"/>
        </w:rPr>
      </w:pPr>
      <w:r w:rsidRPr="000D4A38">
        <w:rPr>
          <w:sz w:val="24"/>
          <w:szCs w:val="24"/>
        </w:rPr>
        <w:t xml:space="preserve">Liste et explique </w:t>
      </w:r>
      <w:r w:rsidRPr="000D4A38">
        <w:rPr>
          <w:b/>
          <w:bCs/>
          <w:sz w:val="24"/>
          <w:szCs w:val="24"/>
        </w:rPr>
        <w:t>les objectifs stratégiques et techniques</w:t>
      </w:r>
      <w:r w:rsidRPr="000D4A38">
        <w:rPr>
          <w:sz w:val="24"/>
          <w:szCs w:val="24"/>
        </w:rPr>
        <w:t xml:space="preserve"> de la solution PKI-MPC. Ceux-ci doivent directement répondre aux </w:t>
      </w:r>
      <w:r w:rsidRPr="000D4A38">
        <w:rPr>
          <w:b/>
          <w:bCs/>
          <w:sz w:val="24"/>
          <w:szCs w:val="24"/>
        </w:rPr>
        <w:t>lacunes de la PKI classique</w:t>
      </w:r>
      <w:r w:rsidRPr="000D4A38">
        <w:rPr>
          <w:sz w:val="24"/>
          <w:szCs w:val="24"/>
        </w:rPr>
        <w:t xml:space="preserve"> : centralisation de la confiance, vulnérabilité des clés, coûts, complexité, et menaces diverses (internes, externes, post-quantiques...).</w:t>
      </w:r>
    </w:p>
    <w:p w14:paraId="733C898B" w14:textId="77777777" w:rsidR="000D4A38" w:rsidRPr="000D4A38" w:rsidRDefault="000D4A38" w:rsidP="000D4A38">
      <w:pPr>
        <w:rPr>
          <w:sz w:val="24"/>
          <w:szCs w:val="24"/>
        </w:rPr>
      </w:pPr>
      <w:r w:rsidRPr="000D4A38">
        <w:rPr>
          <w:sz w:val="24"/>
          <w:szCs w:val="24"/>
        </w:rPr>
        <w:pict w14:anchorId="6CC94761">
          <v:rect id="_x0000_i1088" style="width:0;height:1.5pt" o:hralign="center" o:hrstd="t" o:hr="t" fillcolor="#a0a0a0" stroked="f"/>
        </w:pict>
      </w:r>
    </w:p>
    <w:p w14:paraId="74759619" w14:textId="77777777" w:rsidR="000D4A38" w:rsidRPr="000D4A38" w:rsidRDefault="000D4A38" w:rsidP="000D4A38">
      <w:pPr>
        <w:rPr>
          <w:b/>
          <w:bCs/>
          <w:sz w:val="24"/>
          <w:szCs w:val="24"/>
        </w:rPr>
      </w:pPr>
      <w:r w:rsidRPr="000D4A38">
        <w:rPr>
          <w:b/>
          <w:bCs/>
          <w:sz w:val="24"/>
          <w:szCs w:val="24"/>
        </w:rPr>
        <w:t>3.2 Modélisation de la Solution</w:t>
      </w:r>
    </w:p>
    <w:p w14:paraId="5E0C3FFB" w14:textId="77777777" w:rsidR="000D4A38" w:rsidRPr="000D4A38" w:rsidRDefault="000D4A38" w:rsidP="000D4A38">
      <w:pPr>
        <w:rPr>
          <w:b/>
          <w:bCs/>
          <w:sz w:val="24"/>
          <w:szCs w:val="24"/>
        </w:rPr>
      </w:pPr>
      <w:r w:rsidRPr="000D4A38">
        <w:rPr>
          <w:b/>
          <w:bCs/>
          <w:sz w:val="24"/>
          <w:szCs w:val="24"/>
        </w:rPr>
        <w:t>3.2.1 Architecture du protocole d’authentification PKI-MPC</w:t>
      </w:r>
    </w:p>
    <w:p w14:paraId="16FF669D" w14:textId="77777777" w:rsidR="000D4A38" w:rsidRPr="000D4A38" w:rsidRDefault="000D4A38" w:rsidP="000D4A38">
      <w:pPr>
        <w:rPr>
          <w:sz w:val="24"/>
          <w:szCs w:val="24"/>
        </w:rPr>
      </w:pPr>
      <w:r w:rsidRPr="000D4A38">
        <w:rPr>
          <w:sz w:val="24"/>
          <w:szCs w:val="24"/>
        </w:rPr>
        <w:t>Détaille l’</w:t>
      </w:r>
      <w:r w:rsidRPr="000D4A38">
        <w:rPr>
          <w:b/>
          <w:bCs/>
          <w:sz w:val="24"/>
          <w:szCs w:val="24"/>
        </w:rPr>
        <w:t>architecture technique</w:t>
      </w:r>
      <w:r w:rsidRPr="000D4A38">
        <w:rPr>
          <w:sz w:val="24"/>
          <w:szCs w:val="24"/>
        </w:rPr>
        <w:t xml:space="preserve"> de la solution (sous forme de schéma si possible) : les entités impliquées, les flux de données, les communications entre les nœuds, les points critiques de sécurité.</w:t>
      </w:r>
    </w:p>
    <w:p w14:paraId="5F105420" w14:textId="77777777" w:rsidR="000D4A38" w:rsidRPr="000D4A38" w:rsidRDefault="000D4A38" w:rsidP="000D4A38">
      <w:pPr>
        <w:rPr>
          <w:b/>
          <w:bCs/>
          <w:sz w:val="24"/>
          <w:szCs w:val="24"/>
        </w:rPr>
      </w:pPr>
      <w:r w:rsidRPr="000D4A38">
        <w:rPr>
          <w:b/>
          <w:bCs/>
          <w:sz w:val="24"/>
          <w:szCs w:val="24"/>
        </w:rPr>
        <w:t>3.2.2 Description des entités et des interactions</w:t>
      </w:r>
    </w:p>
    <w:p w14:paraId="10782738" w14:textId="77777777" w:rsidR="000D4A38" w:rsidRPr="000D4A38" w:rsidRDefault="000D4A38" w:rsidP="000D4A38">
      <w:pPr>
        <w:rPr>
          <w:sz w:val="24"/>
          <w:szCs w:val="24"/>
        </w:rPr>
      </w:pPr>
      <w:r w:rsidRPr="000D4A38">
        <w:rPr>
          <w:sz w:val="24"/>
          <w:szCs w:val="24"/>
        </w:rPr>
        <w:lastRenderedPageBreak/>
        <w:t xml:space="preserve">Décrit </w:t>
      </w:r>
      <w:r w:rsidRPr="000D4A38">
        <w:rPr>
          <w:b/>
          <w:bCs/>
          <w:sz w:val="24"/>
          <w:szCs w:val="24"/>
        </w:rPr>
        <w:t>chaque acteur</w:t>
      </w:r>
      <w:r w:rsidRPr="000D4A38">
        <w:rPr>
          <w:sz w:val="24"/>
          <w:szCs w:val="24"/>
        </w:rPr>
        <w:t xml:space="preserve"> du système (CA, utilisateur, serveurs MPC, RA, etc.) ainsi que leurs </w:t>
      </w:r>
      <w:r w:rsidRPr="000D4A38">
        <w:rPr>
          <w:b/>
          <w:bCs/>
          <w:sz w:val="24"/>
          <w:szCs w:val="24"/>
        </w:rPr>
        <w:t>interactions précises</w:t>
      </w:r>
      <w:r w:rsidRPr="000D4A38">
        <w:rPr>
          <w:sz w:val="24"/>
          <w:szCs w:val="24"/>
        </w:rPr>
        <w:t>. Tu montreras comment les rôles classiques sont réinterprétés dans une logique MPC.</w:t>
      </w:r>
    </w:p>
    <w:p w14:paraId="6C854FC8" w14:textId="77777777" w:rsidR="000D4A38" w:rsidRPr="000D4A38" w:rsidRDefault="000D4A38" w:rsidP="000D4A38">
      <w:pPr>
        <w:rPr>
          <w:b/>
          <w:bCs/>
          <w:sz w:val="24"/>
          <w:szCs w:val="24"/>
        </w:rPr>
      </w:pPr>
      <w:r w:rsidRPr="000D4A38">
        <w:rPr>
          <w:b/>
          <w:bCs/>
          <w:sz w:val="24"/>
          <w:szCs w:val="24"/>
        </w:rPr>
        <w:t>3.2.3 Algorithmes et schéma de fonctionnement détaillés</w:t>
      </w:r>
    </w:p>
    <w:p w14:paraId="51528D96" w14:textId="77777777" w:rsidR="000D4A38" w:rsidRPr="000D4A38" w:rsidRDefault="000D4A38" w:rsidP="000D4A38">
      <w:pPr>
        <w:rPr>
          <w:sz w:val="24"/>
          <w:szCs w:val="24"/>
        </w:rPr>
      </w:pPr>
      <w:r w:rsidRPr="000D4A38">
        <w:rPr>
          <w:sz w:val="24"/>
          <w:szCs w:val="24"/>
        </w:rPr>
        <w:t xml:space="preserve">Explique les </w:t>
      </w:r>
      <w:r w:rsidRPr="000D4A38">
        <w:rPr>
          <w:b/>
          <w:bCs/>
          <w:sz w:val="24"/>
          <w:szCs w:val="24"/>
        </w:rPr>
        <w:t>algorithmes cryptographiques</w:t>
      </w:r>
      <w:r w:rsidRPr="000D4A38">
        <w:rPr>
          <w:sz w:val="24"/>
          <w:szCs w:val="24"/>
        </w:rPr>
        <w:t xml:space="preserve"> utilisés (ex. : </w:t>
      </w:r>
      <w:proofErr w:type="spellStart"/>
      <w:r w:rsidRPr="000D4A38">
        <w:rPr>
          <w:sz w:val="24"/>
          <w:szCs w:val="24"/>
        </w:rPr>
        <w:t>Threshold</w:t>
      </w:r>
      <w:proofErr w:type="spellEnd"/>
      <w:r w:rsidRPr="000D4A38">
        <w:rPr>
          <w:sz w:val="24"/>
          <w:szCs w:val="24"/>
        </w:rPr>
        <w:t xml:space="preserve"> RSA, Secret Sharing, etc.) et déroule pas à pas </w:t>
      </w:r>
      <w:r w:rsidRPr="000D4A38">
        <w:rPr>
          <w:b/>
          <w:bCs/>
          <w:sz w:val="24"/>
          <w:szCs w:val="24"/>
        </w:rPr>
        <w:t>le fonctionnement du protocole</w:t>
      </w:r>
      <w:r w:rsidRPr="000D4A38">
        <w:rPr>
          <w:sz w:val="24"/>
          <w:szCs w:val="24"/>
        </w:rPr>
        <w:t xml:space="preserve"> : de la génération de clé jusqu’à la vérification de signature, en passant par l’authentification.</w:t>
      </w:r>
    </w:p>
    <w:p w14:paraId="670E9CEA" w14:textId="77777777" w:rsidR="000D4A38" w:rsidRPr="000D4A38" w:rsidRDefault="000D4A38" w:rsidP="000D4A38">
      <w:pPr>
        <w:rPr>
          <w:b/>
          <w:bCs/>
          <w:sz w:val="24"/>
          <w:szCs w:val="24"/>
        </w:rPr>
      </w:pPr>
      <w:r w:rsidRPr="000D4A38">
        <w:rPr>
          <w:b/>
          <w:bCs/>
          <w:sz w:val="24"/>
          <w:szCs w:val="24"/>
        </w:rPr>
        <w:t>3.2.4 Interaction entre les différentes parties (authentification MPC et le reste de la PKI)</w:t>
      </w:r>
    </w:p>
    <w:p w14:paraId="36A6ACA7" w14:textId="77777777" w:rsidR="000D4A38" w:rsidRPr="000D4A38" w:rsidRDefault="000D4A38" w:rsidP="000D4A38">
      <w:pPr>
        <w:rPr>
          <w:sz w:val="24"/>
          <w:szCs w:val="24"/>
        </w:rPr>
      </w:pPr>
      <w:r w:rsidRPr="000D4A38">
        <w:rPr>
          <w:sz w:val="24"/>
          <w:szCs w:val="24"/>
        </w:rPr>
        <w:t xml:space="preserve">Analyse comment les modules MPC </w:t>
      </w:r>
      <w:r w:rsidRPr="000D4A38">
        <w:rPr>
          <w:b/>
          <w:bCs/>
          <w:sz w:val="24"/>
          <w:szCs w:val="24"/>
        </w:rPr>
        <w:t>interagissent concrètement</w:t>
      </w:r>
      <w:r w:rsidRPr="000D4A38">
        <w:rPr>
          <w:sz w:val="24"/>
          <w:szCs w:val="24"/>
        </w:rPr>
        <w:t xml:space="preserve"> avec les éléments traditionnels de la PKI, sans perturber leur fonctionnement : synchronisation, appels d’API, flux de certificats, etc.</w:t>
      </w:r>
    </w:p>
    <w:p w14:paraId="333A4EDF" w14:textId="77777777" w:rsidR="000D4A38" w:rsidRPr="000D4A38" w:rsidRDefault="000D4A38" w:rsidP="000D4A38">
      <w:pPr>
        <w:rPr>
          <w:sz w:val="24"/>
          <w:szCs w:val="24"/>
        </w:rPr>
      </w:pPr>
      <w:r w:rsidRPr="000D4A38">
        <w:rPr>
          <w:sz w:val="24"/>
          <w:szCs w:val="24"/>
        </w:rPr>
        <w:pict w14:anchorId="00C45724">
          <v:rect id="_x0000_i1089" style="width:0;height:1.5pt" o:hralign="center" o:hrstd="t" o:hr="t" fillcolor="#a0a0a0" stroked="f"/>
        </w:pict>
      </w:r>
    </w:p>
    <w:p w14:paraId="5EF0906F" w14:textId="77777777" w:rsidR="000D4A38" w:rsidRPr="000D4A38" w:rsidRDefault="000D4A38" w:rsidP="000D4A38">
      <w:pPr>
        <w:rPr>
          <w:b/>
          <w:bCs/>
          <w:sz w:val="24"/>
          <w:szCs w:val="24"/>
        </w:rPr>
      </w:pPr>
      <w:r w:rsidRPr="000D4A38">
        <w:rPr>
          <w:b/>
          <w:bCs/>
          <w:sz w:val="24"/>
          <w:szCs w:val="24"/>
        </w:rPr>
        <w:t>3.3 Justification et Outils de Modélisation</w:t>
      </w:r>
    </w:p>
    <w:p w14:paraId="4DE1E0D8" w14:textId="77777777" w:rsidR="000D4A38" w:rsidRPr="000D4A38" w:rsidRDefault="000D4A38" w:rsidP="000D4A38">
      <w:pPr>
        <w:rPr>
          <w:b/>
          <w:bCs/>
          <w:sz w:val="24"/>
          <w:szCs w:val="24"/>
        </w:rPr>
      </w:pPr>
      <w:r w:rsidRPr="000D4A38">
        <w:rPr>
          <w:b/>
          <w:bCs/>
          <w:sz w:val="24"/>
          <w:szCs w:val="24"/>
        </w:rPr>
        <w:t>3.3.1 Outils utilisés (mathématiques, cryptographie, simulations)</w:t>
      </w:r>
    </w:p>
    <w:p w14:paraId="6D7B953C" w14:textId="77777777" w:rsidR="000D4A38" w:rsidRPr="000D4A38" w:rsidRDefault="000D4A38" w:rsidP="000D4A38">
      <w:pPr>
        <w:rPr>
          <w:sz w:val="24"/>
          <w:szCs w:val="24"/>
        </w:rPr>
      </w:pPr>
      <w:r w:rsidRPr="000D4A38">
        <w:rPr>
          <w:sz w:val="24"/>
          <w:szCs w:val="24"/>
        </w:rPr>
        <w:t xml:space="preserve">Détaille les </w:t>
      </w:r>
      <w:r w:rsidRPr="000D4A38">
        <w:rPr>
          <w:b/>
          <w:bCs/>
          <w:sz w:val="24"/>
          <w:szCs w:val="24"/>
        </w:rPr>
        <w:t>outils de modélisation</w:t>
      </w:r>
      <w:r w:rsidRPr="000D4A38">
        <w:rPr>
          <w:sz w:val="24"/>
          <w:szCs w:val="24"/>
        </w:rPr>
        <w:t xml:space="preserve"> que tu utilises : formules mathématiques, environnements de simulation, bibliothèques cryptographiques, outils d’analyse de sécurité formelle, etc.</w:t>
      </w:r>
    </w:p>
    <w:p w14:paraId="391905AD" w14:textId="77777777" w:rsidR="000D4A38" w:rsidRPr="000D4A38" w:rsidRDefault="000D4A38" w:rsidP="000D4A38">
      <w:pPr>
        <w:rPr>
          <w:b/>
          <w:bCs/>
          <w:sz w:val="24"/>
          <w:szCs w:val="24"/>
        </w:rPr>
      </w:pPr>
      <w:r w:rsidRPr="000D4A38">
        <w:rPr>
          <w:b/>
          <w:bCs/>
          <w:sz w:val="24"/>
          <w:szCs w:val="24"/>
        </w:rPr>
        <w:t>3.3.2 Choix des algorithmes et analyse de leur pertinence</w:t>
      </w:r>
    </w:p>
    <w:p w14:paraId="0FFB8076" w14:textId="77777777" w:rsidR="000D4A38" w:rsidRPr="000D4A38" w:rsidRDefault="000D4A38" w:rsidP="000D4A38">
      <w:pPr>
        <w:rPr>
          <w:sz w:val="24"/>
          <w:szCs w:val="24"/>
        </w:rPr>
      </w:pPr>
      <w:r w:rsidRPr="000D4A38">
        <w:rPr>
          <w:sz w:val="24"/>
          <w:szCs w:val="24"/>
        </w:rPr>
        <w:t xml:space="preserve">Justifie les </w:t>
      </w:r>
      <w:r w:rsidRPr="000D4A38">
        <w:rPr>
          <w:b/>
          <w:bCs/>
          <w:sz w:val="24"/>
          <w:szCs w:val="24"/>
        </w:rPr>
        <w:t>choix techniques</w:t>
      </w:r>
      <w:r w:rsidRPr="000D4A38">
        <w:rPr>
          <w:sz w:val="24"/>
          <w:szCs w:val="24"/>
        </w:rPr>
        <w:t xml:space="preserve"> des algorithmes utilisés en MPC (en fonction de leur sécurité, scalabilité, efficacité, compatibilité avec la PKI) en comparant éventuellement avec d'autres alternatives.</w:t>
      </w:r>
    </w:p>
    <w:p w14:paraId="3E7BF4B3" w14:textId="77777777" w:rsidR="000D4A38" w:rsidRPr="000D4A38" w:rsidRDefault="000D4A38" w:rsidP="000D4A38">
      <w:pPr>
        <w:rPr>
          <w:sz w:val="24"/>
          <w:szCs w:val="24"/>
        </w:rPr>
      </w:pPr>
      <w:r w:rsidRPr="000D4A38">
        <w:rPr>
          <w:sz w:val="24"/>
          <w:szCs w:val="24"/>
        </w:rPr>
        <w:pict w14:anchorId="074FC025">
          <v:rect id="_x0000_i1090" style="width:0;height:1.5pt" o:hralign="center" o:hrstd="t" o:hr="t" fillcolor="#a0a0a0" stroked="f"/>
        </w:pict>
      </w:r>
    </w:p>
    <w:p w14:paraId="34675BF5" w14:textId="77777777" w:rsidR="000D4A38" w:rsidRPr="000D4A38" w:rsidRDefault="000D4A38" w:rsidP="000D4A38">
      <w:pPr>
        <w:rPr>
          <w:b/>
          <w:bCs/>
          <w:sz w:val="24"/>
          <w:szCs w:val="24"/>
        </w:rPr>
      </w:pPr>
      <w:r w:rsidRPr="000D4A38">
        <w:rPr>
          <w:b/>
          <w:bCs/>
          <w:sz w:val="24"/>
          <w:szCs w:val="24"/>
        </w:rPr>
        <w:t>3.4 Implémentation Expérimentale (Si possible et alors Bravo)</w:t>
      </w:r>
    </w:p>
    <w:p w14:paraId="7C3F932D" w14:textId="77777777" w:rsidR="000D4A38" w:rsidRPr="000D4A38" w:rsidRDefault="000D4A38" w:rsidP="000D4A38">
      <w:pPr>
        <w:rPr>
          <w:b/>
          <w:bCs/>
          <w:sz w:val="24"/>
          <w:szCs w:val="24"/>
        </w:rPr>
      </w:pPr>
      <w:r w:rsidRPr="000D4A38">
        <w:rPr>
          <w:b/>
          <w:bCs/>
          <w:sz w:val="24"/>
          <w:szCs w:val="24"/>
        </w:rPr>
        <w:t>3.4.1 Déploiement de la solution dans un environnement de test</w:t>
      </w:r>
    </w:p>
    <w:p w14:paraId="2DFE2900" w14:textId="77777777" w:rsidR="000D4A38" w:rsidRPr="000D4A38" w:rsidRDefault="000D4A38" w:rsidP="000D4A38">
      <w:pPr>
        <w:rPr>
          <w:sz w:val="24"/>
          <w:szCs w:val="24"/>
        </w:rPr>
      </w:pPr>
      <w:r w:rsidRPr="000D4A38">
        <w:rPr>
          <w:sz w:val="24"/>
          <w:szCs w:val="24"/>
        </w:rPr>
        <w:t>Présente l’</w:t>
      </w:r>
      <w:r w:rsidRPr="000D4A38">
        <w:rPr>
          <w:b/>
          <w:bCs/>
          <w:sz w:val="24"/>
          <w:szCs w:val="24"/>
        </w:rPr>
        <w:t>environnement de test</w:t>
      </w:r>
      <w:r w:rsidRPr="000D4A38">
        <w:rPr>
          <w:sz w:val="24"/>
          <w:szCs w:val="24"/>
        </w:rPr>
        <w:t xml:space="preserve"> : outils/</w:t>
      </w:r>
      <w:proofErr w:type="spellStart"/>
      <w:r w:rsidRPr="000D4A38">
        <w:rPr>
          <w:sz w:val="24"/>
          <w:szCs w:val="24"/>
        </w:rPr>
        <w:t>frameworks</w:t>
      </w:r>
      <w:proofErr w:type="spellEnd"/>
      <w:r w:rsidRPr="000D4A38">
        <w:rPr>
          <w:sz w:val="24"/>
          <w:szCs w:val="24"/>
        </w:rPr>
        <w:t xml:space="preserve"> utilisés (MP-SPDZ, SCALE-MAMBA, etc.), nombre de serveurs, type de CA, simulateur de client, etc.</w:t>
      </w:r>
    </w:p>
    <w:p w14:paraId="0A779E06" w14:textId="77777777" w:rsidR="000D4A38" w:rsidRPr="000D4A38" w:rsidRDefault="000D4A38" w:rsidP="000D4A38">
      <w:pPr>
        <w:rPr>
          <w:b/>
          <w:bCs/>
          <w:sz w:val="24"/>
          <w:szCs w:val="24"/>
        </w:rPr>
      </w:pPr>
      <w:r w:rsidRPr="000D4A38">
        <w:rPr>
          <w:b/>
          <w:bCs/>
          <w:sz w:val="24"/>
          <w:szCs w:val="24"/>
        </w:rPr>
        <w:t>3.4.2 Analyse des performances et de la sécurité</w:t>
      </w:r>
    </w:p>
    <w:p w14:paraId="29F6086C" w14:textId="77777777" w:rsidR="000D4A38" w:rsidRPr="000D4A38" w:rsidRDefault="000D4A38" w:rsidP="000D4A38">
      <w:pPr>
        <w:rPr>
          <w:sz w:val="24"/>
          <w:szCs w:val="24"/>
        </w:rPr>
      </w:pPr>
      <w:r w:rsidRPr="000D4A38">
        <w:rPr>
          <w:sz w:val="24"/>
          <w:szCs w:val="24"/>
        </w:rPr>
        <w:t xml:space="preserve">Donne une </w:t>
      </w:r>
      <w:r w:rsidRPr="000D4A38">
        <w:rPr>
          <w:b/>
          <w:bCs/>
          <w:sz w:val="24"/>
          <w:szCs w:val="24"/>
        </w:rPr>
        <w:t>analyse chiffrée ou argumentée</w:t>
      </w:r>
      <w:r w:rsidRPr="000D4A38">
        <w:rPr>
          <w:sz w:val="24"/>
          <w:szCs w:val="24"/>
        </w:rPr>
        <w:t xml:space="preserve"> de la performance (temps d’exécution, charge réseau...) et de la </w:t>
      </w:r>
      <w:r w:rsidRPr="000D4A38">
        <w:rPr>
          <w:b/>
          <w:bCs/>
          <w:sz w:val="24"/>
          <w:szCs w:val="24"/>
        </w:rPr>
        <w:t>sécurité effective</w:t>
      </w:r>
      <w:r w:rsidRPr="000D4A38">
        <w:rPr>
          <w:sz w:val="24"/>
          <w:szCs w:val="24"/>
        </w:rPr>
        <w:t xml:space="preserve"> du protocole (résistance aux attaques, robustesse en cas de compromission partielle...).</w:t>
      </w:r>
    </w:p>
    <w:p w14:paraId="5EADF292" w14:textId="77777777" w:rsidR="000D4A38" w:rsidRPr="000D4A38" w:rsidRDefault="000D4A38" w:rsidP="000D4A38">
      <w:pPr>
        <w:rPr>
          <w:b/>
          <w:bCs/>
          <w:sz w:val="24"/>
          <w:szCs w:val="24"/>
        </w:rPr>
      </w:pPr>
      <w:r w:rsidRPr="000D4A38">
        <w:rPr>
          <w:b/>
          <w:bCs/>
          <w:sz w:val="24"/>
          <w:szCs w:val="24"/>
        </w:rPr>
        <w:t>3.4.3 Comparaison avec les protocoles PKI traditionnels</w:t>
      </w:r>
    </w:p>
    <w:p w14:paraId="523FB4FD" w14:textId="77777777" w:rsidR="000D4A38" w:rsidRPr="000D4A38" w:rsidRDefault="000D4A38" w:rsidP="000D4A38">
      <w:pPr>
        <w:rPr>
          <w:sz w:val="24"/>
          <w:szCs w:val="24"/>
        </w:rPr>
      </w:pPr>
      <w:r w:rsidRPr="000D4A38">
        <w:rPr>
          <w:sz w:val="24"/>
          <w:szCs w:val="24"/>
        </w:rPr>
        <w:t xml:space="preserve">Fais une </w:t>
      </w:r>
      <w:r w:rsidRPr="000D4A38">
        <w:rPr>
          <w:b/>
          <w:bCs/>
          <w:sz w:val="24"/>
          <w:szCs w:val="24"/>
        </w:rPr>
        <w:t>comparaison claire et objective</w:t>
      </w:r>
      <w:r w:rsidRPr="000D4A38">
        <w:rPr>
          <w:sz w:val="24"/>
          <w:szCs w:val="24"/>
        </w:rPr>
        <w:t xml:space="preserve"> entre la PKI-MPC et la PKI classique, sous forme de tableau si possible : sécurité, coût, gestion, résilience, compatibilité.</w:t>
      </w:r>
    </w:p>
    <w:sectPr w:rsidR="000D4A38" w:rsidRPr="000D4A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FC0A5B"/>
    <w:multiLevelType w:val="multilevel"/>
    <w:tmpl w:val="E732FC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FB3A66"/>
    <w:multiLevelType w:val="multilevel"/>
    <w:tmpl w:val="23A02E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FC137D7"/>
    <w:multiLevelType w:val="multilevel"/>
    <w:tmpl w:val="F7565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5324E4"/>
    <w:multiLevelType w:val="multilevel"/>
    <w:tmpl w:val="E15AE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350057">
    <w:abstractNumId w:val="2"/>
  </w:num>
  <w:num w:numId="2" w16cid:durableId="391317624">
    <w:abstractNumId w:val="0"/>
  </w:num>
  <w:num w:numId="3" w16cid:durableId="241571256">
    <w:abstractNumId w:val="1"/>
  </w:num>
  <w:num w:numId="4" w16cid:durableId="17068268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227"/>
    <w:rsid w:val="000D4A38"/>
    <w:rsid w:val="00136CAB"/>
    <w:rsid w:val="00601E43"/>
    <w:rsid w:val="0072788A"/>
    <w:rsid w:val="00DD4227"/>
    <w:rsid w:val="00F64FE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8B46"/>
  <w15:chartTrackingRefBased/>
  <w15:docId w15:val="{AB94956D-7FD5-4EFF-B2F6-3F23E9C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D42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DD42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DD422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DD422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DD422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DD422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DD422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DD422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DD422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422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DD422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DD422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DD422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DD422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DD422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DD422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DD422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DD4227"/>
    <w:rPr>
      <w:rFonts w:eastAsiaTheme="majorEastAsia" w:cstheme="majorBidi"/>
      <w:color w:val="272727" w:themeColor="text1" w:themeTint="D8"/>
    </w:rPr>
  </w:style>
  <w:style w:type="paragraph" w:styleId="Titre">
    <w:name w:val="Title"/>
    <w:basedOn w:val="Normal"/>
    <w:next w:val="Normal"/>
    <w:link w:val="TitreCar"/>
    <w:uiPriority w:val="10"/>
    <w:qFormat/>
    <w:rsid w:val="00DD42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DD422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DD422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DD422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DD4227"/>
    <w:pPr>
      <w:spacing w:before="160"/>
      <w:jc w:val="center"/>
    </w:pPr>
    <w:rPr>
      <w:i/>
      <w:iCs/>
      <w:color w:val="404040" w:themeColor="text1" w:themeTint="BF"/>
    </w:rPr>
  </w:style>
  <w:style w:type="character" w:customStyle="1" w:styleId="CitationCar">
    <w:name w:val="Citation Car"/>
    <w:basedOn w:val="Policepardfaut"/>
    <w:link w:val="Citation"/>
    <w:uiPriority w:val="29"/>
    <w:rsid w:val="00DD4227"/>
    <w:rPr>
      <w:i/>
      <w:iCs/>
      <w:color w:val="404040" w:themeColor="text1" w:themeTint="BF"/>
    </w:rPr>
  </w:style>
  <w:style w:type="paragraph" w:styleId="Paragraphedeliste">
    <w:name w:val="List Paragraph"/>
    <w:basedOn w:val="Normal"/>
    <w:uiPriority w:val="34"/>
    <w:qFormat/>
    <w:rsid w:val="00DD4227"/>
    <w:pPr>
      <w:ind w:left="720"/>
      <w:contextualSpacing/>
    </w:pPr>
  </w:style>
  <w:style w:type="character" w:styleId="Accentuationintense">
    <w:name w:val="Intense Emphasis"/>
    <w:basedOn w:val="Policepardfaut"/>
    <w:uiPriority w:val="21"/>
    <w:qFormat/>
    <w:rsid w:val="00DD4227"/>
    <w:rPr>
      <w:i/>
      <w:iCs/>
      <w:color w:val="2F5496" w:themeColor="accent1" w:themeShade="BF"/>
    </w:rPr>
  </w:style>
  <w:style w:type="paragraph" w:styleId="Citationintense">
    <w:name w:val="Intense Quote"/>
    <w:basedOn w:val="Normal"/>
    <w:next w:val="Normal"/>
    <w:link w:val="CitationintenseCar"/>
    <w:uiPriority w:val="30"/>
    <w:qFormat/>
    <w:rsid w:val="00DD42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DD4227"/>
    <w:rPr>
      <w:i/>
      <w:iCs/>
      <w:color w:val="2F5496" w:themeColor="accent1" w:themeShade="BF"/>
    </w:rPr>
  </w:style>
  <w:style w:type="character" w:styleId="Rfrenceintense">
    <w:name w:val="Intense Reference"/>
    <w:basedOn w:val="Policepardfaut"/>
    <w:uiPriority w:val="32"/>
    <w:qFormat/>
    <w:rsid w:val="00DD42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575403">
      <w:bodyDiv w:val="1"/>
      <w:marLeft w:val="0"/>
      <w:marRight w:val="0"/>
      <w:marTop w:val="0"/>
      <w:marBottom w:val="0"/>
      <w:divBdr>
        <w:top w:val="none" w:sz="0" w:space="0" w:color="auto"/>
        <w:left w:val="none" w:sz="0" w:space="0" w:color="auto"/>
        <w:bottom w:val="none" w:sz="0" w:space="0" w:color="auto"/>
        <w:right w:val="none" w:sz="0" w:space="0" w:color="auto"/>
      </w:divBdr>
      <w:divsChild>
        <w:div w:id="12056785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4987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4940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11982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3763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122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3116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239422">
          <w:blockQuote w:val="1"/>
          <w:marLeft w:val="720"/>
          <w:marRight w:val="720"/>
          <w:marTop w:val="100"/>
          <w:marBottom w:val="100"/>
          <w:divBdr>
            <w:top w:val="none" w:sz="0" w:space="0" w:color="auto"/>
            <w:left w:val="none" w:sz="0" w:space="0" w:color="auto"/>
            <w:bottom w:val="none" w:sz="0" w:space="0" w:color="auto"/>
            <w:right w:val="none" w:sz="0" w:space="0" w:color="auto"/>
          </w:divBdr>
        </w:div>
        <w:div w:id="496846594">
          <w:blockQuote w:val="1"/>
          <w:marLeft w:val="720"/>
          <w:marRight w:val="720"/>
          <w:marTop w:val="100"/>
          <w:marBottom w:val="100"/>
          <w:divBdr>
            <w:top w:val="none" w:sz="0" w:space="0" w:color="auto"/>
            <w:left w:val="none" w:sz="0" w:space="0" w:color="auto"/>
            <w:bottom w:val="none" w:sz="0" w:space="0" w:color="auto"/>
            <w:right w:val="none" w:sz="0" w:space="0" w:color="auto"/>
          </w:divBdr>
        </w:div>
        <w:div w:id="1007905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60154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4844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4140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2776680">
      <w:bodyDiv w:val="1"/>
      <w:marLeft w:val="0"/>
      <w:marRight w:val="0"/>
      <w:marTop w:val="0"/>
      <w:marBottom w:val="0"/>
      <w:divBdr>
        <w:top w:val="none" w:sz="0" w:space="0" w:color="auto"/>
        <w:left w:val="none" w:sz="0" w:space="0" w:color="auto"/>
        <w:bottom w:val="none" w:sz="0" w:space="0" w:color="auto"/>
        <w:right w:val="none" w:sz="0" w:space="0" w:color="auto"/>
      </w:divBdr>
    </w:div>
    <w:div w:id="491607250">
      <w:bodyDiv w:val="1"/>
      <w:marLeft w:val="0"/>
      <w:marRight w:val="0"/>
      <w:marTop w:val="0"/>
      <w:marBottom w:val="0"/>
      <w:divBdr>
        <w:top w:val="none" w:sz="0" w:space="0" w:color="auto"/>
        <w:left w:val="none" w:sz="0" w:space="0" w:color="auto"/>
        <w:bottom w:val="none" w:sz="0" w:space="0" w:color="auto"/>
        <w:right w:val="none" w:sz="0" w:space="0" w:color="auto"/>
      </w:divBdr>
    </w:div>
    <w:div w:id="1722749355">
      <w:bodyDiv w:val="1"/>
      <w:marLeft w:val="0"/>
      <w:marRight w:val="0"/>
      <w:marTop w:val="0"/>
      <w:marBottom w:val="0"/>
      <w:divBdr>
        <w:top w:val="none" w:sz="0" w:space="0" w:color="auto"/>
        <w:left w:val="none" w:sz="0" w:space="0" w:color="auto"/>
        <w:bottom w:val="none" w:sz="0" w:space="0" w:color="auto"/>
        <w:right w:val="none" w:sz="0" w:space="0" w:color="auto"/>
      </w:divBdr>
      <w:divsChild>
        <w:div w:id="13781658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2822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76214723">
          <w:blockQuote w:val="1"/>
          <w:marLeft w:val="720"/>
          <w:marRight w:val="720"/>
          <w:marTop w:val="100"/>
          <w:marBottom w:val="100"/>
          <w:divBdr>
            <w:top w:val="none" w:sz="0" w:space="0" w:color="auto"/>
            <w:left w:val="none" w:sz="0" w:space="0" w:color="auto"/>
            <w:bottom w:val="none" w:sz="0" w:space="0" w:color="auto"/>
            <w:right w:val="none" w:sz="0" w:space="0" w:color="auto"/>
          </w:divBdr>
        </w:div>
        <w:div w:id="280960728">
          <w:blockQuote w:val="1"/>
          <w:marLeft w:val="720"/>
          <w:marRight w:val="720"/>
          <w:marTop w:val="100"/>
          <w:marBottom w:val="100"/>
          <w:divBdr>
            <w:top w:val="none" w:sz="0" w:space="0" w:color="auto"/>
            <w:left w:val="none" w:sz="0" w:space="0" w:color="auto"/>
            <w:bottom w:val="none" w:sz="0" w:space="0" w:color="auto"/>
            <w:right w:val="none" w:sz="0" w:space="0" w:color="auto"/>
          </w:divBdr>
        </w:div>
        <w:div w:id="1703902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14546573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894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36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673642">
          <w:blockQuote w:val="1"/>
          <w:marLeft w:val="720"/>
          <w:marRight w:val="720"/>
          <w:marTop w:val="100"/>
          <w:marBottom w:val="100"/>
          <w:divBdr>
            <w:top w:val="none" w:sz="0" w:space="0" w:color="auto"/>
            <w:left w:val="none" w:sz="0" w:space="0" w:color="auto"/>
            <w:bottom w:val="none" w:sz="0" w:space="0" w:color="auto"/>
            <w:right w:val="none" w:sz="0" w:space="0" w:color="auto"/>
          </w:divBdr>
        </w:div>
        <w:div w:id="911504690">
          <w:blockQuote w:val="1"/>
          <w:marLeft w:val="720"/>
          <w:marRight w:val="720"/>
          <w:marTop w:val="100"/>
          <w:marBottom w:val="100"/>
          <w:divBdr>
            <w:top w:val="none" w:sz="0" w:space="0" w:color="auto"/>
            <w:left w:val="none" w:sz="0" w:space="0" w:color="auto"/>
            <w:bottom w:val="none" w:sz="0" w:space="0" w:color="auto"/>
            <w:right w:val="none" w:sz="0" w:space="0" w:color="auto"/>
          </w:divBdr>
        </w:div>
        <w:div w:id="533151170">
          <w:blockQuote w:val="1"/>
          <w:marLeft w:val="720"/>
          <w:marRight w:val="720"/>
          <w:marTop w:val="100"/>
          <w:marBottom w:val="100"/>
          <w:divBdr>
            <w:top w:val="none" w:sz="0" w:space="0" w:color="auto"/>
            <w:left w:val="none" w:sz="0" w:space="0" w:color="auto"/>
            <w:bottom w:val="none" w:sz="0" w:space="0" w:color="auto"/>
            <w:right w:val="none" w:sz="0" w:space="0" w:color="auto"/>
          </w:divBdr>
        </w:div>
        <w:div w:id="1656060683">
          <w:blockQuote w:val="1"/>
          <w:marLeft w:val="720"/>
          <w:marRight w:val="720"/>
          <w:marTop w:val="100"/>
          <w:marBottom w:val="100"/>
          <w:divBdr>
            <w:top w:val="none" w:sz="0" w:space="0" w:color="auto"/>
            <w:left w:val="none" w:sz="0" w:space="0" w:color="auto"/>
            <w:bottom w:val="none" w:sz="0" w:space="0" w:color="auto"/>
            <w:right w:val="none" w:sz="0" w:space="0" w:color="auto"/>
          </w:divBdr>
        </w:div>
        <w:div w:id="2883675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1011</Words>
  <Characters>5563</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dcterms:created xsi:type="dcterms:W3CDTF">2025-05-06T08:49:00Z</dcterms:created>
  <dcterms:modified xsi:type="dcterms:W3CDTF">2025-05-06T09:33:00Z</dcterms:modified>
</cp:coreProperties>
</file>