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r>
        <w:rPr/>
        <w:t>FEEDBACK ISSUS DES TESTS ( PREMIER PARTIE )</w:t>
      </w:r>
    </w:p>
    <w:p>
      <w:pPr>
        <w:pStyle w:val="Normal"/>
        <w:rPr/>
      </w:pPr>
      <w:r>
        <w:rPr/>
      </w:r>
    </w:p>
    <w:tbl>
      <w:tblPr>
        <w:tblStyle w:val="a"/>
        <w:tblW w:w="11735" w:type="dxa"/>
        <w:jc w:val="left"/>
        <w:tblInd w:w="-1205" w:type="dxa"/>
        <w:tblLayout w:type="fixed"/>
        <w:tblCellMar>
          <w:top w:w="40" w:type="dxa"/>
          <w:left w:w="120" w:type="dxa"/>
          <w:bottom w:w="40" w:type="dxa"/>
          <w:right w:w="120" w:type="dxa"/>
        </w:tblCellMar>
        <w:tblLook w:val="0600" w:noHBand="1" w:noVBand="1" w:firstColumn="0" w:lastRow="0" w:lastColumn="0" w:firstRow="0"/>
      </w:tblPr>
      <w:tblGrid>
        <w:gridCol w:w="3574"/>
        <w:gridCol w:w="8160"/>
      </w:tblGrid>
      <w:tr>
        <w:trPr>
          <w:trHeight w:val="345" w:hRule="atLeast"/>
        </w:trPr>
        <w:tc>
          <w:tcPr>
            <w:tcW w:w="3574" w:type="dxa"/>
            <w:tcBorders>
              <w:top w:val="single" w:sz="6" w:space="0" w:color="000000"/>
              <w:left w:val="single" w:sz="6" w:space="0" w:color="000000"/>
              <w:bottom w:val="single" w:sz="6" w:space="0" w:color="000000"/>
              <w:right w:val="single" w:sz="6" w:space="0" w:color="000000"/>
            </w:tcBorders>
            <w:shd w:color="auto" w:fill="7F6000" w:val="clear"/>
            <w:vAlign w:val="center"/>
          </w:tcPr>
          <w:p>
            <w:pPr>
              <w:pStyle w:val="Normal"/>
              <w:widowControl w:val="false"/>
              <w:rPr>
                <w:sz w:val="20"/>
                <w:szCs w:val="20"/>
              </w:rPr>
            </w:pPr>
            <w:r>
              <w:rPr>
                <w:rFonts w:eastAsia="Century Gothic" w:cs="Century Gothic" w:ascii="Century Gothic" w:hAnsi="Century Gothic"/>
                <w:b/>
                <w:color w:val="FFFFFF"/>
                <w:sz w:val="24"/>
                <w:szCs w:val="24"/>
              </w:rPr>
              <w:t>FEEMODULE</w:t>
            </w:r>
          </w:p>
        </w:tc>
        <w:tc>
          <w:tcPr>
            <w:tcW w:w="8160" w:type="dxa"/>
            <w:tcBorders>
              <w:top w:val="single" w:sz="6" w:space="0" w:color="000000"/>
              <w:left w:val="single" w:sz="6" w:space="0" w:color="CCCCCC"/>
              <w:bottom w:val="single" w:sz="6" w:space="0" w:color="000000"/>
              <w:right w:val="single" w:sz="6" w:space="0" w:color="000000"/>
            </w:tcBorders>
            <w:shd w:color="auto" w:fill="7F6000" w:val="clear"/>
            <w:vAlign w:val="center"/>
          </w:tcPr>
          <w:p>
            <w:pPr>
              <w:pStyle w:val="Normal"/>
              <w:widowControl w:val="false"/>
              <w:rPr>
                <w:sz w:val="20"/>
                <w:szCs w:val="20"/>
              </w:rPr>
            </w:pPr>
            <w:r>
              <w:rPr>
                <w:rFonts w:eastAsia="Century Gothic" w:cs="Century Gothic" w:ascii="Century Gothic" w:hAnsi="Century Gothic"/>
                <w:b/>
                <w:color w:val="FFFFFF"/>
                <w:sz w:val="24"/>
                <w:szCs w:val="24"/>
              </w:rPr>
              <w:t>DESCRIPTION</w:t>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rFonts w:eastAsia="Century Gothic" w:cs="Century Gothic" w:ascii="Century Gothic" w:hAnsi="Century Gothic"/>
                <w:sz w:val="24"/>
                <w:szCs w:val="24"/>
              </w:rPr>
              <w:t>TABLEAU DE BORD</w:t>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Personalisation du tableau de bord</w:t>
            </w:r>
          </w:p>
          <w:p>
            <w:pPr>
              <w:pStyle w:val="Normal"/>
              <w:widowControl w:val="false"/>
              <w:rPr>
                <w:sz w:val="20"/>
                <w:szCs w:val="20"/>
              </w:rPr>
            </w:pPr>
            <w:r>
              <w:rPr>
                <w:rFonts w:eastAsia="Century Gothic" w:cs="Century Gothic" w:ascii="Century Gothic" w:hAnsi="Century Gothic"/>
                <w:sz w:val="20"/>
                <w:szCs w:val="20"/>
              </w:rPr>
              <w:t>L’affichage n’est pas totalement optimisé</w:t>
            </w:r>
          </w:p>
          <w:p>
            <w:pPr>
              <w:pStyle w:val="Normal"/>
              <w:widowControl w:val="false"/>
              <w:rPr>
                <w:sz w:val="20"/>
                <w:szCs w:val="20"/>
              </w:rPr>
            </w:pPr>
            <w:r>
              <w:rPr/>
              <w:drawing>
                <wp:inline distT="0" distB="0" distL="0" distR="0">
                  <wp:extent cx="5842635" cy="2126615"/>
                  <wp:effectExtent l="0" t="0" r="0" b="0"/>
                  <wp:docPr id="1" name="Image 1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Copie 1" descr=""/>
                          <pic:cNvPicPr>
                            <a:picLocks noChangeAspect="1" noChangeArrowheads="1"/>
                          </pic:cNvPicPr>
                        </pic:nvPicPr>
                        <pic:blipFill>
                          <a:blip r:embed="rId2"/>
                          <a:stretch>
                            <a:fillRect/>
                          </a:stretch>
                        </pic:blipFill>
                        <pic:spPr bwMode="auto">
                          <a:xfrm>
                            <a:off x="0" y="0"/>
                            <a:ext cx="5842635" cy="2126615"/>
                          </a:xfrm>
                          <a:prstGeom prst="rect">
                            <a:avLst/>
                          </a:prstGeom>
                        </pic:spPr>
                      </pic:pic>
                    </a:graphicData>
                  </a:graphic>
                </wp:inline>
              </w:drawing>
            </w:r>
          </w:p>
        </w:tc>
      </w:tr>
      <w:tr>
        <w:trPr>
          <w:trHeight w:val="34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Correction de l'affichage des alertes sur les tâches</w:t>
            </w:r>
          </w:p>
          <w:p>
            <w:pPr>
              <w:pStyle w:val="Normal"/>
              <w:widowControl w:val="false"/>
              <w:rPr>
                <w:color w:val="C9211E"/>
              </w:rPr>
            </w:pPr>
            <w:r>
              <w:rPr>
                <w:rFonts w:eastAsia="Century Gothic" w:cs="Century Gothic" w:ascii="Century Gothic" w:hAnsi="Century Gothic"/>
                <w:color w:val="C9211E"/>
                <w:sz w:val="20"/>
                <w:szCs w:val="20"/>
              </w:rPr>
              <w:t>On voie actuellement sur le dossier l’alerte mais quand on rentre dans le dossier, il faut chercher l’alerte et le trouver sur la tâche concernée. Trouver un moyen raccourci d’accéder à chaque alerte du dossier quand on rentre dans le dossier, outre les notifications.</w:t>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Restriction du déplacement des tâches uniquement</w:t>
            </w:r>
          </w:p>
          <w:p>
            <w:pPr>
              <w:pStyle w:val="Normal"/>
              <w:widowControl w:val="false"/>
              <w:rPr>
                <w:sz w:val="20"/>
                <w:szCs w:val="20"/>
              </w:rPr>
            </w:pPr>
            <w:r>
              <w:rPr>
                <w:rFonts w:eastAsia="Century Gothic" w:cs="Century Gothic" w:ascii="Century Gothic" w:hAnsi="Century Gothic"/>
                <w:sz w:val="24"/>
                <w:szCs w:val="24"/>
              </w:rPr>
              <w:t>aux personnes assignées ou autorisées</w:t>
            </w:r>
          </w:p>
          <w:p>
            <w:pPr>
              <w:pStyle w:val="Normal"/>
              <w:widowControl w:val="false"/>
              <w:rPr>
                <w:color w:val="C9211E"/>
              </w:rPr>
            </w:pPr>
            <w:r>
              <w:rPr>
                <w:rFonts w:eastAsia="Century Gothic" w:cs="Century Gothic" w:ascii="Century Gothic" w:hAnsi="Century Gothic"/>
                <w:color w:val="C9211E"/>
                <w:sz w:val="20"/>
                <w:szCs w:val="20"/>
              </w:rPr>
              <w:t>Je me suis retirer des utilisateurs et j’ai déplacer des taches et c’est passé.</w:t>
              <w:br/>
              <w:t>Aussi j’ai remarqué l’historique met déplacer il y a environ 1heure</w:t>
            </w:r>
          </w:p>
          <w:p>
            <w:pPr>
              <w:pStyle w:val="Normal"/>
              <w:widowControl w:val="false"/>
              <w:rPr>
                <w:color w:val="C9211E"/>
              </w:rPr>
            </w:pPr>
            <w:r>
              <w:rPr>
                <w:rFonts w:eastAsia="Century Gothic" w:cs="Century Gothic" w:ascii="Century Gothic" w:hAnsi="Century Gothic"/>
                <w:color w:val="C9211E"/>
                <w:sz w:val="20"/>
                <w:szCs w:val="20"/>
              </w:rPr>
              <w:t>même quand je viens de déplacer la tâche.</w:t>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Marquage d’une tâche comme « critique »</w:t>
            </w:r>
          </w:p>
          <w:p>
            <w:pPr>
              <w:pStyle w:val="Normal"/>
              <w:widowControl w:val="false"/>
              <w:rPr>
                <w:sz w:val="20"/>
                <w:szCs w:val="20"/>
              </w:rPr>
            </w:pPr>
            <w:r>
              <w:rPr>
                <w:rFonts w:eastAsia="Century Gothic" w:cs="Century Gothic" w:ascii="Century Gothic" w:hAnsi="Century Gothic"/>
                <w:sz w:val="24"/>
                <w:szCs w:val="24"/>
              </w:rPr>
              <w:t>(Ajout d'une tache)</w:t>
            </w:r>
          </w:p>
          <w:p>
            <w:pPr>
              <w:pStyle w:val="Normal"/>
              <w:widowControl w:val="false"/>
              <w:rPr>
                <w:color w:val="C9211E"/>
              </w:rPr>
            </w:pPr>
            <w:r>
              <w:rPr>
                <w:rFonts w:eastAsia="Century Gothic" w:cs="Century Gothic" w:ascii="Century Gothic" w:hAnsi="Century Gothic"/>
                <w:color w:val="C9211E"/>
                <w:sz w:val="20"/>
                <w:szCs w:val="20"/>
              </w:rPr>
              <w:t>Quand il est fait, rien ne montre que c’est effectif sur les vues. En gros rien n’a changé</w:t>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Historique des actions sur les tâches (tracking des utilisateurs</w:t>
            </w:r>
          </w:p>
          <w:p>
            <w:pPr>
              <w:pStyle w:val="Normal"/>
              <w:widowControl w:val="false"/>
              <w:rPr>
                <w:sz w:val="20"/>
                <w:szCs w:val="20"/>
              </w:rPr>
            </w:pPr>
            <w:r>
              <w:rPr>
                <w:rFonts w:eastAsia="Century Gothic" w:cs="Century Gothic" w:ascii="Century Gothic" w:hAnsi="Century Gothic"/>
                <w:sz w:val="24"/>
                <w:szCs w:val="24"/>
              </w:rPr>
              <w:t>ayant déplacé les tâches)</w:t>
            </w:r>
          </w:p>
          <w:p>
            <w:pPr>
              <w:pStyle w:val="Normal"/>
              <w:widowControl w:val="false"/>
              <w:rPr>
                <w:color w:val="C9211E"/>
              </w:rPr>
            </w:pPr>
            <w:r>
              <w:rPr>
                <w:rFonts w:eastAsia="Century Gothic" w:cs="Century Gothic" w:ascii="Century Gothic" w:hAnsi="Century Gothic"/>
                <w:color w:val="C9211E"/>
                <w:sz w:val="20"/>
                <w:szCs w:val="20"/>
              </w:rPr>
              <w:t>Je n’ai pas vue sur le détail de la tâche l’historique de la tâche, mais c’est cohérent au niveau des notifications.</w:t>
            </w:r>
          </w:p>
        </w:tc>
      </w:tr>
      <w:tr>
        <w:trPr>
          <w:trHeight w:val="196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Rapports &amp; Statistiques</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Pour chaque dossier (liste card + datatable ; rapport inclus) :</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 Nombre de tâches en attente de revue</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 Nombre de tâches revues</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Pour chaque étape :</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-Détection de la présence de tâches critiques en attente</w:t>
            </w:r>
          </w:p>
          <w:p>
            <w:pPr>
              <w:pStyle w:val="Normal"/>
              <w:widowControl w:val="false"/>
              <w:rPr>
                <w:sz w:val="20"/>
                <w:szCs w:val="20"/>
              </w:rPr>
            </w:pPr>
            <w:r>
              <w:rPr>
                <w:rFonts w:eastAsia="Century Gothic" w:cs="Century Gothic" w:ascii="Century Gothic" w:hAnsi="Century Gothic"/>
                <w:sz w:val="24"/>
                <w:szCs w:val="24"/>
              </w:rPr>
              <w:t>de revu</w:t>
            </w:r>
          </w:p>
          <w:p>
            <w:pPr>
              <w:pStyle w:val="Normal"/>
              <w:widowControl w:val="false"/>
              <w:rPr>
                <w:sz w:val="20"/>
                <w:szCs w:val="20"/>
              </w:rPr>
            </w:pPr>
            <w:r>
              <w:rPr>
                <w:sz w:val="20"/>
                <w:szCs w:val="20"/>
              </w:rPr>
            </w:r>
          </w:p>
          <w:tbl>
            <w:tblPr>
              <w:tblStyle w:val="a"/>
              <w:tblW w:w="9360" w:type="dxa"/>
              <w:jc w:val="left"/>
              <w:tblInd w:w="0" w:type="dxa"/>
              <w:tblLayout w:type="fixed"/>
              <w:tblCellMar>
                <w:top w:w="40" w:type="dxa"/>
                <w:left w:w="120" w:type="dxa"/>
                <w:bottom w:w="40" w:type="dxa"/>
                <w:right w:w="120" w:type="dxa"/>
              </w:tblCellMar>
              <w:tblLook w:val="0600" w:noHBand="1" w:noVBand="1" w:firstColumn="0" w:lastRow="0" w:lastColumn="0" w:firstRow="0"/>
            </w:tblPr>
            <w:tblGrid>
              <w:gridCol w:w="9360"/>
            </w:tblGrid>
            <w:tr>
              <w:trPr>
                <w:trHeight w:val="1965" w:hRule="atLeast"/>
              </w:trPr>
              <w:tc>
                <w:tcPr>
                  <w:tcW w:w="9360" w:type="dxa"/>
                  <w:tcBorders>
                    <w:top w:val="single" w:sz="6" w:space="0" w:color="CCCCCC"/>
                    <w:left w:val="single" w:sz="6" w:space="0" w:color="CCCCCC"/>
                    <w:bottom w:val="single" w:sz="6" w:space="0" w:color="000000"/>
                    <w:right w:val="single" w:sz="6" w:space="0" w:color="000000"/>
                  </w:tcBorders>
                  <w:shd w:color="auto" w:fill="F6F8F9" w:val="clear"/>
                </w:tcPr>
                <w:p>
                  <w:pPr>
                    <w:pStyle w:val="Normal"/>
                    <w:widowControl w:val="false"/>
                    <w:rPr>
                      <w:color w:val="C9211E"/>
                    </w:rPr>
                  </w:pPr>
                  <w:r>
                    <w:rPr>
                      <w:color w:val="C9211E"/>
                      <w:sz w:val="20"/>
                      <w:szCs w:val="20"/>
                    </w:rPr>
                    <w:t>Sur rapport au hover, je peux commenter le dossier mais le modale dit une tache</w:t>
                  </w:r>
                </w:p>
                <w:p>
                  <w:pPr>
                    <w:pStyle w:val="Normal"/>
                    <w:widowControl w:val="false"/>
                    <w:rPr>
                      <w:sz w:val="20"/>
                      <w:szCs w:val="20"/>
                    </w:rPr>
                  </w:pPr>
                  <w:r>
                    <w:rPr/>
                    <w:drawing>
                      <wp:inline distT="0" distB="0" distL="0" distR="0">
                        <wp:extent cx="2975610" cy="1460500"/>
                        <wp:effectExtent l="0" t="0" r="0" b="0"/>
                        <wp:docPr id="2"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descr=""/>
                                <pic:cNvPicPr>
                                  <a:picLocks noChangeAspect="1" noChangeArrowheads="1"/>
                                </pic:cNvPicPr>
                              </pic:nvPicPr>
                              <pic:blipFill>
                                <a:blip r:embed="rId3"/>
                                <a:stretch>
                                  <a:fillRect/>
                                </a:stretch>
                              </pic:blipFill>
                              <pic:spPr bwMode="auto">
                                <a:xfrm>
                                  <a:off x="0" y="0"/>
                                  <a:ext cx="2975610" cy="1460500"/>
                                </a:xfrm>
                                <a:prstGeom prst="rect">
                                  <a:avLst/>
                                </a:prstGeom>
                              </pic:spPr>
                            </pic:pic>
                          </a:graphicData>
                        </a:graphic>
                      </wp:inline>
                    </w:drawing>
                  </w:r>
                </w:p>
                <w:p>
                  <w:pPr>
                    <w:pStyle w:val="Normal"/>
                    <w:widowControl w:val="false"/>
                    <w:rPr>
                      <w:color w:val="C9211E"/>
                    </w:rPr>
                  </w:pPr>
                  <w:r>
                    <w:rPr>
                      <w:color w:val="C9211E"/>
                      <w:sz w:val="20"/>
                      <w:szCs w:val="20"/>
                    </w:rPr>
                    <w:t>On devrais mettre sur l’onglet de la revue, tout ce qui est relatif à la revue, le 0/0 devant chaque étape prête à confusion, sur la vue liste c’est 0/0 pour le dossier au complet et c’est plus simple.</w:t>
                  </w:r>
                </w:p>
                <w:p>
                  <w:pPr>
                    <w:pStyle w:val="Normal"/>
                    <w:widowControl w:val="false"/>
                    <w:rPr>
                      <w:sz w:val="20"/>
                      <w:szCs w:val="20"/>
                    </w:rPr>
                  </w:pPr>
                  <w:r>
                    <w:rPr/>
                    <w:drawing>
                      <wp:inline distT="0" distB="0" distL="0" distR="0">
                        <wp:extent cx="2357755" cy="1634490"/>
                        <wp:effectExtent l="0" t="0" r="0" b="0"/>
                        <wp:docPr id="3"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descr=""/>
                                <pic:cNvPicPr>
                                  <a:picLocks noChangeAspect="1" noChangeArrowheads="1"/>
                                </pic:cNvPicPr>
                              </pic:nvPicPr>
                              <pic:blipFill>
                                <a:blip r:embed="rId4"/>
                                <a:stretch>
                                  <a:fillRect/>
                                </a:stretch>
                              </pic:blipFill>
                              <pic:spPr bwMode="auto">
                                <a:xfrm>
                                  <a:off x="0" y="0"/>
                                  <a:ext cx="2357755" cy="1634490"/>
                                </a:xfrm>
                                <a:prstGeom prst="rect">
                                  <a:avLst/>
                                </a:prstGeom>
                              </pic:spPr>
                            </pic:pic>
                          </a:graphicData>
                        </a:graphic>
                      </wp:inline>
                    </w:drawing>
                  </w:r>
                </w:p>
                <w:p>
                  <w:pPr>
                    <w:pStyle w:val="Normal"/>
                    <w:widowControl w:val="false"/>
                    <w:rPr>
                      <w:sz w:val="20"/>
                      <w:szCs w:val="20"/>
                    </w:rPr>
                  </w:pPr>
                  <w:r>
                    <w:rPr>
                      <w:sz w:val="20"/>
                      <w:szCs w:val="20"/>
                    </w:rPr>
                  </w:r>
                </w:p>
              </w:tc>
            </w:tr>
          </w:tbl>
          <w:p>
            <w:pPr>
              <w:pStyle w:val="Normal"/>
              <w:widowControl w:val="false"/>
              <w:rPr>
                <w:sz w:val="20"/>
                <w:szCs w:val="20"/>
              </w:rPr>
            </w:pPr>
            <w:r>
              <w:rPr>
                <w:sz w:val="20"/>
                <w:szCs w:val="20"/>
              </w:rPr>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Notification automatique lors du déplacement</w:t>
            </w:r>
          </w:p>
          <w:p>
            <w:pPr>
              <w:pStyle w:val="Normal"/>
              <w:widowControl w:val="false"/>
              <w:rPr>
                <w:sz w:val="20"/>
                <w:szCs w:val="20"/>
              </w:rPr>
            </w:pPr>
            <w:r>
              <w:rPr>
                <w:rFonts w:eastAsia="Century Gothic" w:cs="Century Gothic" w:ascii="Century Gothic" w:hAnsi="Century Gothic"/>
                <w:sz w:val="24"/>
                <w:szCs w:val="24"/>
              </w:rPr>
              <w:t>d'une tâche vers « terminé » ou « revue »</w:t>
            </w:r>
          </w:p>
          <w:p>
            <w:pPr>
              <w:pStyle w:val="Normal"/>
              <w:widowControl w:val="false"/>
              <w:rPr>
                <w:sz w:val="20"/>
                <w:szCs w:val="20"/>
              </w:rPr>
            </w:pPr>
            <w:r>
              <w:rPr>
                <w:sz w:val="20"/>
                <w:szCs w:val="20"/>
              </w:rPr>
            </w:r>
          </w:p>
          <w:p>
            <w:pPr>
              <w:pStyle w:val="Normal"/>
              <w:widowControl w:val="false"/>
              <w:rPr>
                <w:sz w:val="20"/>
                <w:szCs w:val="20"/>
              </w:rPr>
            </w:pPr>
            <w:r>
              <w:rPr>
                <w:sz w:val="20"/>
                <w:szCs w:val="20"/>
              </w:rPr>
              <w:t>T</w:t>
            </w:r>
            <w:r>
              <w:rPr>
                <w:color w:val="C9211E"/>
                <w:sz w:val="20"/>
                <w:szCs w:val="20"/>
              </w:rPr>
              <w:t>oute mes notifications ne sont pas activées mais j’ai reçu certaines notifications.</w:t>
              <w:br/>
              <w:t xml:space="preserve">Sur les notif aussi il y a une erreur de texte, il y a deux fois </w:t>
            </w:r>
            <w:r>
              <w:rPr>
                <w:rFonts w:cs="Poppins" w:ascii="Poppins" w:hAnsi="Poppins"/>
                <w:color w:val="C9211E"/>
                <w:sz w:val="17"/>
                <w:szCs w:val="17"/>
                <w:shd w:fill="FFFFFF" w:val="clear"/>
              </w:rPr>
              <w:t>Un commentaire est ajouté</w:t>
            </w:r>
          </w:p>
          <w:p>
            <w:pPr>
              <w:pStyle w:val="Normal"/>
              <w:widowControl w:val="false"/>
              <w:rPr>
                <w:sz w:val="20"/>
                <w:szCs w:val="20"/>
              </w:rPr>
            </w:pPr>
            <w:r>
              <w:rPr/>
              <w:drawing>
                <wp:inline distT="0" distB="0" distL="0" distR="0">
                  <wp:extent cx="2762250" cy="1844675"/>
                  <wp:effectExtent l="0" t="0" r="0" b="0"/>
                  <wp:docPr id="4"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
                          <pic:cNvPicPr>
                            <a:picLocks noChangeAspect="1" noChangeArrowheads="1"/>
                          </pic:cNvPicPr>
                        </pic:nvPicPr>
                        <pic:blipFill>
                          <a:blip r:embed="rId5"/>
                          <a:stretch>
                            <a:fillRect/>
                          </a:stretch>
                        </pic:blipFill>
                        <pic:spPr bwMode="auto">
                          <a:xfrm>
                            <a:off x="0" y="0"/>
                            <a:ext cx="2762250" cy="1844675"/>
                          </a:xfrm>
                          <a:prstGeom prst="rect">
                            <a:avLst/>
                          </a:prstGeom>
                        </pic:spPr>
                      </pic:pic>
                    </a:graphicData>
                  </a:graphic>
                </wp:inline>
              </w:drawing>
            </w:r>
          </w:p>
          <w:p>
            <w:pPr>
              <w:pStyle w:val="Normal"/>
              <w:widowControl w:val="false"/>
              <w:rPr>
                <w:sz w:val="20"/>
                <w:szCs w:val="20"/>
              </w:rPr>
            </w:pPr>
            <w:r>
              <w:rPr/>
              <w:drawing>
                <wp:inline distT="0" distB="0" distL="0" distR="0">
                  <wp:extent cx="2270125" cy="1471930"/>
                  <wp:effectExtent l="0" t="0" r="0" b="0"/>
                  <wp:docPr id="5"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descr=""/>
                          <pic:cNvPicPr>
                            <a:picLocks noChangeAspect="1" noChangeArrowheads="1"/>
                          </pic:cNvPicPr>
                        </pic:nvPicPr>
                        <pic:blipFill>
                          <a:blip r:embed="rId6"/>
                          <a:stretch>
                            <a:fillRect/>
                          </a:stretch>
                        </pic:blipFill>
                        <pic:spPr bwMode="auto">
                          <a:xfrm>
                            <a:off x="0" y="0"/>
                            <a:ext cx="2270125" cy="1471930"/>
                          </a:xfrm>
                          <a:prstGeom prst="rect">
                            <a:avLst/>
                          </a:prstGeom>
                        </pic:spPr>
                      </pic:pic>
                    </a:graphicData>
                  </a:graphic>
                </wp:inline>
              </w:drawing>
            </w:r>
          </w:p>
          <w:p>
            <w:pPr>
              <w:pStyle w:val="Normal"/>
              <w:widowControl w:val="false"/>
              <w:rPr>
                <w:color w:val="C9211E"/>
              </w:rPr>
            </w:pPr>
            <w:r>
              <w:rPr>
                <w:rFonts w:eastAsia="Century Gothic" w:cs="Century Gothic" w:ascii="Century Gothic" w:hAnsi="Century Gothic"/>
                <w:color w:val="C9211E"/>
                <w:sz w:val="20"/>
                <w:szCs w:val="20"/>
              </w:rPr>
              <w:t>Et quand j’ai déplacé une tache vers terminer, je n’ai pas eu de notification automatique.</w:t>
            </w:r>
          </w:p>
        </w:tc>
      </w:tr>
      <w:tr>
        <w:trPr>
          <w:trHeight w:val="34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Affichage correct du contenu des mails</w:t>
            </w:r>
          </w:p>
          <w:p>
            <w:pPr>
              <w:pStyle w:val="Normal"/>
              <w:widowControl w:val="false"/>
              <w:rPr>
                <w:sz w:val="20"/>
                <w:szCs w:val="20"/>
              </w:rPr>
            </w:pPr>
            <w:r>
              <w:rPr>
                <w:color w:val="C9211E"/>
                <w:sz w:val="20"/>
                <w:szCs w:val="20"/>
              </w:rPr>
              <w:t xml:space="preserve">C’est bien afficher au niveau du texte mais les images quand il y en a ne s’affiche pas et normalement comme sur bluemind, quand les image ne s’affiche pas, il demande si on autorise l’affichage et quand on valide cela s’affiche, je n’ai pas ce comportement ici. </w:t>
              <w:br/>
              <w:t>Aussi permettre de télécharger tout les documents joint au mail ensemble via un zip ou une compression pour etre plus précis</w:t>
            </w:r>
          </w:p>
          <w:p>
            <w:pPr>
              <w:pStyle w:val="Normal"/>
              <w:widowControl w:val="false"/>
              <w:rPr>
                <w:sz w:val="20"/>
                <w:szCs w:val="20"/>
              </w:rPr>
            </w:pPr>
            <w:r>
              <w:rPr/>
              <w:drawing>
                <wp:inline distT="0" distB="0" distL="0" distR="0">
                  <wp:extent cx="2573020" cy="1397000"/>
                  <wp:effectExtent l="0" t="0" r="0" b="0"/>
                  <wp:docPr id="6"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8" descr=""/>
                          <pic:cNvPicPr>
                            <a:picLocks noChangeAspect="1" noChangeArrowheads="1"/>
                          </pic:cNvPicPr>
                        </pic:nvPicPr>
                        <pic:blipFill>
                          <a:blip r:embed="rId7"/>
                          <a:stretch>
                            <a:fillRect/>
                          </a:stretch>
                        </pic:blipFill>
                        <pic:spPr bwMode="auto">
                          <a:xfrm>
                            <a:off x="0" y="0"/>
                            <a:ext cx="2573020" cy="1397000"/>
                          </a:xfrm>
                          <a:prstGeom prst="rect">
                            <a:avLst/>
                          </a:prstGeom>
                        </pic:spPr>
                      </pic:pic>
                    </a:graphicData>
                  </a:graphic>
                </wp:inline>
              </w:drawing>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Gestion des erreurs d’envoi de mails : résolution</w:t>
            </w:r>
          </w:p>
          <w:p>
            <w:pPr>
              <w:pStyle w:val="Normal"/>
              <w:widowControl w:val="false"/>
              <w:rPr>
                <w:sz w:val="20"/>
                <w:szCs w:val="20"/>
              </w:rPr>
            </w:pPr>
            <w:r>
              <w:rPr>
                <w:rFonts w:eastAsia="Century Gothic" w:cs="Century Gothic" w:ascii="Century Gothic" w:hAnsi="Century Gothic"/>
                <w:sz w:val="24"/>
                <w:szCs w:val="24"/>
              </w:rPr>
              <w:t>du blocage de la page</w:t>
            </w:r>
          </w:p>
          <w:p>
            <w:pPr>
              <w:pStyle w:val="Normal"/>
              <w:widowControl w:val="false"/>
              <w:rPr>
                <w:sz w:val="20"/>
                <w:szCs w:val="20"/>
              </w:rPr>
            </w:pPr>
            <w:r>
              <w:rPr>
                <w:sz w:val="20"/>
                <w:szCs w:val="20"/>
              </w:rPr>
            </w:r>
          </w:p>
          <w:p>
            <w:pPr>
              <w:pStyle w:val="Normal"/>
              <w:widowControl w:val="false"/>
              <w:rPr>
                <w:color w:val="C9211E"/>
              </w:rPr>
            </w:pPr>
            <w:r>
              <w:rPr>
                <w:color w:val="C9211E"/>
                <w:sz w:val="20"/>
                <w:szCs w:val="20"/>
              </w:rPr>
              <w:t>Sur les réponse et transfert de mail, il y a une erreur d’affichage lié à la signature et au parametre</w:t>
            </w:r>
          </w:p>
          <w:p>
            <w:pPr>
              <w:pStyle w:val="Normal"/>
              <w:widowControl w:val="false"/>
              <w:rPr>
                <w:sz w:val="20"/>
                <w:szCs w:val="20"/>
              </w:rPr>
            </w:pPr>
            <w:r>
              <w:rPr/>
              <w:drawing>
                <wp:inline distT="0" distB="0" distL="0" distR="0">
                  <wp:extent cx="1403350" cy="901700"/>
                  <wp:effectExtent l="0" t="0" r="0" b="0"/>
                  <wp:docPr id="7"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9" descr=""/>
                          <pic:cNvPicPr>
                            <a:picLocks noChangeAspect="1" noChangeArrowheads="1"/>
                          </pic:cNvPicPr>
                        </pic:nvPicPr>
                        <pic:blipFill>
                          <a:blip r:embed="rId8"/>
                          <a:stretch>
                            <a:fillRect/>
                          </a:stretch>
                        </pic:blipFill>
                        <pic:spPr bwMode="auto">
                          <a:xfrm>
                            <a:off x="0" y="0"/>
                            <a:ext cx="1403350" cy="901700"/>
                          </a:xfrm>
                          <a:prstGeom prst="rect">
                            <a:avLst/>
                          </a:prstGeom>
                        </pic:spPr>
                      </pic:pic>
                    </a:graphicData>
                  </a:graphic>
                </wp:inline>
              </w:drawing>
            </w:r>
          </w:p>
          <w:p>
            <w:pPr>
              <w:pStyle w:val="Normal"/>
              <w:widowControl w:val="false"/>
              <w:rPr>
                <w:color w:val="C9211E"/>
              </w:rPr>
            </w:pPr>
            <w:r>
              <w:rPr>
                <w:rFonts w:eastAsia="Century Gothic" w:cs="Century Gothic" w:ascii="Century Gothic" w:hAnsi="Century Gothic"/>
                <w:color w:val="C9211E"/>
                <w:sz w:val="20"/>
                <w:szCs w:val="20"/>
              </w:rPr>
              <w:t>Aussi j’ai envoyer un mail qui n’est pas parti; j’ai cocher accuser de réception et insérer  une signature</w:t>
            </w:r>
          </w:p>
        </w:tc>
      </w:tr>
      <w:tr>
        <w:trPr>
          <w:trHeight w:val="345" w:hRule="atLeast"/>
        </w:trPr>
        <w:tc>
          <w:tcPr>
            <w:tcW w:w="3574"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sz w:val="20"/>
                <w:szCs w:val="20"/>
              </w:rPr>
            </w:pPr>
            <w:r>
              <w:rPr>
                <w:rFonts w:eastAsia="Century Gothic" w:cs="Century Gothic" w:ascii="Century Gothic" w:hAnsi="Century Gothic"/>
                <w:sz w:val="24"/>
                <w:szCs w:val="24"/>
              </w:rPr>
              <w:t>Renommage du dossier INBOX en « Réception »</w:t>
            </w:r>
          </w:p>
          <w:p>
            <w:pPr>
              <w:pStyle w:val="Normal"/>
              <w:widowControl w:val="false"/>
              <w:rPr>
                <w:sz w:val="20"/>
                <w:szCs w:val="20"/>
              </w:rPr>
            </w:pPr>
            <w:r>
              <w:rPr>
                <w:sz w:val="20"/>
                <w:szCs w:val="20"/>
              </w:rPr>
            </w:r>
          </w:p>
          <w:tbl>
            <w:tblPr>
              <w:tblStyle w:val="a"/>
              <w:tblW w:w="9360" w:type="dxa"/>
              <w:jc w:val="left"/>
              <w:tblInd w:w="0" w:type="dxa"/>
              <w:tblLayout w:type="fixed"/>
              <w:tblCellMar>
                <w:top w:w="40" w:type="dxa"/>
                <w:left w:w="120" w:type="dxa"/>
                <w:bottom w:w="40" w:type="dxa"/>
                <w:right w:w="120" w:type="dxa"/>
              </w:tblCellMar>
              <w:tblLook w:val="0600" w:noHBand="1" w:noVBand="1" w:firstColumn="0" w:lastRow="0" w:lastColumn="0" w:firstRow="0"/>
            </w:tblPr>
            <w:tblGrid>
              <w:gridCol w:w="9360"/>
            </w:tblGrid>
            <w:tr>
              <w:trPr>
                <w:trHeight w:val="345" w:hRule="atLeast"/>
              </w:trPr>
              <w:tc>
                <w:tcPr>
                  <w:tcW w:w="9360" w:type="dxa"/>
                  <w:tcBorders>
                    <w:top w:val="single" w:sz="6" w:space="0" w:color="CCCCCC"/>
                    <w:left w:val="single" w:sz="6" w:space="0" w:color="CCCCCC"/>
                    <w:bottom w:val="single" w:sz="6" w:space="0" w:color="000000"/>
                    <w:right w:val="single" w:sz="6" w:space="0" w:color="000000"/>
                  </w:tcBorders>
                  <w:shd w:color="auto" w:fill="FFFFFF" w:val="clear"/>
                </w:tcPr>
                <w:p>
                  <w:pPr>
                    <w:pStyle w:val="Normal"/>
                    <w:widowControl w:val="false"/>
                    <w:rPr>
                      <w:color w:val="C9211E"/>
                    </w:rPr>
                  </w:pPr>
                  <w:r>
                    <w:rPr>
                      <w:color w:val="C9211E"/>
                      <w:sz w:val="20"/>
                      <w:szCs w:val="20"/>
                    </w:rPr>
                    <w:t>Le dossier INBOX est toujours INBOX</w:t>
                    <w:br/>
                    <w:t>Aussi, je n’arrive pas à lire les messages dans la liste des éléments envoyés, cela m’envoie un 404 erreur la page demander n'a pas été trouver</w:t>
                  </w:r>
                </w:p>
              </w:tc>
            </w:tr>
          </w:tbl>
          <w:p>
            <w:pPr>
              <w:pStyle w:val="Normal"/>
              <w:widowControl w:val="false"/>
              <w:rPr>
                <w:sz w:val="20"/>
                <w:szCs w:val="20"/>
              </w:rPr>
            </w:pPr>
            <w:r>
              <w:rPr>
                <w:sz w:val="20"/>
                <w:szCs w:val="20"/>
              </w:rPr>
            </w:r>
          </w:p>
        </w:tc>
      </w:tr>
      <w:tr>
        <w:trPr>
          <w:trHeight w:val="61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Correction des problèmes liés à l’envoi programmé de mails</w:t>
            </w:r>
          </w:p>
          <w:p>
            <w:pPr>
              <w:pStyle w:val="Normal"/>
              <w:widowControl w:val="false"/>
              <w:rPr>
                <w:color w:val="C9211E"/>
              </w:rPr>
            </w:pPr>
            <w:r>
              <w:rPr>
                <w:rFonts w:eastAsia="Century Gothic" w:cs="Century Gothic" w:ascii="Century Gothic" w:hAnsi="Century Gothic"/>
                <w:color w:val="C9211E"/>
                <w:sz w:val="20"/>
                <w:szCs w:val="20"/>
              </w:rPr>
              <w:t>Rien ne pars, je n’arrive pas à envoyé</w:t>
            </w:r>
          </w:p>
        </w:tc>
      </w:tr>
      <w:tr>
        <w:trPr>
          <w:trHeight w:val="345" w:hRule="atLeast"/>
        </w:trPr>
        <w:tc>
          <w:tcPr>
            <w:tcW w:w="3574"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sz w:val="20"/>
                <w:szCs w:val="20"/>
              </w:rPr>
            </w:pPr>
            <w:r>
              <w:rPr>
                <w:rFonts w:eastAsia="Century Gothic" w:cs="Century Gothic" w:ascii="Century Gothic" w:hAnsi="Century Gothic"/>
                <w:sz w:val="24"/>
                <w:szCs w:val="24"/>
              </w:rPr>
              <w:t>Résolution des envois programmés non exécutés avec pièce jointe</w:t>
            </w:r>
          </w:p>
          <w:p>
            <w:pPr>
              <w:pStyle w:val="Normal"/>
              <w:widowControl w:val="false"/>
              <w:rPr>
                <w:color w:val="C9211E"/>
              </w:rPr>
            </w:pPr>
            <w:r>
              <w:rPr>
                <w:rFonts w:eastAsia="Century Gothic" w:cs="Century Gothic" w:ascii="Century Gothic" w:hAnsi="Century Gothic"/>
                <w:color w:val="C9211E"/>
                <w:sz w:val="20"/>
                <w:szCs w:val="20"/>
              </w:rPr>
              <w:t>Rien ne pars, je n’arrive pas à envoyé</w:t>
            </w:r>
          </w:p>
        </w:tc>
      </w:tr>
      <w:tr>
        <w:trPr>
          <w:trHeight w:val="345" w:hRule="atLeast"/>
        </w:trPr>
        <w:tc>
          <w:tcPr>
            <w:tcW w:w="3574"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816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Signature mail</w:t>
            </w:r>
          </w:p>
          <w:p>
            <w:pPr>
              <w:pStyle w:val="Normal"/>
              <w:widowControl w:val="false"/>
              <w:rPr>
                <w:color w:val="C9211E"/>
              </w:rPr>
            </w:pPr>
            <w:r>
              <w:rPr>
                <w:rFonts w:eastAsia="Century Gothic" w:cs="Apple Color Emoji" w:ascii="Cambria" w:hAnsi="Cambria"/>
                <w:color w:val="C9211E"/>
                <w:sz w:val="20"/>
                <w:szCs w:val="20"/>
              </w:rPr>
              <w:t>J’ai vu mais je n’ai pas pu faire d’envoi</w:t>
            </w:r>
          </w:p>
          <w:p>
            <w:pPr>
              <w:pStyle w:val="Normal"/>
              <w:widowControl w:val="false"/>
              <w:rPr>
                <w:b w:val="false"/>
                <w:bCs w:val="false"/>
                <w:color w:val="000000"/>
                <w:highlight w:val="none"/>
                <w:shd w:fill="auto" w:val="clear"/>
              </w:rPr>
            </w:pPr>
            <w:r>
              <w:rPr>
                <w:rFonts w:eastAsia="Century Gothic" w:cs="Century Gothic" w:ascii="Century Gothic" w:hAnsi="Century Gothic"/>
                <w:b w:val="false"/>
                <w:bCs w:val="false"/>
                <w:color w:val="000000"/>
                <w:sz w:val="24"/>
                <w:szCs w:val="24"/>
                <w:shd w:fill="auto" w:val="clear"/>
              </w:rPr>
              <w:t>Déconnexion de</w:t>
            </w:r>
            <w:r>
              <w:rPr>
                <w:rFonts w:eastAsia="Century Gothic" w:cs="Century Gothic" w:ascii="Century Gothic" w:hAnsi="Century Gothic"/>
                <w:b w:val="false"/>
                <w:bCs w:val="false"/>
                <w:color w:val="000000"/>
                <w:sz w:val="24"/>
                <w:szCs w:val="24"/>
                <w:shd w:fill="auto" w:val="clear"/>
              </w:rPr>
              <w:t xml:space="preserve"> mail</w:t>
            </w:r>
          </w:p>
          <w:p>
            <w:pPr>
              <w:pStyle w:val="Normal"/>
              <w:widowControl w:val="false"/>
              <w:rPr>
                <w:color w:val="C9211E"/>
              </w:rPr>
            </w:pPr>
            <w:r>
              <w:rPr>
                <w:rFonts w:eastAsia="Century Gothic" w:cs="Apple Color Emoji" w:ascii="Cambria" w:hAnsi="Cambria"/>
                <w:b w:val="false"/>
                <w:i w:val="false"/>
                <w:caps w:val="false"/>
                <w:smallCaps w:val="false"/>
                <w:color w:val="C9211E"/>
                <w:spacing w:val="0"/>
                <w:sz w:val="20"/>
                <w:szCs w:val="20"/>
              </w:rPr>
              <w:t>Donner la possibilité de se déconnecter du mail</w:t>
            </w:r>
          </w:p>
        </w:tc>
      </w:tr>
    </w:tbl>
    <w:p>
      <w:pPr>
        <w:pStyle w:val="Normal"/>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Century Gothic">
    <w:charset w:val="01"/>
    <w:family w:val="roman"/>
    <w:pitch w:val="variable"/>
  </w:font>
  <w:font w:name="Poppins">
    <w:charset w:val="01"/>
    <w:family w:val="roman"/>
    <w:pitch w:val="variable"/>
  </w:font>
  <w:font w:name="Cambria">
    <w:charset w:val="01"/>
    <w:family w:val="roman"/>
    <w:pitch w:val="variable"/>
  </w:font>
</w:fonts>
</file>

<file path=word/settings.xml><?xml version="1.0" encoding="utf-8"?>
<w:settings xmlns:w="http://schemas.openxmlformats.org/wordprocessingml/2006/main">
  <w:zoom w:percent="17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CA"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fr-CA" w:eastAsia="fr-FR"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179</TotalTime>
  <Application>LibreOffice/24.2.7.2$Linux_X86_64 LibreOffice_project/420$Build-2</Application>
  <AppVersion>15.0000</AppVersion>
  <Pages>4</Pages>
  <Words>560</Words>
  <Characters>2689</Characters>
  <CharactersWithSpaces>3226</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2025-06-13T17:02:00Z</dcterms:created>
  <dc:creator/>
  <dc:description/>
  <dc:language>fr-FR</dc:language>
  <cp:lastModifiedBy/>
  <dcterms:modified xsi:type="dcterms:W3CDTF">2025-06-16T12:20:36Z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