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0" w:before="0" w:line="312" w:lineRule="auto"/>
        <w:jc w:val="both"/>
        <w:rPr/>
      </w:pPr>
      <w:bookmarkStart w:colFirst="0" w:colLast="0" w:name="_noj5ku40923q" w:id="0"/>
      <w:bookmarkEnd w:id="0"/>
      <w:r w:rsidDel="00000000" w:rsidR="00000000" w:rsidRPr="00000000">
        <w:rPr>
          <w:rtl w:val="0"/>
        </w:rPr>
        <w:t xml:space="preserve">Implémentation Expérimentale (Preuve de Concept)</w:t>
      </w:r>
    </w:p>
    <w:p w:rsidR="00000000" w:rsidDel="00000000" w:rsidP="00000000" w:rsidRDefault="00000000" w:rsidRPr="00000000" w14:paraId="00000002">
      <w:pPr>
        <w:pStyle w:val="Heading3"/>
        <w:rPr/>
      </w:pPr>
      <w:bookmarkStart w:colFirst="0" w:colLast="0" w:name="_r8epixojtb3x" w:id="1"/>
      <w:bookmarkEnd w:id="1"/>
      <w:r w:rsidDel="00000000" w:rsidR="00000000" w:rsidRPr="00000000">
        <w:rPr>
          <w:rtl w:val="0"/>
        </w:rPr>
        <w:t xml:space="preserve">Architecture de l'Environnement de Test</w:t>
      </w:r>
    </w:p>
    <w:p w:rsidR="00000000" w:rsidDel="00000000" w:rsidP="00000000" w:rsidRDefault="00000000" w:rsidRPr="00000000" w14:paraId="00000003">
      <w:pPr>
        <w:spacing w:after="0" w:line="312"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Pour valider l'intégration des technologies de PKI augmentée, de calcul multipartite sécurisé (MPC) et de preuves à divulgation nulle de connaissance (ZKP), nous mettons en place un environnement de test robuste et représentatif. Cet environnement est conçu pour simuler un déploiement réel tout en offrant la flexibilité nécessaire à l'expérimentation et à l'évaluation des performances.</w:t>
      </w:r>
    </w:p>
    <w:p w:rsidR="00000000" w:rsidDel="00000000" w:rsidP="00000000" w:rsidRDefault="00000000" w:rsidRPr="00000000" w14:paraId="00000004">
      <w:pPr>
        <w:pStyle w:val="Heading4"/>
        <w:rPr/>
      </w:pPr>
      <w:bookmarkStart w:colFirst="0" w:colLast="0" w:name="_v3c0xwp0fetn" w:id="2"/>
      <w:bookmarkEnd w:id="2"/>
      <w:r w:rsidDel="00000000" w:rsidR="00000000" w:rsidRPr="00000000">
        <w:rPr>
          <w:rtl w:val="0"/>
        </w:rPr>
        <w:t xml:space="preserve">Configuration Infrastructure</w:t>
      </w:r>
    </w:p>
    <w:p w:rsidR="00000000" w:rsidDel="00000000" w:rsidP="00000000" w:rsidRDefault="00000000" w:rsidRPr="00000000" w14:paraId="00000005">
      <w:pPr>
        <w:spacing w:after="0" w:line="312"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Notre environnement de déploiement s'appuie sur une infrastructure conteneurisée et orchestrée, garantissant la portabilité, la scalabilité et la gestion aisée des composants.</w:t>
      </w:r>
    </w:p>
    <w:p w:rsidR="00000000" w:rsidDel="00000000" w:rsidP="00000000" w:rsidRDefault="00000000" w:rsidRPr="00000000" w14:paraId="00000006">
      <w:pPr>
        <w:numPr>
          <w:ilvl w:val="0"/>
          <w:numId w:val="1"/>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Environnement de Déploiement</w:t>
      </w:r>
    </w:p>
    <w:p w:rsidR="00000000" w:rsidDel="00000000" w:rsidP="00000000" w:rsidRDefault="00000000" w:rsidRPr="00000000" w14:paraId="00000007">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Plateforme : Nous utilisons Docker Compose pour le développement local et la mise en place initiale des services. Pour une orchestration plus avancée et une simulation d'environnement de production, nous déployons l'ensemble sur Kubernetes, en s'appuyant sur Minikube pour la phase de développement et de test sur des postes de travail individuels. Cette approche permet de valider la conteneurisation et l'orchestration des services, facilitant un éventuel passage à une infrastructure cloud.</w:t>
      </w:r>
      <w:r w:rsidDel="00000000" w:rsidR="00000000" w:rsidRPr="00000000">
        <w:rPr>
          <w:rtl w:val="0"/>
        </w:rPr>
      </w:r>
    </w:p>
    <w:p w:rsidR="00000000" w:rsidDel="00000000" w:rsidP="00000000" w:rsidRDefault="00000000" w:rsidRPr="00000000" w14:paraId="00000008">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Réseau : Un réseau privé virtuel est mis en place pour isoler les communications entre les différents composants, garantissant la sécurité des échanges. Une segmentation par VLAN est appliquée pour séparer logiquement les nœuds MPC, la CA augmentée, les clients et les services cloud, renforçant ainsi la politique de moindre privilège.</w:t>
      </w:r>
      <w:r w:rsidDel="00000000" w:rsidR="00000000" w:rsidRPr="00000000">
        <w:rPr>
          <w:rtl w:val="0"/>
        </w:rPr>
      </w:r>
    </w:p>
    <w:p w:rsidR="00000000" w:rsidDel="00000000" w:rsidP="00000000" w:rsidRDefault="00000000" w:rsidRPr="00000000" w14:paraId="00000009">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Stockage : Les données sensibles, notamment les parts de clés cryptographiques, sont stockées sur des volumes persistants chiffrés. Cette mesure assure la confidentialité et l'intégrité des données au repos, même en cas d'accès non autorisé au système de fichiers sous-jacent.</w:t>
      </w:r>
      <w:r w:rsidDel="00000000" w:rsidR="00000000" w:rsidRPr="00000000">
        <w:rPr>
          <w:rtl w:val="0"/>
        </w:rPr>
      </w:r>
    </w:p>
    <w:p w:rsidR="00000000" w:rsidDel="00000000" w:rsidP="00000000" w:rsidRDefault="00000000" w:rsidRPr="00000000" w14:paraId="0000000A">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Monitoring : La supervision de l'environnement est assurée par une stack ELK (Elasticsearch, Logstash, Kibana) pour l'agrégation et l'analyse des logs, offrant une visibilité centralisée sur les événements du système. En complément, Prometheus et Grafana sont utilisés pour la collecte de métriques système et applicatives, permettant une surveillance en temps réel des performances et de la disponibilité des services.</w:t>
      </w:r>
      <w:r w:rsidDel="00000000" w:rsidR="00000000" w:rsidRPr="00000000">
        <w:rPr>
          <w:rtl w:val="0"/>
        </w:rPr>
      </w:r>
    </w:p>
    <w:p w:rsidR="00000000" w:rsidDel="00000000" w:rsidP="00000000" w:rsidRDefault="00000000" w:rsidRPr="00000000" w14:paraId="0000000B">
      <w:pPr>
        <w:numPr>
          <w:ilvl w:val="0"/>
          <w:numId w:val="1"/>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Spécifications Techniques : Infrastructure Minimale </w:t>
      </w:r>
    </w:p>
    <w:p w:rsidR="00000000" w:rsidDel="00000000" w:rsidP="00000000" w:rsidRDefault="00000000" w:rsidRPr="00000000" w14:paraId="0000000C">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CA Augmentée :</w:t>
      </w:r>
    </w:p>
    <w:p w:rsidR="00000000" w:rsidDel="00000000" w:rsidP="00000000" w:rsidRDefault="00000000" w:rsidRPr="00000000" w14:paraId="0000000D">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CPU : "2 cores" </w:t>
      </w:r>
    </w:p>
    <w:p w:rsidR="00000000" w:rsidDel="00000000" w:rsidP="00000000" w:rsidRDefault="00000000" w:rsidRPr="00000000" w14:paraId="0000000E">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Mémoire : "4GB" </w:t>
      </w:r>
    </w:p>
    <w:p w:rsidR="00000000" w:rsidDel="00000000" w:rsidP="00000000" w:rsidRDefault="00000000" w:rsidRPr="00000000" w14:paraId="0000000F">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Stockage : "50GB SSD" </w:t>
      </w:r>
    </w:p>
    <w:p w:rsidR="00000000" w:rsidDel="00000000" w:rsidP="00000000" w:rsidRDefault="00000000" w:rsidRPr="00000000" w14:paraId="00000010">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Nœuds MPC :</w:t>
      </w:r>
    </w:p>
    <w:p w:rsidR="00000000" w:rsidDel="00000000" w:rsidP="00000000" w:rsidRDefault="00000000" w:rsidRPr="00000000" w14:paraId="00000011">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Nombre : 5 nœuds </w:t>
      </w:r>
    </w:p>
    <w:p w:rsidR="00000000" w:rsidDel="00000000" w:rsidP="00000000" w:rsidRDefault="00000000" w:rsidRPr="00000000" w14:paraId="00000012">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CPU : "4 cores chacun" </w:t>
      </w:r>
    </w:p>
    <w:p w:rsidR="00000000" w:rsidDel="00000000" w:rsidP="00000000" w:rsidRDefault="00000000" w:rsidRPr="00000000" w14:paraId="00000013">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Mémoire : "8GB chacun" </w:t>
      </w:r>
    </w:p>
    <w:p w:rsidR="00000000" w:rsidDel="00000000" w:rsidP="00000000" w:rsidRDefault="00000000" w:rsidRPr="00000000" w14:paraId="00000014">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Stockage : "100GB SSD chacun" </w:t>
      </w:r>
    </w:p>
    <w:p w:rsidR="00000000" w:rsidDel="00000000" w:rsidP="00000000" w:rsidRDefault="00000000" w:rsidRPr="00000000" w14:paraId="00000015">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Clients :</w:t>
      </w:r>
    </w:p>
    <w:p w:rsidR="00000000" w:rsidDel="00000000" w:rsidP="00000000" w:rsidRDefault="00000000" w:rsidRPr="00000000" w14:paraId="00000016">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Nombre : 10 clients </w:t>
      </w:r>
    </w:p>
    <w:p w:rsidR="00000000" w:rsidDel="00000000" w:rsidP="00000000" w:rsidRDefault="00000000" w:rsidRPr="00000000" w14:paraId="00000017">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CPU : "1 core chacun" </w:t>
      </w:r>
    </w:p>
    <w:p w:rsidR="00000000" w:rsidDel="00000000" w:rsidP="00000000" w:rsidRDefault="00000000" w:rsidRPr="00000000" w14:paraId="00000018">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Mémoire : "2GB chacun" </w:t>
      </w:r>
    </w:p>
    <w:p w:rsidR="00000000" w:rsidDel="00000000" w:rsidP="00000000" w:rsidRDefault="00000000" w:rsidRPr="00000000" w14:paraId="00000019">
      <w:pPr>
        <w:numPr>
          <w:ilvl w:val="1"/>
          <w:numId w:val="1"/>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Services Cloud :</w:t>
      </w:r>
    </w:p>
    <w:p w:rsidR="00000000" w:rsidDel="00000000" w:rsidP="00000000" w:rsidRDefault="00000000" w:rsidRPr="00000000" w14:paraId="0000001A">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Nombre : 3 services </w:t>
      </w:r>
    </w:p>
    <w:p w:rsidR="00000000" w:rsidDel="00000000" w:rsidP="00000000" w:rsidRDefault="00000000" w:rsidRPr="00000000" w14:paraId="0000001B">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CPU : "2 cores chacun" </w:t>
      </w:r>
    </w:p>
    <w:p w:rsidR="00000000" w:rsidDel="00000000" w:rsidP="00000000" w:rsidRDefault="00000000" w:rsidRPr="00000000" w14:paraId="0000001C">
      <w:pPr>
        <w:numPr>
          <w:ilvl w:val="2"/>
          <w:numId w:val="1"/>
        </w:numPr>
        <w:spacing w:after="0" w:line="312" w:lineRule="auto"/>
        <w:ind w:left="2160" w:hanging="360"/>
        <w:jc w:val="both"/>
        <w:rPr>
          <w:sz w:val="24"/>
          <w:szCs w:val="24"/>
        </w:rPr>
      </w:pPr>
      <w:r w:rsidDel="00000000" w:rsidR="00000000" w:rsidRPr="00000000">
        <w:rPr>
          <w:rFonts w:ascii="Calibri" w:cs="Calibri" w:eastAsia="Calibri" w:hAnsi="Calibri"/>
          <w:sz w:val="24"/>
          <w:szCs w:val="24"/>
          <w:rtl w:val="0"/>
        </w:rPr>
        <w:t xml:space="preserve">Mémoire : "4GB chacun" </w:t>
      </w:r>
    </w:p>
    <w:p w:rsidR="00000000" w:rsidDel="00000000" w:rsidP="00000000" w:rsidRDefault="00000000" w:rsidRPr="00000000" w14:paraId="0000001D">
      <w:pPr>
        <w:pStyle w:val="Heading4"/>
        <w:rPr/>
      </w:pPr>
      <w:bookmarkStart w:colFirst="0" w:colLast="0" w:name="_thmcwqbysqro" w:id="3"/>
      <w:bookmarkEnd w:id="3"/>
      <w:r w:rsidDel="00000000" w:rsidR="00000000" w:rsidRPr="00000000">
        <w:rPr>
          <w:rtl w:val="0"/>
        </w:rPr>
        <w:t xml:space="preserve">Choix des Frameworks et Bibliothèques</w:t>
      </w:r>
    </w:p>
    <w:p w:rsidR="00000000" w:rsidDel="00000000" w:rsidP="00000000" w:rsidRDefault="00000000" w:rsidRPr="00000000" w14:paraId="0000001E">
      <w:pPr>
        <w:spacing w:after="0" w:line="312"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sélection des frameworks et bibliothèques est cruciale pour la performance, la sécurité et la faisabilité de la preuve de concept. Nous privilégions des outils matures, performants et reconnus par la communauté cryptographique.</w:t>
      </w:r>
    </w:p>
    <w:p w:rsidR="00000000" w:rsidDel="00000000" w:rsidP="00000000" w:rsidRDefault="00000000" w:rsidRPr="00000000" w14:paraId="0000001F">
      <w:pPr>
        <w:numPr>
          <w:ilvl w:val="0"/>
          <w:numId w:val="12"/>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Frameworks MPC Sélectionnés :</w:t>
      </w:r>
    </w:p>
    <w:p w:rsidR="00000000" w:rsidDel="00000000" w:rsidP="00000000" w:rsidRDefault="00000000" w:rsidRPr="00000000" w14:paraId="00000020">
      <w:pPr>
        <w:numPr>
          <w:ilvl w:val="1"/>
          <w:numId w:val="12"/>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MP-SPDZ (Choix Principal) : Ce framework est retenu comme choix principal pour sa flexibilité et son support complet des protocoles MPC résistant aux adversaires malveillants. Il inclut des implémentations de protocoles tels que BGW, GMW et SPDZ, ainsi que le partage de secrets de Shamir. Sa performance est particulièrement optimisée pour les opérations de signature ECDSA à seuil, ce qui est essentiel pour notre cas d'usage.</w:t>
      </w:r>
      <w:r w:rsidDel="00000000" w:rsidR="00000000" w:rsidRPr="00000000">
        <w:rPr>
          <w:rtl w:val="0"/>
        </w:rPr>
      </w:r>
    </w:p>
    <w:p w:rsidR="00000000" w:rsidDel="00000000" w:rsidP="00000000" w:rsidRDefault="00000000" w:rsidRPr="00000000" w14:paraId="00000021">
      <w:pPr>
        <w:numPr>
          <w:ilvl w:val="1"/>
          <w:numId w:val="12"/>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TSS-lib (Threshold Signature Scheme) : En complément, nous intégrons TSS-lib, une bibliothèque dédiée offrant des implémentations matures et robustes de l'ECDSA à seuil. Elle supporte notamment les protocoles GG18 et GG20 (Gennaro-Goldfeder) avec des corrections ZKP. Ces protocoles sont reconnus pour leur sécurité prouvée (UC-secure) et leur résistance aux attaques malveillantes.</w:t>
      </w:r>
      <w:r w:rsidDel="00000000" w:rsidR="00000000" w:rsidRPr="00000000">
        <w:rPr>
          <w:rtl w:val="0"/>
        </w:rPr>
      </w:r>
    </w:p>
    <w:p w:rsidR="00000000" w:rsidDel="00000000" w:rsidP="00000000" w:rsidRDefault="00000000" w:rsidRPr="00000000" w14:paraId="00000022">
      <w:pPr>
        <w:numPr>
          <w:ilvl w:val="0"/>
          <w:numId w:val="12"/>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Bibliothèques ZKP Intégrées :</w:t>
      </w:r>
    </w:p>
    <w:p w:rsidR="00000000" w:rsidDel="00000000" w:rsidP="00000000" w:rsidRDefault="00000000" w:rsidRPr="00000000" w14:paraId="00000023">
      <w:pPr>
        <w:numPr>
          <w:ilvl w:val="1"/>
          <w:numId w:val="12"/>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Circom + snarkjs : Ce duo est choisi pour la conception de circuits ZKP et la génération de preuves. Circom est utilisé pour la génération de circuits pour les preuves de possession de clé. Les preuves générées sont ultra-compactes, généralement inférieures à 1KB.</w:t>
      </w:r>
      <w:r w:rsidDel="00000000" w:rsidR="00000000" w:rsidRPr="00000000">
        <w:rPr>
          <w:rtl w:val="0"/>
        </w:rPr>
      </w:r>
    </w:p>
    <w:p w:rsidR="00000000" w:rsidDel="00000000" w:rsidP="00000000" w:rsidRDefault="00000000" w:rsidRPr="00000000" w14:paraId="00000024">
      <w:pPr>
        <w:numPr>
          <w:ilvl w:val="1"/>
          <w:numId w:val="12"/>
        </w:numPr>
        <w:spacing w:after="0" w:line="312" w:lineRule="auto"/>
        <w:ind w:left="1440" w:hanging="360"/>
        <w:jc w:val="both"/>
        <w:rPr>
          <w:sz w:val="24"/>
          <w:szCs w:val="24"/>
          <w:highlight w:val="yellow"/>
        </w:rPr>
      </w:pPr>
      <w:r w:rsidDel="00000000" w:rsidR="00000000" w:rsidRPr="00000000">
        <w:rPr>
          <w:rFonts w:ascii="Calibri" w:cs="Calibri" w:eastAsia="Calibri" w:hAnsi="Calibri"/>
          <w:sz w:val="24"/>
          <w:szCs w:val="24"/>
          <w:highlight w:val="yellow"/>
          <w:rtl w:val="0"/>
        </w:rPr>
        <w:t xml:space="preserve">Bulletproofs (Rust Implementation) : Cette bibliothèque est envisagée pour les preuves de plage (range proofs) et les preuves de connaissance (proof-of-knowledge). Un avantage clé de Bulletproofs est qu'il ne nécessite pas de "trusted setup".</w:t>
      </w:r>
      <w:r w:rsidDel="00000000" w:rsidR="00000000" w:rsidRPr="00000000">
        <w:rPr>
          <w:rtl w:val="0"/>
        </w:rPr>
      </w:r>
    </w:p>
    <w:p w:rsidR="00000000" w:rsidDel="00000000" w:rsidP="00000000" w:rsidRDefault="00000000" w:rsidRPr="00000000" w14:paraId="00000025">
      <w:pPr>
        <w:numPr>
          <w:ilvl w:val="1"/>
          <w:numId w:val="12"/>
        </w:numPr>
        <w:spacing w:after="0" w:line="312" w:lineRule="auto"/>
        <w:ind w:left="1440" w:hanging="360"/>
        <w:jc w:val="both"/>
        <w:rPr>
          <w:sz w:val="24"/>
          <w:szCs w:val="24"/>
          <w:highlight w:val="yellow"/>
        </w:rPr>
      </w:pPr>
      <w:r w:rsidDel="00000000" w:rsidR="00000000" w:rsidRPr="00000000">
        <w:rPr>
          <w:rFonts w:ascii="Calibri" w:cs="Calibri" w:eastAsia="Calibri" w:hAnsi="Calibri"/>
          <w:sz w:val="24"/>
          <w:szCs w:val="24"/>
          <w:highlight w:val="yellow"/>
          <w:rtl w:val="0"/>
        </w:rPr>
        <w:t xml:space="preserve">libsnark (C++) : libsnark sera utilisée pour la preuve de correction des contributions MPC. Son intégration est prévue via des bindings Python/Go.</w:t>
      </w:r>
      <w:r w:rsidDel="00000000" w:rsidR="00000000" w:rsidRPr="00000000">
        <w:rPr>
          <w:rtl w:val="0"/>
        </w:rPr>
      </w:r>
    </w:p>
    <w:p w:rsidR="00000000" w:rsidDel="00000000" w:rsidP="00000000" w:rsidRDefault="00000000" w:rsidRPr="00000000" w14:paraId="00000026">
      <w:pPr>
        <w:pStyle w:val="Heading3"/>
        <w:rPr/>
      </w:pPr>
      <w:bookmarkStart w:colFirst="0" w:colLast="0" w:name="_kw2dtbty4mu" w:id="4"/>
      <w:bookmarkEnd w:id="4"/>
      <w:r w:rsidDel="00000000" w:rsidR="00000000" w:rsidRPr="00000000">
        <w:rPr>
          <w:rtl w:val="0"/>
        </w:rPr>
        <w:t xml:space="preserve">Protocoles Cryptographiques Implémentés</w:t>
      </w:r>
    </w:p>
    <w:p w:rsidR="00000000" w:rsidDel="00000000" w:rsidP="00000000" w:rsidRDefault="00000000" w:rsidRPr="00000000" w14:paraId="00000027">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 cœur de notre architecture résident des protocoles cryptographiques avancés, garantissant la sécurité et la confidentialité des opérations.</w:t>
      </w:r>
    </w:p>
    <w:p w:rsidR="00000000" w:rsidDel="00000000" w:rsidP="00000000" w:rsidRDefault="00000000" w:rsidRPr="00000000" w14:paraId="00000028">
      <w:pPr>
        <w:pStyle w:val="Heading4"/>
        <w:rPr/>
      </w:pPr>
      <w:bookmarkStart w:colFirst="0" w:colLast="0" w:name="_j0e3v5ramo4a" w:id="5"/>
      <w:bookmarkEnd w:id="5"/>
      <w:r w:rsidDel="00000000" w:rsidR="00000000" w:rsidRPr="00000000">
        <w:rPr>
          <w:rtl w:val="0"/>
        </w:rPr>
        <w:t xml:space="preserve">Génération de Clés Distribuée (DKG)</w:t>
      </w:r>
    </w:p>
    <w:p w:rsidR="00000000" w:rsidDel="00000000" w:rsidP="00000000" w:rsidRDefault="00000000" w:rsidRPr="00000000" w14:paraId="00000029">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Pour l'initialisation sécurisée des clés privées (clés de la CA et clés client), nous utilisons un processus de génération de clés distribuée.</w:t>
      </w:r>
    </w:p>
    <w:p w:rsidR="00000000" w:rsidDel="00000000" w:rsidP="00000000" w:rsidRDefault="00000000" w:rsidRPr="00000000" w14:paraId="0000002A">
      <w:pPr>
        <w:numPr>
          <w:ilvl w:val="0"/>
          <w:numId w:val="8"/>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Algorithme DKG : Feldman VSS : Le protocole de Partage de Secrets Vérifiable de Feldman (Feldman VSS) est implémenté pour la génération initiale des parts de clés. Ce choix assure que chaque nœud MPC reçoit une part valide du secret et qu'aucun acteur malveillant ne peut altérer le processus de distribution des parts, garantissant ainsi l'intégrité et la reconstructibilité du secret partagé.</w:t>
      </w:r>
      <w:r w:rsidDel="00000000" w:rsidR="00000000" w:rsidRPr="00000000">
        <w:rPr>
          <w:rtl w:val="0"/>
        </w:rPr>
      </w:r>
    </w:p>
    <w:p w:rsidR="00000000" w:rsidDel="00000000" w:rsidP="00000000" w:rsidRDefault="00000000" w:rsidRPr="00000000" w14:paraId="0000002B">
      <w:pPr>
        <w:pStyle w:val="Heading4"/>
        <w:rPr/>
      </w:pPr>
      <w:bookmarkStart w:colFirst="0" w:colLast="0" w:name="_tztjyu6gjuon" w:id="6"/>
      <w:bookmarkEnd w:id="6"/>
      <w:r w:rsidDel="00000000" w:rsidR="00000000" w:rsidRPr="00000000">
        <w:rPr>
          <w:rtl w:val="0"/>
        </w:rPr>
        <w:t xml:space="preserve">Signature à Seuil ECDSA</w:t>
      </w:r>
    </w:p>
    <w:p w:rsidR="00000000" w:rsidDel="00000000" w:rsidP="00000000" w:rsidRDefault="00000000" w:rsidRPr="00000000" w14:paraId="0000002C">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signature des certificats de la CA et des transactions client s'effectue via un protocole de signature à seuil.</w:t>
      </w:r>
    </w:p>
    <w:p w:rsidR="00000000" w:rsidDel="00000000" w:rsidP="00000000" w:rsidRDefault="00000000" w:rsidRPr="00000000" w14:paraId="0000002D">
      <w:pPr>
        <w:numPr>
          <w:ilvl w:val="0"/>
          <w:numId w:val="2"/>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Implémentation TSS ECDSA : La signature à seuil ECDSA est mise en œuvre en utilisant les protocoles de la famille GG (GG18/GG20) via TSS-lib. Ce mécanisme permet à un seuil défini de nœuds MPC de collaborer pour générer une signature valide sans qu'aucun nœud individuel ne détienne la clé privée complète, éliminant ainsi le point de défaillance unique.</w:t>
      </w:r>
      <w:r w:rsidDel="00000000" w:rsidR="00000000" w:rsidRPr="00000000">
        <w:rPr>
          <w:rtl w:val="0"/>
        </w:rPr>
      </w:r>
    </w:p>
    <w:p w:rsidR="00000000" w:rsidDel="00000000" w:rsidP="00000000" w:rsidRDefault="00000000" w:rsidRPr="00000000" w14:paraId="0000002E">
      <w:pPr>
        <w:pStyle w:val="Heading4"/>
        <w:rPr/>
      </w:pPr>
      <w:bookmarkStart w:colFirst="0" w:colLast="0" w:name="_vcsaoebn22ml" w:id="7"/>
      <w:bookmarkEnd w:id="7"/>
      <w:r w:rsidDel="00000000" w:rsidR="00000000" w:rsidRPr="00000000">
        <w:rPr>
          <w:rtl w:val="0"/>
        </w:rPr>
        <w:t xml:space="preserve">Modules ZKP Intégrés</w:t>
      </w:r>
    </w:p>
    <w:p w:rsidR="00000000" w:rsidDel="00000000" w:rsidP="00000000" w:rsidRDefault="00000000" w:rsidRPr="00000000" w14:paraId="0000002F">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Les preuves à divulgation nulle de connaissance sont utilisées pour l'authentification et la vérification sans compromettre la confidentialité.</w:t>
      </w:r>
    </w:p>
    <w:p w:rsidR="00000000" w:rsidDel="00000000" w:rsidP="00000000" w:rsidRDefault="00000000" w:rsidRPr="00000000" w14:paraId="00000030">
      <w:pPr>
        <w:numPr>
          <w:ilvl w:val="0"/>
          <w:numId w:val="9"/>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Circuit Circom pour Preuve de Possession de Clé : Un circuit ZKP est spécifiquement conçu en Circom pour permettre à un client de prouver qu'il possède la clé privée associée à une clé publique donnée (par exemple, celle enregistrée sur son certificat) sans avoir à révéler cette clé privée.</w:t>
      </w:r>
      <w:r w:rsidDel="00000000" w:rsidR="00000000" w:rsidRPr="00000000">
        <w:rPr>
          <w:rtl w:val="0"/>
        </w:rPr>
      </w:r>
    </w:p>
    <w:p w:rsidR="00000000" w:rsidDel="00000000" w:rsidP="00000000" w:rsidRDefault="00000000" w:rsidRPr="00000000" w14:paraId="00000031">
      <w:pPr>
        <w:numPr>
          <w:ilvl w:val="0"/>
          <w:numId w:val="9"/>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Générateur de Preuves ZKP : Le générateur de preuves, basé sur snarkjs, prend en entrée les données privées du prouveur et le circuit Circom, produisant une preuve compacte qui peut être vérifiée publiquement et rapidement.</w:t>
      </w:r>
      <w:r w:rsidDel="00000000" w:rsidR="00000000" w:rsidRPr="00000000">
        <w:rPr>
          <w:rtl w:val="0"/>
        </w:rPr>
      </w:r>
    </w:p>
    <w:p w:rsidR="00000000" w:rsidDel="00000000" w:rsidP="00000000" w:rsidRDefault="00000000" w:rsidRPr="00000000" w14:paraId="00000032">
      <w:pPr>
        <w:pStyle w:val="Heading4"/>
        <w:rPr/>
      </w:pPr>
      <w:bookmarkStart w:colFirst="0" w:colLast="0" w:name="_vu0q29nvayye" w:id="8"/>
      <w:bookmarkEnd w:id="8"/>
      <w:r w:rsidDel="00000000" w:rsidR="00000000" w:rsidRPr="00000000">
        <w:rPr>
          <w:rtl w:val="0"/>
        </w:rPr>
        <w:t xml:space="preserve">Protocoles de Consensus</w:t>
      </w:r>
    </w:p>
    <w:p w:rsidR="00000000" w:rsidDel="00000000" w:rsidP="00000000" w:rsidRDefault="00000000" w:rsidRPr="00000000" w14:paraId="00000033">
      <w:pPr>
        <w:numPr>
          <w:ilvl w:val="0"/>
          <w:numId w:val="7"/>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Choix : PBFT : Nous avons choisi le protocole PBFT (Practical Byzantine Fault Tolerance) pour assurer le consensus parmi les nœuds MPC.</w:t>
      </w:r>
      <w:r w:rsidDel="00000000" w:rsidR="00000000" w:rsidRPr="00000000">
        <w:rPr>
          <w:rtl w:val="0"/>
        </w:rPr>
      </w:r>
    </w:p>
    <w:p w:rsidR="00000000" w:rsidDel="00000000" w:rsidP="00000000" w:rsidRDefault="00000000" w:rsidRPr="00000000" w14:paraId="00000034">
      <w:pPr>
        <w:pStyle w:val="Heading4"/>
        <w:rPr/>
      </w:pPr>
      <w:bookmarkStart w:colFirst="0" w:colLast="0" w:name="_et88vqrl5sq3" w:id="9"/>
      <w:bookmarkEnd w:id="9"/>
      <w:r w:rsidDel="00000000" w:rsidR="00000000" w:rsidRPr="00000000">
        <w:rPr>
          <w:rtl w:val="0"/>
        </w:rPr>
        <w:t xml:space="preserve">Synchronisation temporelle</w:t>
      </w:r>
    </w:p>
    <w:p w:rsidR="00000000" w:rsidDel="00000000" w:rsidP="00000000" w:rsidRDefault="00000000" w:rsidRPr="00000000" w14:paraId="00000035">
      <w:pPr>
        <w:numPr>
          <w:ilvl w:val="0"/>
          <w:numId w:val="11"/>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Choix : PTP : Le protocole PTP (Precision Time Protocol) est sélectionné pour assurer une synchronisation temporelle précise entre tous les serveurs MPC et les composants PKI.</w:t>
      </w:r>
      <w:r w:rsidDel="00000000" w:rsidR="00000000" w:rsidRPr="00000000">
        <w:rPr>
          <w:rtl w:val="0"/>
        </w:rPr>
      </w:r>
    </w:p>
    <w:p w:rsidR="00000000" w:rsidDel="00000000" w:rsidP="00000000" w:rsidRDefault="00000000" w:rsidRPr="00000000" w14:paraId="00000036">
      <w:pPr>
        <w:pStyle w:val="Heading4"/>
        <w:rPr/>
      </w:pPr>
      <w:bookmarkStart w:colFirst="0" w:colLast="0" w:name="_ix36lxdhvuz6" w:id="10"/>
      <w:bookmarkEnd w:id="10"/>
      <w:r w:rsidDel="00000000" w:rsidR="00000000" w:rsidRPr="00000000">
        <w:rPr>
          <w:rtl w:val="0"/>
        </w:rPr>
        <w:t xml:space="preserve">Chiffrement homomorphe</w:t>
      </w:r>
    </w:p>
    <w:p w:rsidR="00000000" w:rsidDel="00000000" w:rsidP="00000000" w:rsidRDefault="00000000" w:rsidRPr="00000000" w14:paraId="00000037">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Cette section n'est pas détaillée dans le document fourni.</w:t>
      </w:r>
    </w:p>
    <w:p w:rsidR="00000000" w:rsidDel="00000000" w:rsidP="00000000" w:rsidRDefault="00000000" w:rsidRPr="00000000" w14:paraId="00000038">
      <w:pPr>
        <w:pStyle w:val="Heading3"/>
        <w:rPr/>
      </w:pPr>
      <w:bookmarkStart w:colFirst="0" w:colLast="0" w:name="_e2oisj7xb8x6" w:id="11"/>
      <w:bookmarkEnd w:id="11"/>
      <w:r w:rsidDel="00000000" w:rsidR="00000000" w:rsidRPr="00000000">
        <w:rPr>
          <w:rtl w:val="0"/>
        </w:rPr>
        <w:t xml:space="preserve">Configuration des Services</w:t>
      </w:r>
    </w:p>
    <w:p w:rsidR="00000000" w:rsidDel="00000000" w:rsidP="00000000" w:rsidRDefault="00000000" w:rsidRPr="00000000" w14:paraId="00000039">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Chaque composant de l'architecture est configuré pour interagir de manière sécurisée et efficace.</w:t>
      </w:r>
    </w:p>
    <w:p w:rsidR="00000000" w:rsidDel="00000000" w:rsidP="00000000" w:rsidRDefault="00000000" w:rsidRPr="00000000" w14:paraId="0000003A">
      <w:pPr>
        <w:pStyle w:val="Heading4"/>
        <w:rPr/>
      </w:pPr>
      <w:bookmarkStart w:colFirst="0" w:colLast="0" w:name="_1kxj8nkdy25x" w:id="12"/>
      <w:bookmarkEnd w:id="12"/>
      <w:r w:rsidDel="00000000" w:rsidR="00000000" w:rsidRPr="00000000">
        <w:rPr>
          <w:rtl w:val="0"/>
        </w:rPr>
        <w:t xml:space="preserve">CA Augmentée</w:t>
      </w:r>
    </w:p>
    <w:p w:rsidR="00000000" w:rsidDel="00000000" w:rsidP="00000000" w:rsidRDefault="00000000" w:rsidRPr="00000000" w14:paraId="0000003B">
      <w:pPr>
        <w:numPr>
          <w:ilvl w:val="0"/>
          <w:numId w:val="6"/>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Configuration CA avec Délégation MPC : La CA est configurée pour déléguer les opérations de signature de clés (CA elle-même ou certificats clients) aux nœuds MPC. Elle procède à la validation du CSR, à la vérification des politiques, à la préparation du certificat, puis délègue la signature au cluster MPC. Après réception de la signature du MPC, elle construit le certificat final, puis procède au stockage et à la journalisation. La délégation de la signature de révocation au MPC et la mise à jour CRL distribuée sont également prévues. La configuration inclut la période de validité et la sélection des nœuds participants (seuil + 1), ainsi que l'initialisation du protocole de signature, l'attente et l'agrégation des contributions, et le tri par latence pour la sélection des meilleurs.</w:t>
      </w:r>
      <w:r w:rsidDel="00000000" w:rsidR="00000000" w:rsidRPr="00000000">
        <w:rPr>
          <w:rtl w:val="0"/>
        </w:rPr>
      </w:r>
    </w:p>
    <w:p w:rsidR="00000000" w:rsidDel="00000000" w:rsidP="00000000" w:rsidRDefault="00000000" w:rsidRPr="00000000" w14:paraId="0000003C">
      <w:pPr>
        <w:pStyle w:val="Heading4"/>
        <w:rPr/>
      </w:pPr>
      <w:bookmarkStart w:colFirst="0" w:colLast="0" w:name="_yqxne452etp4" w:id="13"/>
      <w:bookmarkEnd w:id="13"/>
      <w:r w:rsidDel="00000000" w:rsidR="00000000" w:rsidRPr="00000000">
        <w:rPr>
          <w:rtl w:val="0"/>
        </w:rPr>
        <w:t xml:space="preserve">Nœuds MPC</w:t>
      </w:r>
    </w:p>
    <w:p w:rsidR="00000000" w:rsidDel="00000000" w:rsidP="00000000" w:rsidRDefault="00000000" w:rsidRPr="00000000" w14:paraId="0000003D">
      <w:pPr>
        <w:numPr>
          <w:ilvl w:val="0"/>
          <w:numId w:val="4"/>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Configuration Nœud MPC sans HSM Simulation : Chaque nœud MPC est configuré pour gérer les sessions de signature. Il génère sa contribution locale avec une preuve ZKP, calcule la contribution partielle, et stocke sa contribution. Le nœud vérifie si le seuil est atteint pour l'agrégation des contributions.</w:t>
      </w:r>
      <w:r w:rsidDel="00000000" w:rsidR="00000000" w:rsidRPr="00000000">
        <w:rPr>
          <w:rtl w:val="0"/>
        </w:rPr>
      </w:r>
    </w:p>
    <w:p w:rsidR="00000000" w:rsidDel="00000000" w:rsidP="00000000" w:rsidRDefault="00000000" w:rsidRPr="00000000" w14:paraId="0000003E">
      <w:pPr>
        <w:pStyle w:val="Heading4"/>
        <w:rPr/>
      </w:pPr>
      <w:bookmarkStart w:colFirst="0" w:colLast="0" w:name="_kk2qfde2bnet" w:id="14"/>
      <w:bookmarkEnd w:id="14"/>
      <w:r w:rsidDel="00000000" w:rsidR="00000000" w:rsidRPr="00000000">
        <w:rPr>
          <w:rtl w:val="0"/>
        </w:rPr>
        <w:t xml:space="preserve">Services Cloud avec Validation ZKP</w:t>
      </w:r>
    </w:p>
    <w:p w:rsidR="00000000" w:rsidDel="00000000" w:rsidP="00000000" w:rsidRDefault="00000000" w:rsidRPr="00000000" w14:paraId="0000003F">
      <w:pPr>
        <w:numPr>
          <w:ilvl w:val="0"/>
          <w:numId w:val="3"/>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Service Cloud avec Authentification ZKP : Les services cloud sont adaptés pour inclure la configuration de JWT pour les sessions. Le processus d'authentification inclut la validation du certificat, la génération d'un challenge, et la récupération de la session. La vérification peut être effectuée via une signature traditionnelle ou via ZKP. Suite à une validation réussie, un token d'accès est généré et la session de défi est nettoyée. La validation OCSP/CRL via MPC est également intégrée, impliquant une requête au cluster MPC pour une vérification distribuée et une vérification via snarkjs ou une bibliothèque équivalente. La gestion de fichiers temporaires est mise en place pour la création et le nettoyage.</w:t>
      </w:r>
      <w:r w:rsidDel="00000000" w:rsidR="00000000" w:rsidRPr="00000000">
        <w:rPr>
          <w:rtl w:val="0"/>
        </w:rPr>
      </w:r>
    </w:p>
    <w:p w:rsidR="00000000" w:rsidDel="00000000" w:rsidP="00000000" w:rsidRDefault="00000000" w:rsidRPr="00000000" w14:paraId="00000040">
      <w:pPr>
        <w:spacing w:after="0" w:line="312"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pStyle w:val="Heading3"/>
        <w:rPr/>
      </w:pPr>
      <w:bookmarkStart w:colFirst="0" w:colLast="0" w:name="_kt5mbodpdtoe" w:id="15"/>
      <w:bookmarkEnd w:id="15"/>
      <w:r w:rsidDel="00000000" w:rsidR="00000000" w:rsidRPr="00000000">
        <w:rPr>
          <w:rtl w:val="0"/>
        </w:rPr>
        <w:t xml:space="preserve">Métriques et Évaluation</w:t>
      </w:r>
    </w:p>
    <w:p w:rsidR="00000000" w:rsidDel="00000000" w:rsidP="00000000" w:rsidRDefault="00000000" w:rsidRPr="00000000" w14:paraId="00000042">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Pour évaluer la réussite de cette preuve de concept, des métriques claires sont définies et collectées via les outils de monitoring (Prometheus/Grafana). Nous nous concentrons sur :</w:t>
      </w:r>
    </w:p>
    <w:p w:rsidR="00000000" w:rsidDel="00000000" w:rsidP="00000000" w:rsidRDefault="00000000" w:rsidRPr="00000000" w14:paraId="00000043">
      <w:pPr>
        <w:numPr>
          <w:ilvl w:val="0"/>
          <w:numId w:val="5"/>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Latence : Temps nécessaire pour l'exécution des opérations cryptographiques critiques (ex: DKG, signature à seuil MPC, génération et vérification ZKP).</w:t>
      </w:r>
      <w:r w:rsidDel="00000000" w:rsidR="00000000" w:rsidRPr="00000000">
        <w:rPr>
          <w:rtl w:val="0"/>
        </w:rPr>
      </w:r>
    </w:p>
    <w:p w:rsidR="00000000" w:rsidDel="00000000" w:rsidP="00000000" w:rsidRDefault="00000000" w:rsidRPr="00000000" w14:paraId="00000044">
      <w:pPr>
        <w:numPr>
          <w:ilvl w:val="0"/>
          <w:numId w:val="5"/>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Débit (Throughput) : Nombre d'opérations pouvant être traitées par unité de temps (ex: signatures par seconde).</w:t>
      </w:r>
      <w:r w:rsidDel="00000000" w:rsidR="00000000" w:rsidRPr="00000000">
        <w:rPr>
          <w:rtl w:val="0"/>
        </w:rPr>
      </w:r>
    </w:p>
    <w:p w:rsidR="00000000" w:rsidDel="00000000" w:rsidP="00000000" w:rsidRDefault="00000000" w:rsidRPr="00000000" w14:paraId="00000045">
      <w:pPr>
        <w:numPr>
          <w:ilvl w:val="0"/>
          <w:numId w:val="5"/>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Disponibilité : Mesure de la capacité du système à rester opérationnel, même en présence de défaillances de nœuds.</w:t>
      </w:r>
      <w:r w:rsidDel="00000000" w:rsidR="00000000" w:rsidRPr="00000000">
        <w:rPr>
          <w:rtl w:val="0"/>
        </w:rPr>
      </w:r>
    </w:p>
    <w:p w:rsidR="00000000" w:rsidDel="00000000" w:rsidP="00000000" w:rsidRDefault="00000000" w:rsidRPr="00000000" w14:paraId="00000046">
      <w:pPr>
        <w:numPr>
          <w:ilvl w:val="0"/>
          <w:numId w:val="5"/>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Utilisation des Ressources : Consommation CPU, mémoire et stockage des différents composants.</w:t>
      </w:r>
      <w:r w:rsidDel="00000000" w:rsidR="00000000" w:rsidRPr="00000000">
        <w:rPr>
          <w:rtl w:val="0"/>
        </w:rPr>
      </w:r>
    </w:p>
    <w:p w:rsidR="00000000" w:rsidDel="00000000" w:rsidP="00000000" w:rsidRDefault="00000000" w:rsidRPr="00000000" w14:paraId="00000047">
      <w:pPr>
        <w:pStyle w:val="Heading3"/>
        <w:rPr/>
      </w:pPr>
      <w:bookmarkStart w:colFirst="0" w:colLast="0" w:name="_uagrevtebqfn" w:id="16"/>
      <w:bookmarkEnd w:id="16"/>
      <w:r w:rsidDel="00000000" w:rsidR="00000000" w:rsidRPr="00000000">
        <w:rPr>
          <w:rtl w:val="0"/>
        </w:rPr>
        <w:t xml:space="preserve">Conclusion</w:t>
      </w:r>
    </w:p>
    <w:p w:rsidR="00000000" w:rsidDel="00000000" w:rsidP="00000000" w:rsidRDefault="00000000" w:rsidRPr="00000000" w14:paraId="00000048">
      <w:pPr>
        <w:spacing w:after="0" w:line="312"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Cette preuve de concept vise à démontrer la faisabilité et les avantages d'une architecture combinant PKI, MPC et ZKP.</w:t>
      </w:r>
    </w:p>
    <w:p w:rsidR="00000000" w:rsidDel="00000000" w:rsidP="00000000" w:rsidRDefault="00000000" w:rsidRPr="00000000" w14:paraId="00000049">
      <w:pPr>
        <w:pStyle w:val="Heading4"/>
        <w:rPr/>
      </w:pPr>
      <w:bookmarkStart w:colFirst="0" w:colLast="0" w:name="_r0ld10paqyx" w:id="17"/>
      <w:bookmarkEnd w:id="17"/>
      <w:r w:rsidDel="00000000" w:rsidR="00000000" w:rsidRPr="00000000">
        <w:rPr>
          <w:rtl w:val="0"/>
        </w:rPr>
        <w:t xml:space="preserve">Résultats Attendus du PoC</w:t>
      </w:r>
    </w:p>
    <w:p w:rsidR="00000000" w:rsidDel="00000000" w:rsidP="00000000" w:rsidRDefault="00000000" w:rsidRPr="00000000" w14:paraId="0000004A">
      <w:pPr>
        <w:numPr>
          <w:ilvl w:val="0"/>
          <w:numId w:val="10"/>
        </w:numPr>
        <w:spacing w:after="0" w:line="312" w:lineRule="auto"/>
        <w:ind w:left="720" w:hanging="360"/>
        <w:jc w:val="both"/>
        <w:rPr>
          <w:sz w:val="24"/>
          <w:szCs w:val="24"/>
        </w:rPr>
      </w:pPr>
      <w:r w:rsidDel="00000000" w:rsidR="00000000" w:rsidRPr="00000000">
        <w:rPr>
          <w:rFonts w:ascii="Calibri" w:cs="Calibri" w:eastAsia="Calibri" w:hAnsi="Calibri"/>
          <w:sz w:val="24"/>
          <w:szCs w:val="24"/>
          <w:rtl w:val="0"/>
        </w:rPr>
        <w:t xml:space="preserve">Objectifs de Validation :</w:t>
      </w:r>
      <w:r w:rsidDel="00000000" w:rsidR="00000000" w:rsidRPr="00000000">
        <w:rPr>
          <w:rFonts w:ascii="Calibri" w:cs="Calibri" w:eastAsia="Calibri" w:hAnsi="Calibri"/>
          <w:sz w:val="24"/>
          <w:szCs w:val="24"/>
          <w:vertAlign w:val="superscript"/>
          <w:rtl w:val="0"/>
        </w:rPr>
        <w:br w:type="textWrapping"/>
      </w:r>
      <w:r w:rsidDel="00000000" w:rsidR="00000000" w:rsidRPr="00000000">
        <w:rPr>
          <w:rtl w:val="0"/>
        </w:rPr>
      </w:r>
    </w:p>
    <w:p w:rsidR="00000000" w:rsidDel="00000000" w:rsidP="00000000" w:rsidRDefault="00000000" w:rsidRPr="00000000" w14:paraId="0000004B">
      <w:pPr>
        <w:numPr>
          <w:ilvl w:val="1"/>
          <w:numId w:val="10"/>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Faisabilité Technique : Démontrer que l'intégration de la PKI avec les technologies MPC et ZKP est techniquement réalisable et stable dans un environnement conteneurisé. Valider l'interopérabilité des protocoles cryptographiques choisis dans un environnement contrôlé et prouver le concept de l'architecture distribuée. </w:t>
      </w:r>
      <w:r w:rsidDel="00000000" w:rsidR="00000000" w:rsidRPr="00000000">
        <w:rPr>
          <w:rtl w:val="0"/>
        </w:rPr>
      </w:r>
    </w:p>
    <w:p w:rsidR="00000000" w:rsidDel="00000000" w:rsidP="00000000" w:rsidRDefault="00000000" w:rsidRPr="00000000" w14:paraId="0000004C">
      <w:pPr>
        <w:numPr>
          <w:ilvl w:val="1"/>
          <w:numId w:val="10"/>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Performance Acceptable : Atteindre des objectifs de performance clés : une latence de signature MPC inférieure à 500ms, une génération de preuve ZKP en moins de 50ms, un débit de plus de 10 signatures par seconde, et une disponibilité supérieure à 99.9%. </w:t>
      </w:r>
      <w:r w:rsidDel="00000000" w:rsidR="00000000" w:rsidRPr="00000000">
        <w:rPr>
          <w:rtl w:val="0"/>
        </w:rPr>
      </w:r>
    </w:p>
    <w:p w:rsidR="00000000" w:rsidDel="00000000" w:rsidP="00000000" w:rsidRDefault="00000000" w:rsidRPr="00000000" w14:paraId="0000004D">
      <w:pPr>
        <w:numPr>
          <w:ilvl w:val="1"/>
          <w:numId w:val="10"/>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Sécurité Renforcée : Prouver l'élimination effective du point de défaillance unique grâce à la protection des clés privées via distribution. Confirmer l'authentification préservant la confidentialité et la résistance aux attaques byzantines. </w:t>
      </w:r>
      <w:r w:rsidDel="00000000" w:rsidR="00000000" w:rsidRPr="00000000">
        <w:rPr>
          <w:rtl w:val="0"/>
        </w:rPr>
      </w:r>
    </w:p>
    <w:p w:rsidR="00000000" w:rsidDel="00000000" w:rsidP="00000000" w:rsidRDefault="00000000" w:rsidRPr="00000000" w14:paraId="0000004E">
      <w:pPr>
        <w:numPr>
          <w:ilvl w:val="1"/>
          <w:numId w:val="10"/>
        </w:numPr>
        <w:spacing w:after="0" w:line="312" w:lineRule="auto"/>
        <w:ind w:left="1440" w:hanging="360"/>
        <w:jc w:val="both"/>
        <w:rPr>
          <w:sz w:val="24"/>
          <w:szCs w:val="24"/>
        </w:rPr>
      </w:pPr>
      <w:r w:rsidDel="00000000" w:rsidR="00000000" w:rsidRPr="00000000">
        <w:rPr>
          <w:rFonts w:ascii="Calibri" w:cs="Calibri" w:eastAsia="Calibri" w:hAnsi="Calibri"/>
          <w:sz w:val="24"/>
          <w:szCs w:val="24"/>
          <w:rtl w:val="0"/>
        </w:rPr>
        <w:t xml:space="preserve">Scalabilité Démontrée : Illustrer la capacité de l'architecture à supporter des charges variables et à permettre l'ajout dynamique de nœuds MPC. Démontrer une dégradation gracieuse des performances sous charge, assurant la résilience du système. </w:t>
      </w:r>
      <w:r w:rsidDel="00000000" w:rsidR="00000000" w:rsidRPr="00000000">
        <w:rPr>
          <w:rtl w:val="0"/>
        </w:rPr>
      </w:r>
    </w:p>
    <w:p w:rsidR="00000000" w:rsidDel="00000000" w:rsidP="00000000" w:rsidRDefault="00000000" w:rsidRPr="00000000" w14:paraId="0000004F">
      <w:pPr>
        <w:spacing w:after="0" w:line="312"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Cette preuve de concept est une étape fondamentale pour valider la robustesse, la performance et la sécurité de notre architecture, ouvrant la voie à des déploiements en production plus larges et plus sécurisés.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rFonts w:ascii="Arial" w:cs="Arial" w:eastAsia="Arial" w:hAnsi="Arial"/>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